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w:t>
      </w:r>
      <w:r>
        <w:rPr>
          <w:rFonts w:hint="eastAsia" w:ascii="宋体" w:hAnsi="宋体" w:cs="宋体"/>
          <w:sz w:val="32"/>
          <w:szCs w:val="32"/>
          <w:lang w:val="en-US" w:eastAsia="zh-CN"/>
        </w:rPr>
        <w:t>普通话测试站空调及新风系统采购安装项目</w:t>
      </w: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ind w:firstLine="0"/>
        <w:jc w:val="center"/>
        <w:rPr>
          <w:rFonts w:ascii="宋体" w:hAnsi="宋体" w:cs="宋体"/>
          <w:b/>
          <w:bCs/>
          <w:sz w:val="84"/>
        </w:rPr>
      </w:pPr>
    </w:p>
    <w:p>
      <w:pPr>
        <w:pStyle w:val="25"/>
        <w:ind w:firstLine="0"/>
        <w:jc w:val="center"/>
        <w:rPr>
          <w:rFonts w:hint="eastAsia" w:ascii="宋体" w:hAnsi="宋体" w:cs="宋体"/>
          <w:b/>
          <w:bCs/>
          <w:sz w:val="84"/>
        </w:rPr>
      </w:pPr>
      <w:r>
        <w:rPr>
          <w:rFonts w:hint="eastAsia" w:ascii="宋体" w:hAnsi="宋体" w:cs="宋体"/>
          <w:b/>
          <w:bCs/>
          <w:sz w:val="84"/>
        </w:rPr>
        <w:t>采 购 文 件</w:t>
      </w:r>
    </w:p>
    <w:p>
      <w:pPr>
        <w:pStyle w:val="25"/>
        <w:ind w:firstLine="0"/>
        <w:jc w:val="center"/>
        <w:rPr>
          <w:rFonts w:ascii="宋体" w:hAnsi="宋体" w:cs="宋体"/>
          <w:b/>
          <w:sz w:val="36"/>
          <w:szCs w:val="36"/>
        </w:rPr>
      </w:pPr>
    </w:p>
    <w:p>
      <w:pPr>
        <w:adjustRightInd w:val="0"/>
        <w:snapToGrid w:val="0"/>
        <w:spacing w:line="300" w:lineRule="auto"/>
        <w:jc w:val="center"/>
        <w:rPr>
          <w:rFonts w:hint="eastAsia" w:ascii="宋体" w:hAnsi="宋体" w:eastAsia="宋体" w:cs="宋体"/>
          <w:b/>
          <w:sz w:val="36"/>
          <w:szCs w:val="36"/>
          <w:lang w:val="en-US" w:eastAsia="zh-CN"/>
        </w:rPr>
      </w:pPr>
      <w:r>
        <w:rPr>
          <w:rFonts w:hint="eastAsia" w:ascii="宋体" w:hAnsi="宋体" w:cs="宋体"/>
          <w:b/>
          <w:sz w:val="36"/>
          <w:szCs w:val="36"/>
        </w:rPr>
        <w:t>项目编号：TDHQ20180</w:t>
      </w:r>
      <w:r>
        <w:rPr>
          <w:rFonts w:hint="eastAsia" w:ascii="宋体" w:hAnsi="宋体" w:cs="宋体"/>
          <w:b/>
          <w:sz w:val="36"/>
          <w:szCs w:val="36"/>
          <w:lang w:val="en-US" w:eastAsia="zh-CN"/>
        </w:rPr>
        <w:t>53</w:t>
      </w:r>
    </w:p>
    <w:p>
      <w:pPr>
        <w:pStyle w:val="25"/>
        <w:ind w:firstLine="0"/>
        <w:jc w:val="center"/>
        <w:rPr>
          <w:rFonts w:ascii="宋体" w:hAnsi="宋体" w:cs="宋体"/>
          <w:b/>
          <w:sz w:val="36"/>
          <w:szCs w:val="36"/>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25"/>
        <w:spacing w:before="0" w:after="0"/>
        <w:ind w:firstLine="0"/>
        <w:jc w:val="center"/>
        <w:rPr>
          <w:rFonts w:ascii="宋体" w:hAnsi="宋体" w:cs="宋体"/>
          <w:b/>
          <w:sz w:val="30"/>
          <w:szCs w:val="30"/>
        </w:rPr>
      </w:pPr>
      <w:r>
        <w:rPr>
          <w:rFonts w:hint="eastAsia" w:ascii="宋体" w:hAnsi="宋体" w:cs="宋体"/>
          <w:b/>
          <w:sz w:val="30"/>
          <w:szCs w:val="30"/>
        </w:rPr>
        <w:t>2018年</w:t>
      </w:r>
      <w:r>
        <w:rPr>
          <w:rFonts w:hint="eastAsia" w:ascii="宋体" w:hAnsi="宋体" w:cs="宋体"/>
          <w:b/>
          <w:sz w:val="30"/>
          <w:szCs w:val="30"/>
          <w:lang w:val="en-US" w:eastAsia="zh-CN"/>
        </w:rPr>
        <w:t>7</w:t>
      </w:r>
      <w:r>
        <w:rPr>
          <w:rFonts w:hint="eastAsia" w:ascii="宋体" w:hAnsi="宋体" w:cs="宋体"/>
          <w:b/>
          <w:sz w:val="30"/>
          <w:szCs w:val="30"/>
        </w:rPr>
        <w:t>月</w:t>
      </w:r>
    </w:p>
    <w:p>
      <w:pPr>
        <w:spacing w:line="480" w:lineRule="auto"/>
        <w:jc w:val="center"/>
        <w:outlineLvl w:val="0"/>
        <w:rPr>
          <w:rFonts w:hint="eastAsia" w:ascii="宋体" w:hAnsi="宋体" w:cs="宋体"/>
          <w:b/>
          <w:sz w:val="44"/>
        </w:rPr>
      </w:pPr>
      <w:bookmarkStart w:id="0" w:name="_Toc120614210"/>
      <w:bookmarkStart w:id="1" w:name="_Toc16938516"/>
      <w:bookmarkStart w:id="2" w:name="_Toc479757206"/>
      <w:bookmarkStart w:id="3" w:name="_Toc523127445"/>
      <w:bookmarkStart w:id="4" w:name="_Toc513029200"/>
      <w:bookmarkStart w:id="5" w:name="_Toc20823272"/>
    </w:p>
    <w:p>
      <w:pPr>
        <w:spacing w:line="480" w:lineRule="auto"/>
        <w:jc w:val="center"/>
        <w:outlineLvl w:val="0"/>
        <w:rPr>
          <w:rFonts w:ascii="宋体" w:hAnsi="宋体" w:cs="宋体"/>
          <w:b/>
          <w:sz w:val="44"/>
        </w:rPr>
      </w:pPr>
      <w:r>
        <w:rPr>
          <w:rFonts w:hint="eastAsia" w:ascii="宋体" w:hAnsi="宋体" w:cs="宋体"/>
          <w:b/>
          <w:sz w:val="44"/>
        </w:rPr>
        <w:t>目  录</w:t>
      </w:r>
    </w:p>
    <w:p>
      <w:pPr>
        <w:spacing w:line="480" w:lineRule="auto"/>
        <w:rPr>
          <w:rFonts w:ascii="宋体" w:hAnsi="宋体" w:cs="宋体"/>
          <w:b/>
          <w:sz w:val="28"/>
        </w:rPr>
      </w:pPr>
    </w:p>
    <w:p>
      <w:pPr>
        <w:numPr>
          <w:ilvl w:val="0"/>
          <w:numId w:val="1"/>
        </w:numPr>
        <w:spacing w:line="480" w:lineRule="auto"/>
        <w:outlineLvl w:val="0"/>
        <w:rPr>
          <w:rFonts w:ascii="宋体" w:hAnsi="宋体" w:cs="宋体"/>
          <w:sz w:val="32"/>
        </w:rPr>
      </w:pPr>
      <w:r>
        <w:rPr>
          <w:rFonts w:hint="eastAsia" w:ascii="宋体" w:hAnsi="宋体" w:cs="宋体"/>
          <w:sz w:val="36"/>
        </w:rPr>
        <w:t>采购公告……………………………………2</w:t>
      </w: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ascii="宋体" w:hAnsi="宋体" w:cs="宋体"/>
          <w:sz w:val="36"/>
        </w:rPr>
      </w:pPr>
      <w:r>
        <w:rPr>
          <w:rFonts w:hint="eastAsia" w:ascii="宋体" w:hAnsi="宋体" w:cs="宋体"/>
          <w:sz w:val="36"/>
        </w:rPr>
        <w:t>项目需求……………………………………12</w:t>
      </w:r>
    </w:p>
    <w:p>
      <w:pPr>
        <w:numPr>
          <w:ilvl w:val="0"/>
          <w:numId w:val="1"/>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ascii="宋体" w:hAnsi="宋体" w:cs="宋体"/>
          <w:sz w:val="36"/>
        </w:rPr>
      </w:pPr>
      <w:r>
        <w:rPr>
          <w:rFonts w:hint="eastAsia" w:ascii="宋体" w:hAnsi="宋体" w:cs="宋体"/>
          <w:sz w:val="36"/>
        </w:rPr>
        <w:t>投标文件格式………………………………18</w:t>
      </w:r>
    </w:p>
    <w:p>
      <w:pPr>
        <w:pStyle w:val="3"/>
        <w:ind w:firstLine="0" w:firstLineChars="0"/>
        <w:sectPr>
          <w:headerReference r:id="rId3" w:type="default"/>
          <w:footerReference r:id="rId4" w:type="default"/>
          <w:pgSz w:w="11907" w:h="16840"/>
          <w:pgMar w:top="1440" w:right="1080" w:bottom="1440" w:left="1080" w:header="851" w:footer="992" w:gutter="0"/>
          <w:pgNumType w:start="1"/>
          <w:cols w:space="720" w:num="1"/>
          <w:docGrid w:linePitch="312" w:charSpace="0"/>
        </w:sectPr>
      </w:pPr>
    </w:p>
    <w:p>
      <w:pPr>
        <w:pStyle w:val="6"/>
        <w:jc w:val="center"/>
        <w:rPr>
          <w:b/>
          <w:sz w:val="44"/>
          <w:szCs w:val="44"/>
        </w:rPr>
      </w:pPr>
      <w:r>
        <w:rPr>
          <w:rFonts w:hint="eastAsia"/>
          <w:b/>
          <w:sz w:val="44"/>
          <w:szCs w:val="44"/>
        </w:rPr>
        <w:t xml:space="preserve">第一章  </w:t>
      </w:r>
      <w:bookmarkEnd w:id="0"/>
      <w:r>
        <w:rPr>
          <w:rFonts w:hint="eastAsia"/>
          <w:b/>
          <w:sz w:val="44"/>
          <w:szCs w:val="44"/>
        </w:rPr>
        <w:t>采购公告</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根据国家招投标的法律法规和南京邮电大学的相关规定，现对南京邮电大学通达学院</w:t>
      </w:r>
      <w:r>
        <w:rPr>
          <w:rFonts w:hint="eastAsia"/>
          <w:sz w:val="21"/>
          <w:szCs w:val="21"/>
          <w:lang w:val="en-US" w:eastAsia="zh-CN"/>
        </w:rPr>
        <w:t>普通话测试站空调及新风系统采购安装项目</w:t>
      </w:r>
      <w:r>
        <w:rPr>
          <w:rFonts w:hint="eastAsia"/>
          <w:sz w:val="21"/>
          <w:szCs w:val="21"/>
        </w:rPr>
        <w:t>进行公开招标采购，欢迎符合本次招标采购要求的企业参加投标。</w:t>
      </w:r>
    </w:p>
    <w:p>
      <w:pPr>
        <w:pStyle w:val="10"/>
        <w:numPr>
          <w:ilvl w:val="0"/>
          <w:numId w:val="2"/>
        </w:numPr>
        <w:shd w:val="clear" w:color="auto" w:fill="FFFFFF"/>
        <w:spacing w:before="0" w:beforeAutospacing="0" w:after="0" w:afterAutospacing="0" w:line="480" w:lineRule="atLeast"/>
        <w:ind w:firstLine="480"/>
        <w:rPr>
          <w:sz w:val="21"/>
          <w:szCs w:val="21"/>
        </w:rPr>
      </w:pPr>
      <w:r>
        <w:rPr>
          <w:rFonts w:hint="eastAsia"/>
          <w:sz w:val="21"/>
          <w:szCs w:val="21"/>
        </w:rPr>
        <w:t>采购项目名称编号及预算：南京邮电大学通达学院</w:t>
      </w:r>
      <w:r>
        <w:rPr>
          <w:rFonts w:hint="eastAsia"/>
          <w:sz w:val="21"/>
          <w:szCs w:val="21"/>
          <w:lang w:val="en-US" w:eastAsia="zh-CN"/>
        </w:rPr>
        <w:t>普通话测试站空调及新风系统采购安装项目</w:t>
      </w:r>
      <w:r>
        <w:rPr>
          <w:rFonts w:hint="eastAsia"/>
          <w:sz w:val="21"/>
          <w:szCs w:val="21"/>
        </w:rPr>
        <w:t>（项目编号TDHQ20180</w:t>
      </w:r>
      <w:r>
        <w:rPr>
          <w:rFonts w:hint="eastAsia"/>
          <w:sz w:val="21"/>
          <w:szCs w:val="21"/>
          <w:lang w:val="en-US" w:eastAsia="zh-CN"/>
        </w:rPr>
        <w:t>53</w:t>
      </w:r>
      <w:r>
        <w:rPr>
          <w:rFonts w:hint="eastAsia"/>
          <w:sz w:val="21"/>
          <w:szCs w:val="21"/>
        </w:rPr>
        <w:t>），本项目最高限价为</w:t>
      </w:r>
      <w:r>
        <w:rPr>
          <w:rFonts w:hint="eastAsia"/>
          <w:sz w:val="21"/>
          <w:szCs w:val="21"/>
          <w:lang w:val="en-US" w:eastAsia="zh-CN"/>
        </w:rPr>
        <w:t>13</w:t>
      </w:r>
      <w:r>
        <w:rPr>
          <w:rFonts w:hint="eastAsia"/>
          <w:sz w:val="21"/>
          <w:szCs w:val="21"/>
        </w:rPr>
        <w:t>万。</w:t>
      </w:r>
    </w:p>
    <w:p>
      <w:pPr>
        <w:pStyle w:val="10"/>
        <w:numPr>
          <w:ilvl w:val="0"/>
          <w:numId w:val="2"/>
        </w:numPr>
        <w:shd w:val="clear" w:color="auto" w:fill="FFFFFF"/>
        <w:spacing w:before="0" w:beforeAutospacing="0" w:after="0" w:afterAutospacing="0" w:line="400" w:lineRule="exact"/>
        <w:ind w:firstLine="480"/>
        <w:rPr>
          <w:sz w:val="21"/>
          <w:szCs w:val="21"/>
        </w:rPr>
      </w:pPr>
      <w:r>
        <w:rPr>
          <w:rFonts w:hint="eastAsia"/>
          <w:sz w:val="21"/>
          <w:szCs w:val="21"/>
        </w:rPr>
        <w:t>采购项目简要说明：1.南京邮电大学通达学院拟采购</w:t>
      </w:r>
      <w:r>
        <w:rPr>
          <w:rFonts w:hint="eastAsia"/>
          <w:sz w:val="21"/>
          <w:szCs w:val="21"/>
          <w:lang w:eastAsia="zh-CN"/>
        </w:rPr>
        <w:t>空调</w:t>
      </w:r>
      <w:r>
        <w:rPr>
          <w:rFonts w:hint="eastAsia"/>
          <w:sz w:val="21"/>
          <w:szCs w:val="21"/>
        </w:rPr>
        <w:t>一批（具体数量及要求参见甲方采购文件）。2.项目地点：扬州市润扬南路33号。3.</w:t>
      </w:r>
      <w:r>
        <w:rPr>
          <w:rFonts w:hint="eastAsia"/>
          <w:b/>
          <w:bCs/>
          <w:sz w:val="21"/>
          <w:szCs w:val="21"/>
        </w:rPr>
        <w:t>参与本项目的投标单位，须踏勘现场，不踏勘现场不作为有效投标人</w:t>
      </w:r>
      <w:r>
        <w:rPr>
          <w:rFonts w:hint="eastAsia"/>
          <w:sz w:val="21"/>
          <w:szCs w:val="21"/>
        </w:rPr>
        <w:t>，现场踏勘联系人：李老师 ，联系电话：0514-89716083。现场踏勘时间：2018.</w:t>
      </w:r>
      <w:r>
        <w:rPr>
          <w:rFonts w:hint="eastAsia"/>
          <w:sz w:val="21"/>
          <w:szCs w:val="21"/>
          <w:lang w:val="en-US" w:eastAsia="zh-CN"/>
        </w:rPr>
        <w:t>7</w:t>
      </w:r>
      <w:r>
        <w:rPr>
          <w:rFonts w:hint="eastAsia"/>
          <w:sz w:val="21"/>
          <w:szCs w:val="21"/>
        </w:rPr>
        <w:t>.</w:t>
      </w:r>
      <w:r>
        <w:rPr>
          <w:rFonts w:hint="eastAsia"/>
          <w:sz w:val="21"/>
          <w:szCs w:val="21"/>
          <w:lang w:val="en-US" w:eastAsia="zh-CN"/>
        </w:rPr>
        <w:t>16</w:t>
      </w:r>
      <w:r>
        <w:rPr>
          <w:rFonts w:hint="eastAsia"/>
          <w:sz w:val="21"/>
          <w:szCs w:val="21"/>
        </w:rPr>
        <w:t>，</w:t>
      </w:r>
      <w:r>
        <w:rPr>
          <w:rFonts w:hint="eastAsia"/>
          <w:sz w:val="21"/>
          <w:szCs w:val="21"/>
          <w:lang w:eastAsia="zh-CN"/>
        </w:rPr>
        <w:t>上</w:t>
      </w:r>
      <w:r>
        <w:rPr>
          <w:rFonts w:hint="eastAsia"/>
          <w:sz w:val="21"/>
          <w:szCs w:val="21"/>
        </w:rPr>
        <w:t>午</w:t>
      </w:r>
      <w:r>
        <w:rPr>
          <w:rFonts w:hint="eastAsia"/>
          <w:sz w:val="21"/>
          <w:szCs w:val="21"/>
          <w:lang w:val="en-US" w:eastAsia="zh-CN"/>
        </w:rPr>
        <w:t>10</w:t>
      </w:r>
      <w:r>
        <w:rPr>
          <w:rFonts w:hint="eastAsia"/>
          <w:sz w:val="21"/>
          <w:szCs w:val="21"/>
        </w:rPr>
        <w:t>：</w:t>
      </w:r>
      <w:r>
        <w:rPr>
          <w:rFonts w:hint="eastAsia"/>
          <w:sz w:val="21"/>
          <w:szCs w:val="21"/>
          <w:lang w:val="en-US" w:eastAsia="zh-CN"/>
        </w:rPr>
        <w:t>00在行政中心911报名集中踏勘现场</w:t>
      </w:r>
      <w:r>
        <w:rPr>
          <w:rFonts w:hint="eastAsia"/>
          <w:sz w:val="21"/>
          <w:szCs w:val="21"/>
        </w:rPr>
        <w:t>，过时不候。具体工作</w:t>
      </w:r>
      <w:r>
        <w:rPr>
          <w:rFonts w:hint="eastAsia"/>
          <w:color w:val="000000"/>
          <w:sz w:val="22"/>
          <w:szCs w:val="22"/>
        </w:rPr>
        <w:t>量及要求参见标书。</w:t>
      </w:r>
    </w:p>
    <w:p>
      <w:pPr>
        <w:pStyle w:val="10"/>
        <w:numPr>
          <w:ilvl w:val="0"/>
          <w:numId w:val="2"/>
        </w:numPr>
        <w:shd w:val="clear" w:color="auto" w:fill="FFFFFF"/>
        <w:spacing w:before="0" w:beforeAutospacing="0" w:after="0" w:afterAutospacing="0" w:line="480" w:lineRule="atLeast"/>
        <w:ind w:firstLine="480"/>
        <w:rPr>
          <w:sz w:val="21"/>
          <w:szCs w:val="21"/>
        </w:rPr>
      </w:pPr>
      <w:r>
        <w:rPr>
          <w:rFonts w:hint="eastAsia"/>
          <w:sz w:val="21"/>
          <w:szCs w:val="21"/>
        </w:rPr>
        <w:t>投标人资质要求:</w:t>
      </w:r>
    </w:p>
    <w:p>
      <w:pPr>
        <w:pStyle w:val="10"/>
        <w:shd w:val="clear" w:color="auto" w:fill="FFFFFF"/>
        <w:spacing w:before="0" w:beforeAutospacing="0" w:after="0" w:afterAutospacing="0" w:line="480" w:lineRule="atLeas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line="480" w:lineRule="atLeast"/>
        <w:ind w:firstLine="420"/>
        <w:rPr>
          <w:sz w:val="21"/>
          <w:szCs w:val="21"/>
        </w:rPr>
      </w:pPr>
      <w:r>
        <w:rPr>
          <w:rFonts w:hint="eastAsia"/>
          <w:sz w:val="21"/>
          <w:szCs w:val="21"/>
        </w:rPr>
        <w:t>2、投标人具有项目必须的技术条件或经营能力，具备法律法规规定的其它条件和良好的社会信誉，在经营活动中没有违法违规记录，近三年内没有被司法部门或行业主管部门处罚，提供书面声明；</w:t>
      </w:r>
    </w:p>
    <w:p>
      <w:pPr>
        <w:pStyle w:val="10"/>
        <w:shd w:val="clear" w:color="auto" w:fill="FFFFFF"/>
        <w:spacing w:before="0" w:beforeAutospacing="0" w:after="0" w:afterAutospacing="0" w:line="480" w:lineRule="atLeast"/>
        <w:rPr>
          <w:sz w:val="21"/>
          <w:szCs w:val="21"/>
        </w:rPr>
      </w:pPr>
      <w:r>
        <w:rPr>
          <w:rFonts w:hint="eastAsia"/>
          <w:sz w:val="21"/>
          <w:szCs w:val="21"/>
        </w:rPr>
        <w:t xml:space="preserve">    3、本项目不接受联合体投标。</w:t>
      </w:r>
    </w:p>
    <w:p>
      <w:pPr>
        <w:pStyle w:val="10"/>
        <w:shd w:val="clear" w:color="auto" w:fill="FFFFFF"/>
        <w:spacing w:before="0" w:beforeAutospacing="0" w:after="0" w:afterAutospacing="0" w:line="480" w:lineRule="atLeast"/>
        <w:ind w:firstLine="315" w:firstLineChars="150"/>
        <w:rPr>
          <w:sz w:val="21"/>
          <w:szCs w:val="21"/>
        </w:rPr>
      </w:pPr>
      <w:r>
        <w:rPr>
          <w:rFonts w:hint="eastAsia"/>
          <w:bCs/>
          <w:sz w:val="21"/>
          <w:szCs w:val="21"/>
        </w:rPr>
        <w:t>四</w:t>
      </w:r>
      <w:r>
        <w:rPr>
          <w:rFonts w:hint="eastAsia"/>
          <w:b/>
          <w:bCs/>
          <w:sz w:val="21"/>
          <w:szCs w:val="21"/>
        </w:rPr>
        <w:t>、</w:t>
      </w:r>
      <w:r>
        <w:rPr>
          <w:rFonts w:hint="eastAsia"/>
          <w:sz w:val="21"/>
          <w:szCs w:val="21"/>
        </w:rPr>
        <w:t>采购文件发布信息:</w:t>
      </w:r>
    </w:p>
    <w:p>
      <w:pPr>
        <w:pStyle w:val="10"/>
        <w:shd w:val="clear" w:color="auto" w:fill="FFFFFF"/>
        <w:spacing w:before="0" w:beforeAutospacing="0" w:after="0" w:afterAutospacing="0" w:line="480" w:lineRule="atLeast"/>
        <w:ind w:firstLine="315" w:firstLineChars="150"/>
        <w:rPr>
          <w:sz w:val="21"/>
          <w:szCs w:val="21"/>
        </w:rPr>
      </w:pPr>
      <w:r>
        <w:rPr>
          <w:rFonts w:hint="eastAsia"/>
          <w:sz w:val="21"/>
          <w:szCs w:val="21"/>
        </w:rPr>
        <w:t>采购文件发布时间：自采购公告在在“南京邮电大学”</w:t>
      </w:r>
      <w:r>
        <w:rPr>
          <w:rFonts w:hint="eastAsia"/>
          <w:sz w:val="21"/>
          <w:szCs w:val="21"/>
          <w:lang w:eastAsia="zh-CN"/>
        </w:rPr>
        <w:t>及</w:t>
      </w:r>
      <w:r>
        <w:rPr>
          <w:rFonts w:hint="eastAsia"/>
          <w:sz w:val="21"/>
          <w:szCs w:val="21"/>
        </w:rPr>
        <w:t>“南京邮电大学</w:t>
      </w:r>
      <w:r>
        <w:rPr>
          <w:rFonts w:hint="eastAsia"/>
          <w:sz w:val="21"/>
          <w:szCs w:val="21"/>
          <w:lang w:eastAsia="zh-CN"/>
        </w:rPr>
        <w:t>通达学院</w:t>
      </w:r>
      <w:r>
        <w:rPr>
          <w:rFonts w:hint="eastAsia"/>
          <w:sz w:val="21"/>
          <w:szCs w:val="21"/>
        </w:rPr>
        <w:t>”网页上发布之日起至投标截止时间止。供应商如确定参加投标，请于投标文件递交时间到指定地点登记报名、递交投标文件。</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五、投标文件接收信息:投标文件接收截止时间：2018年</w:t>
      </w:r>
      <w:r>
        <w:rPr>
          <w:rFonts w:hint="eastAsia"/>
          <w:sz w:val="21"/>
          <w:szCs w:val="21"/>
          <w:lang w:val="en-US" w:eastAsia="zh-CN"/>
        </w:rPr>
        <w:t>7</w:t>
      </w:r>
      <w:r>
        <w:rPr>
          <w:rFonts w:hint="eastAsia"/>
          <w:sz w:val="21"/>
          <w:szCs w:val="21"/>
        </w:rPr>
        <w:t>月</w:t>
      </w:r>
      <w:r>
        <w:rPr>
          <w:rFonts w:hint="eastAsia"/>
          <w:sz w:val="21"/>
          <w:szCs w:val="21"/>
          <w:lang w:val="en-US" w:eastAsia="zh-CN"/>
        </w:rPr>
        <w:t>20</w:t>
      </w:r>
      <w:r>
        <w:rPr>
          <w:rFonts w:hint="eastAsia"/>
          <w:sz w:val="21"/>
          <w:szCs w:val="21"/>
        </w:rPr>
        <w:t>日 上午9时至 11时。地点：南京邮电大学通达学院行政中心9楼911办公室。 联系人：李老师， 联系电话：0514-89716083。 采购单位不接受邮寄、快递等投标，投标文件在投标截止时间后，一律不予退回。</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六、开标有关信息 :  具体开标时间、地点，递交标书时另行通知。</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七、缴纳费用：投标单位须在投标时缴纳100</w:t>
      </w:r>
      <w:r>
        <w:rPr>
          <w:rFonts w:hint="eastAsia"/>
          <w:b/>
          <w:bCs/>
          <w:sz w:val="21"/>
          <w:szCs w:val="21"/>
        </w:rPr>
        <w:t>元</w:t>
      </w:r>
      <w:r>
        <w:rPr>
          <w:rFonts w:hint="eastAsia"/>
          <w:sz w:val="21"/>
          <w:szCs w:val="21"/>
        </w:rPr>
        <w:t>标书费，1000元项目投标保证金。</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八、本次招标联系事项:</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 xml:space="preserve">联系人：李老师， 联系电话：0514-89716083。   </w:t>
      </w:r>
    </w:p>
    <w:p>
      <w:pPr>
        <w:pStyle w:val="10"/>
        <w:shd w:val="clear" w:color="auto" w:fill="FFFFFF"/>
        <w:spacing w:before="0" w:beforeAutospacing="0" w:after="0" w:afterAutospacing="0" w:line="480" w:lineRule="atLeast"/>
        <w:ind w:firstLine="480"/>
        <w:jc w:val="right"/>
        <w:rPr>
          <w:sz w:val="21"/>
          <w:szCs w:val="21"/>
        </w:rPr>
      </w:pPr>
    </w:p>
    <w:p>
      <w:pPr>
        <w:pStyle w:val="10"/>
        <w:shd w:val="clear" w:color="auto" w:fill="FFFFFF"/>
        <w:spacing w:before="0" w:beforeAutospacing="0" w:after="0" w:afterAutospacing="0" w:line="480" w:lineRule="atLeast"/>
        <w:ind w:firstLine="480"/>
        <w:jc w:val="right"/>
        <w:rPr>
          <w:sz w:val="21"/>
          <w:szCs w:val="21"/>
        </w:rPr>
      </w:pPr>
      <w:r>
        <w:rPr>
          <w:rFonts w:hint="eastAsia"/>
          <w:sz w:val="21"/>
          <w:szCs w:val="21"/>
        </w:rPr>
        <w:t xml:space="preserve">南京邮电大学通达学院后勤管理处　　                                                  </w:t>
      </w:r>
    </w:p>
    <w:p>
      <w:pPr>
        <w:pStyle w:val="10"/>
        <w:shd w:val="clear" w:color="auto" w:fill="FFFFFF"/>
        <w:spacing w:before="0" w:beforeAutospacing="0" w:after="0" w:afterAutospacing="0" w:line="480" w:lineRule="atLeast"/>
        <w:jc w:val="right"/>
        <w:rPr>
          <w:sz w:val="21"/>
          <w:szCs w:val="21"/>
        </w:rPr>
      </w:pPr>
      <w:r>
        <w:rPr>
          <w:rFonts w:hint="eastAsia"/>
          <w:sz w:val="21"/>
          <w:szCs w:val="21"/>
        </w:rPr>
        <w:t xml:space="preserve">                                                           二〇一八年</w:t>
      </w:r>
      <w:r>
        <w:rPr>
          <w:rFonts w:hint="eastAsia"/>
          <w:sz w:val="21"/>
          <w:szCs w:val="21"/>
          <w:lang w:eastAsia="zh-CN"/>
        </w:rPr>
        <w:t>七</w:t>
      </w:r>
      <w:r>
        <w:rPr>
          <w:rFonts w:hint="eastAsia"/>
          <w:sz w:val="21"/>
          <w:szCs w:val="21"/>
        </w:rPr>
        <w:t>月</w:t>
      </w:r>
      <w:r>
        <w:rPr>
          <w:rFonts w:hint="eastAsia"/>
          <w:sz w:val="21"/>
          <w:szCs w:val="21"/>
          <w:lang w:eastAsia="zh-CN"/>
        </w:rPr>
        <w:t>十三</w:t>
      </w:r>
      <w:r>
        <w:rPr>
          <w:rFonts w:hint="eastAsia"/>
          <w:sz w:val="21"/>
          <w:szCs w:val="21"/>
        </w:rPr>
        <w:t>日</w:t>
      </w:r>
    </w:p>
    <w:p>
      <w:pPr>
        <w:pStyle w:val="6"/>
        <w:jc w:val="center"/>
        <w:rPr>
          <w:b/>
          <w:sz w:val="44"/>
          <w:szCs w:val="44"/>
        </w:rPr>
      </w:pPr>
      <w:r>
        <w:rPr>
          <w:rFonts w:hint="eastAsia"/>
          <w:sz w:val="24"/>
          <w:szCs w:val="24"/>
        </w:rPr>
        <w:br w:type="page"/>
      </w:r>
      <w:bookmarkStart w:id="6" w:name="_Toc120614211"/>
      <w:r>
        <w:rPr>
          <w:rFonts w:hint="eastAsia"/>
          <w:b/>
          <w:sz w:val="44"/>
          <w:szCs w:val="44"/>
        </w:rPr>
        <w:t xml:space="preserve">第二章  </w:t>
      </w:r>
      <w:bookmarkEnd w:id="1"/>
      <w:bookmarkEnd w:id="2"/>
      <w:bookmarkEnd w:id="3"/>
      <w:bookmarkEnd w:id="4"/>
      <w:bookmarkEnd w:id="5"/>
      <w:bookmarkEnd w:id="6"/>
      <w:bookmarkStart w:id="7" w:name="_Toc16938518"/>
      <w:bookmarkStart w:id="8" w:name="_Toc20823274"/>
      <w:bookmarkStart w:id="9" w:name="_Toc513029202"/>
      <w:bookmarkStart w:id="10" w:name="_Toc120614213"/>
      <w:r>
        <w:rPr>
          <w:rFonts w:hint="eastAsia"/>
          <w:b/>
          <w:sz w:val="44"/>
          <w:szCs w:val="44"/>
        </w:rPr>
        <w:t>投标人须知</w:t>
      </w:r>
      <w:bookmarkEnd w:id="7"/>
      <w:bookmarkEnd w:id="8"/>
      <w:bookmarkEnd w:id="9"/>
      <w:bookmarkEnd w:id="10"/>
    </w:p>
    <w:p>
      <w:pPr>
        <w:spacing w:line="360" w:lineRule="exact"/>
        <w:ind w:firstLine="482" w:firstLineChars="200"/>
        <w:rPr>
          <w:rFonts w:ascii="宋体" w:hAnsi="宋体" w:cs="宋体"/>
          <w:b/>
          <w:sz w:val="24"/>
          <w:szCs w:val="24"/>
        </w:rPr>
      </w:pPr>
      <w:bookmarkStart w:id="11" w:name="_Toc513029203"/>
      <w:bookmarkStart w:id="12" w:name="_Toc16938519"/>
      <w:bookmarkStart w:id="13" w:name="_Toc120614214"/>
      <w:bookmarkStart w:id="14" w:name="_Toc20823275"/>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1.1本次采购采用公开招标方式，本采购文件仅适用于采购公告中所述项目。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ascii="宋体" w:hAnsi="宋体" w:cs="宋体"/>
          <w:sz w:val="24"/>
          <w:szCs w:val="24"/>
        </w:rPr>
      </w:pPr>
      <w:r>
        <w:rPr>
          <w:rFonts w:hint="eastAsia" w:ascii="宋体" w:hAnsi="宋体" w:cs="宋体"/>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ascii="宋体" w:hAnsi="宋体" w:cs="宋体"/>
          <w:sz w:val="24"/>
          <w:szCs w:val="24"/>
        </w:rPr>
      </w:pPr>
      <w:r>
        <w:rPr>
          <w:rFonts w:hint="eastAsia" w:ascii="宋体" w:hAnsi="宋体" w:cs="宋体"/>
          <w:sz w:val="24"/>
          <w:szCs w:val="24"/>
        </w:rPr>
        <w:t>投标有效期为招标人规定的开标之日后三十(30)天内有效。如果采购人在有效期之内，可向投标人提出缩短或延长投标有效期的要求。要求与答复均应采用书面形式。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（3）投标人在报价时采用选择性报价；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pStyle w:val="6"/>
        <w:spacing w:line="340" w:lineRule="atLeast"/>
        <w:jc w:val="center"/>
        <w:rPr>
          <w:b/>
          <w:sz w:val="44"/>
          <w:szCs w:val="44"/>
        </w:rPr>
      </w:pPr>
      <w:r>
        <w:rPr>
          <w:rFonts w:hint="eastAsia"/>
          <w:sz w:val="24"/>
          <w:szCs w:val="24"/>
        </w:rPr>
        <w:br w:type="page"/>
      </w:r>
      <w:bookmarkEnd w:id="11"/>
      <w:bookmarkEnd w:id="12"/>
      <w:bookmarkEnd w:id="13"/>
      <w:bookmarkEnd w:id="14"/>
      <w:bookmarkStart w:id="15" w:name="_Toc120614221"/>
      <w:bookmarkStart w:id="16" w:name="_Toc479757207"/>
      <w:bookmarkStart w:id="17" w:name="_Toc20823314"/>
      <w:bookmarkStart w:id="18" w:name="_Toc16938558"/>
      <w:bookmarkStart w:id="19" w:name="_Toc513029242"/>
      <w:r>
        <w:rPr>
          <w:rFonts w:hint="eastAsia"/>
          <w:b/>
          <w:sz w:val="44"/>
          <w:szCs w:val="44"/>
        </w:rPr>
        <w:t>第三章  合同条款及</w:t>
      </w:r>
      <w:bookmarkEnd w:id="15"/>
      <w:bookmarkEnd w:id="16"/>
      <w:bookmarkEnd w:id="17"/>
      <w:bookmarkEnd w:id="18"/>
      <w:bookmarkEnd w:id="19"/>
      <w:r>
        <w:rPr>
          <w:rFonts w:hint="eastAsia"/>
          <w:b/>
          <w:sz w:val="44"/>
          <w:szCs w:val="44"/>
        </w:rPr>
        <w:t>格式</w:t>
      </w:r>
    </w:p>
    <w:p>
      <w:pPr>
        <w:widowControl/>
        <w:snapToGrid w:val="0"/>
        <w:spacing w:line="340" w:lineRule="atLeast"/>
        <w:ind w:firstLine="480" w:firstLineChars="200"/>
        <w:rPr>
          <w:rFonts w:ascii="宋体" w:hAnsi="宋体" w:cs="宋体"/>
          <w:sz w:val="24"/>
          <w:szCs w:val="24"/>
        </w:rPr>
      </w:pPr>
      <w:bookmarkStart w:id="20" w:name="_Toc16938559"/>
      <w:bookmarkStart w:id="21" w:name="_Toc20823315"/>
      <w:bookmarkStart w:id="22" w:name="_Toc513029243"/>
      <w:r>
        <w:rPr>
          <w:rFonts w:hint="eastAsia" w:ascii="宋体" w:hAnsi="宋体" w:cs="宋体"/>
          <w:sz w:val="24"/>
          <w:szCs w:val="24"/>
        </w:rPr>
        <w:t>以下为中标后签定本项目合同的通用条款，中标人不得提出实质性的修改，关于专用条款将由项目使用单位与中标人结合本项目具体情况协商后签订。</w:t>
      </w:r>
    </w:p>
    <w:p>
      <w:pPr>
        <w:widowControl/>
        <w:snapToGrid w:val="0"/>
        <w:spacing w:before="19" w:line="340" w:lineRule="atLeast"/>
        <w:ind w:left="-358" w:leftChars="-255" w:right="-334" w:rightChars="-159" w:hanging="177" w:hangingChars="49"/>
        <w:jc w:val="center"/>
        <w:rPr>
          <w:rFonts w:ascii="宋体" w:hAnsi="宋体" w:cs="宋体"/>
          <w:b/>
          <w:sz w:val="36"/>
        </w:rPr>
      </w:pPr>
      <w:r>
        <w:rPr>
          <w:rFonts w:hint="eastAsia" w:ascii="宋体" w:hAnsi="宋体" w:cs="宋体"/>
          <w:b/>
          <w:sz w:val="36"/>
        </w:rPr>
        <w:t>南京邮电大学通达学院采购合同</w:t>
      </w:r>
    </w:p>
    <w:p>
      <w:pPr>
        <w:widowControl/>
        <w:snapToGrid w:val="0"/>
        <w:spacing w:line="340" w:lineRule="atLeast"/>
        <w:rPr>
          <w:rFonts w:ascii="宋体" w:hAnsi="宋体" w:cs="宋体"/>
          <w:sz w:val="24"/>
          <w:szCs w:val="24"/>
        </w:rPr>
      </w:pPr>
      <w:r>
        <w:rPr>
          <w:rFonts w:hint="eastAsia" w:ascii="宋体" w:hAnsi="宋体" w:cs="宋体"/>
          <w:sz w:val="24"/>
          <w:szCs w:val="24"/>
        </w:rPr>
        <w:t>甲方：南京邮电大学通达学院               项目编号：</w:t>
      </w:r>
    </w:p>
    <w:p>
      <w:pPr>
        <w:widowControl/>
        <w:snapToGrid w:val="0"/>
        <w:spacing w:line="340" w:lineRule="atLeast"/>
        <w:rPr>
          <w:rFonts w:ascii="宋体" w:hAnsi="宋体" w:cs="宋体"/>
          <w:sz w:val="24"/>
          <w:szCs w:val="24"/>
        </w:rPr>
      </w:pPr>
      <w:r>
        <w:rPr>
          <w:rFonts w:hint="eastAsia" w:ascii="宋体" w:hAnsi="宋体" w:cs="宋体"/>
          <w:sz w:val="24"/>
          <w:szCs w:val="24"/>
        </w:rPr>
        <w:t xml:space="preserve">乙方：                                   </w:t>
      </w:r>
    </w:p>
    <w:p>
      <w:pPr>
        <w:widowControl/>
        <w:snapToGrid w:val="0"/>
        <w:spacing w:line="340" w:lineRule="atLeast"/>
        <w:ind w:firstLine="480" w:firstLineChars="200"/>
        <w:rPr>
          <w:rFonts w:ascii="宋体" w:hAnsi="宋体" w:cs="宋体"/>
          <w:sz w:val="24"/>
          <w:szCs w:val="24"/>
        </w:rPr>
      </w:pPr>
      <w:r>
        <w:rPr>
          <w:rFonts w:hint="eastAsia" w:ascii="宋体" w:hAnsi="宋体" w:cs="宋体"/>
          <w:sz w:val="24"/>
          <w:szCs w:val="24"/>
        </w:rPr>
        <w:t>甲乙双方根据项目招标（谈判、询价）采购结果,依据《中华人民共和国合同法》及相关法律规定，达成如下货物购销合同:</w:t>
      </w:r>
    </w:p>
    <w:p>
      <w:pPr>
        <w:widowControl/>
        <w:snapToGrid w:val="0"/>
        <w:spacing w:line="340" w:lineRule="atLeast"/>
        <w:rPr>
          <w:rFonts w:ascii="宋体" w:hAnsi="宋体" w:cs="宋体"/>
          <w:sz w:val="24"/>
        </w:rPr>
      </w:pPr>
      <w:r>
        <w:rPr>
          <w:rFonts w:hint="eastAsia" w:ascii="宋体" w:hAnsi="宋体" w:cs="宋体"/>
          <w:sz w:val="24"/>
        </w:rPr>
        <w:t>一、货物及其数量、金额：</w:t>
      </w:r>
    </w:p>
    <w:tbl>
      <w:tblPr>
        <w:tblStyle w:val="13"/>
        <w:tblW w:w="9456" w:type="dxa"/>
        <w:jc w:val="center"/>
        <w:tblInd w:w="0" w:type="dxa"/>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编号</w:t>
            </w:r>
          </w:p>
        </w:tc>
        <w:tc>
          <w:tcPr>
            <w:tcW w:w="126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货物名称</w:t>
            </w:r>
          </w:p>
        </w:tc>
        <w:tc>
          <w:tcPr>
            <w:tcW w:w="3933"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规 格 型 号（品牌）</w:t>
            </w:r>
          </w:p>
        </w:tc>
        <w:tc>
          <w:tcPr>
            <w:tcW w:w="992"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数量</w:t>
            </w:r>
          </w:p>
        </w:tc>
        <w:tc>
          <w:tcPr>
            <w:tcW w:w="1276"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单价（元）</w:t>
            </w:r>
          </w:p>
        </w:tc>
        <w:tc>
          <w:tcPr>
            <w:tcW w:w="1275" w:type="dxa"/>
            <w:shd w:val="pct10" w:color="auto" w:fill="FFFFFF"/>
            <w:vAlign w:val="center"/>
          </w:tcPr>
          <w:p>
            <w:pPr>
              <w:widowControl/>
              <w:spacing w:line="340" w:lineRule="atLeast"/>
              <w:jc w:val="left"/>
              <w:rPr>
                <w:rFonts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1</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pacing w:line="340" w:lineRule="atLeast"/>
              <w:jc w:val="center"/>
              <w:rPr>
                <w:rFonts w:ascii="宋体" w:hAnsi="宋体" w:cs="宋体"/>
                <w:b/>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2</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3</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9456" w:type="dxa"/>
            <w:gridSpan w:val="6"/>
            <w:vAlign w:val="center"/>
          </w:tcPr>
          <w:p>
            <w:pPr>
              <w:spacing w:line="340" w:lineRule="atLeast"/>
              <w:rPr>
                <w:rFonts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spacing w:line="340" w:lineRule="atLeast"/>
              <w:rPr>
                <w:rFonts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pStyle w:val="5"/>
        <w:spacing w:line="340" w:lineRule="exact"/>
        <w:rPr>
          <w:rFonts w:ascii="宋体" w:hAnsi="宋体"/>
          <w:sz w:val="24"/>
          <w:szCs w:val="24"/>
        </w:rPr>
      </w:pPr>
      <w:r>
        <w:rPr>
          <w:rFonts w:hint="eastAsia" w:ascii="宋体" w:hAnsi="宋体" w:cs="宋体"/>
          <w:sz w:val="24"/>
          <w:szCs w:val="24"/>
        </w:rPr>
        <w:t>二、交货时间：在规定时间按照甲方要求安装完成摆放到位。</w:t>
      </w:r>
      <w:r>
        <w:rPr>
          <w:rFonts w:hint="eastAsia" w:ascii="宋体" w:hAnsi="宋体"/>
          <w:sz w:val="24"/>
          <w:szCs w:val="24"/>
        </w:rPr>
        <w:t>验收合格后视为交付，即交付时间为甲方要求时间加10日以内的验收时间。</w:t>
      </w:r>
    </w:p>
    <w:p>
      <w:pPr>
        <w:widowControl/>
        <w:snapToGrid w:val="0"/>
        <w:spacing w:line="340" w:lineRule="exact"/>
        <w:rPr>
          <w:rFonts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40" w:lineRule="exact"/>
        <w:rPr>
          <w:rFonts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pPr>
        <w:widowControl/>
        <w:snapToGrid w:val="0"/>
        <w:spacing w:line="340" w:lineRule="exact"/>
        <w:rPr>
          <w:rFonts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40" w:lineRule="exact"/>
        <w:rPr>
          <w:rFonts w:ascii="宋体" w:hAnsi="宋体" w:cs="宋体"/>
          <w:sz w:val="24"/>
        </w:rPr>
      </w:pPr>
      <w:r>
        <w:rPr>
          <w:rFonts w:hint="eastAsia" w:ascii="宋体" w:hAnsi="宋体" w:cs="宋体"/>
          <w:sz w:val="24"/>
        </w:rPr>
        <w:t>六、质量要求、技术标准、乙方对质量负责的条件和期限：</w:t>
      </w:r>
    </w:p>
    <w:p>
      <w:pPr>
        <w:widowControl/>
        <w:snapToGrid w:val="0"/>
        <w:spacing w:line="340" w:lineRule="exact"/>
        <w:rPr>
          <w:rFonts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numPr>
          <w:ins w:id="0" w:author="微软用户" w:date="2017-04-12T17:08:00Z"/>
        </w:numPr>
        <w:snapToGrid w:val="0"/>
        <w:spacing w:line="340" w:lineRule="exact"/>
        <w:rPr>
          <w:rFonts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pPr>
        <w:widowControl/>
        <w:snapToGrid w:val="0"/>
        <w:spacing w:line="340" w:lineRule="exact"/>
        <w:rPr>
          <w:rFonts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40" w:lineRule="exact"/>
        <w:rPr>
          <w:rFonts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40" w:lineRule="exact"/>
        <w:rPr>
          <w:rFonts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40" w:lineRule="exact"/>
        <w:rPr>
          <w:rFonts w:ascii="宋体" w:hAnsi="宋体" w:cs="宋体"/>
          <w:sz w:val="24"/>
        </w:rPr>
      </w:pPr>
      <w:r>
        <w:rPr>
          <w:rFonts w:hint="eastAsia" w:ascii="宋体" w:hAnsi="宋体" w:cs="宋体"/>
          <w:sz w:val="24"/>
        </w:rPr>
        <w:t>十、违约责任</w:t>
      </w:r>
    </w:p>
    <w:p>
      <w:pPr>
        <w:widowControl/>
        <w:snapToGrid w:val="0"/>
        <w:spacing w:line="340" w:lineRule="exact"/>
        <w:rPr>
          <w:rFonts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widowControl/>
        <w:snapToGrid w:val="0"/>
        <w:spacing w:line="340" w:lineRule="exact"/>
        <w:rPr>
          <w:rFonts w:ascii="宋体" w:hAnsi="宋体" w:cs="宋体"/>
          <w:sz w:val="24"/>
        </w:rPr>
      </w:pPr>
      <w:r>
        <w:rPr>
          <w:rFonts w:hint="eastAsia" w:ascii="宋体" w:hAnsi="宋体" w:cs="宋体"/>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widowControl/>
        <w:snapToGrid w:val="0"/>
        <w:spacing w:line="340" w:lineRule="exact"/>
        <w:rPr>
          <w:rFonts w:ascii="宋体" w:hAnsi="宋体" w:cs="宋体"/>
          <w:sz w:val="24"/>
        </w:rPr>
      </w:pPr>
      <w:r>
        <w:rPr>
          <w:rFonts w:hint="eastAsia" w:ascii="宋体" w:hAnsi="宋体" w:cs="宋体"/>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napToGrid w:val="0"/>
        <w:spacing w:line="340" w:lineRule="exact"/>
        <w:rPr>
          <w:rFonts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40" w:lineRule="exact"/>
        <w:rPr>
          <w:rFonts w:ascii="宋体" w:hAnsi="宋体" w:cs="宋体"/>
          <w:sz w:val="24"/>
        </w:rPr>
      </w:pPr>
      <w:r>
        <w:rPr>
          <w:rFonts w:hint="eastAsia" w:ascii="宋体" w:hAnsi="宋体" w:cs="宋体"/>
          <w:sz w:val="24"/>
        </w:rPr>
        <w:t>十一、 合同的变更和终止</w:t>
      </w:r>
    </w:p>
    <w:p>
      <w:pPr>
        <w:widowControl/>
        <w:snapToGrid w:val="0"/>
        <w:spacing w:line="340" w:lineRule="exact"/>
        <w:rPr>
          <w:rFonts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40" w:lineRule="exact"/>
        <w:rPr>
          <w:rFonts w:ascii="宋体" w:hAnsi="宋体" w:cs="宋体"/>
          <w:sz w:val="24"/>
        </w:rPr>
      </w:pPr>
      <w:r>
        <w:rPr>
          <w:rFonts w:hint="eastAsia" w:ascii="宋体" w:hAnsi="宋体" w:cs="宋体"/>
          <w:sz w:val="24"/>
        </w:rPr>
        <w:t>十二、合同的转让</w:t>
      </w:r>
    </w:p>
    <w:p>
      <w:pPr>
        <w:widowControl/>
        <w:snapToGrid w:val="0"/>
        <w:spacing w:line="340" w:lineRule="exact"/>
        <w:rPr>
          <w:rFonts w:ascii="宋体" w:hAnsi="宋体" w:cs="宋体"/>
          <w:sz w:val="24"/>
        </w:rPr>
      </w:pPr>
      <w:r>
        <w:rPr>
          <w:rFonts w:hint="eastAsia" w:ascii="宋体" w:hAnsi="宋体" w:cs="宋体"/>
          <w:sz w:val="24"/>
        </w:rPr>
        <w:t>乙方不得擅自部分或全部转让其应履行的合同义务。</w:t>
      </w:r>
    </w:p>
    <w:p>
      <w:pPr>
        <w:widowControl/>
        <w:snapToGrid w:val="0"/>
        <w:spacing w:line="340" w:lineRule="exact"/>
        <w:rPr>
          <w:rFonts w:ascii="宋体" w:hAnsi="宋体" w:cs="宋体"/>
          <w:sz w:val="24"/>
        </w:rPr>
      </w:pPr>
      <w:r>
        <w:rPr>
          <w:rFonts w:hint="eastAsia" w:ascii="宋体" w:hAnsi="宋体" w:cs="宋体"/>
          <w:sz w:val="24"/>
        </w:rPr>
        <w:t>十三、 争议的解决</w:t>
      </w:r>
    </w:p>
    <w:p>
      <w:pPr>
        <w:widowControl/>
        <w:snapToGrid w:val="0"/>
        <w:spacing w:line="340" w:lineRule="exact"/>
        <w:rPr>
          <w:rFonts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40" w:lineRule="exact"/>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40" w:lineRule="exact"/>
        <w:rPr>
          <w:rFonts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0"/>
    <w:bookmarkEnd w:id="21"/>
    <w:bookmarkEnd w:id="22"/>
    <w:p>
      <w:pPr>
        <w:widowControl/>
        <w:snapToGrid w:val="0"/>
        <w:spacing w:line="340" w:lineRule="atLeast"/>
        <w:rPr>
          <w:rFonts w:ascii="宋体" w:hAnsi="宋体" w:cs="宋体"/>
        </w:rPr>
      </w:pPr>
      <w:bookmarkStart w:id="23" w:name="_Hlt16619369"/>
      <w:bookmarkEnd w:id="23"/>
      <w:bookmarkStart w:id="24" w:name="_Toc20823346"/>
      <w:bookmarkStart w:id="25" w:name="_Toc16938590"/>
      <w:bookmarkStart w:id="26" w:name="_Hlt16619350"/>
      <w:bookmarkStart w:id="27" w:name="_Toc120614244"/>
      <w:bookmarkStart w:id="28" w:name="_Toc462564139"/>
      <w:bookmarkStart w:id="29" w:name="_Toc479757211"/>
    </w:p>
    <w:p>
      <w:pPr>
        <w:widowControl/>
        <w:snapToGrid w:val="0"/>
        <w:spacing w:line="280" w:lineRule="exact"/>
        <w:rPr>
          <w:rFonts w:ascii="宋体" w:hAnsi="宋体" w:cs="宋体"/>
        </w:rPr>
      </w:pPr>
      <w:r>
        <w:rPr>
          <w:rFonts w:hint="eastAsia" w:ascii="宋体" w:hAnsi="宋体" w:cs="宋体"/>
        </w:rPr>
        <w:t>甲方                                               乙方</w:t>
      </w:r>
    </w:p>
    <w:p>
      <w:pPr>
        <w:widowControl/>
        <w:snapToGrid w:val="0"/>
        <w:spacing w:line="280" w:lineRule="exact"/>
        <w:rPr>
          <w:rFonts w:ascii="宋体" w:hAnsi="宋体" w:cs="宋体"/>
        </w:rPr>
      </w:pPr>
      <w:r>
        <w:rPr>
          <w:rFonts w:hint="eastAsia" w:ascii="宋体" w:hAnsi="宋体" w:cs="宋体"/>
        </w:rPr>
        <w:t>单位名称：南京邮电大学通达学院                     单位名称：</w:t>
      </w:r>
    </w:p>
    <w:p>
      <w:pPr>
        <w:widowControl/>
        <w:snapToGrid w:val="0"/>
        <w:spacing w:line="280" w:lineRule="exact"/>
        <w:rPr>
          <w:rFonts w:ascii="宋体" w:hAnsi="宋体" w:cs="宋体"/>
        </w:rPr>
      </w:pPr>
      <w:r>
        <w:rPr>
          <w:rFonts w:hint="eastAsia" w:ascii="宋体" w:hAnsi="宋体" w:cs="宋体"/>
        </w:rPr>
        <w:t>单位地址：扬州市润扬南路33号                      单位地址：</w:t>
      </w:r>
    </w:p>
    <w:p>
      <w:pPr>
        <w:widowControl/>
        <w:snapToGrid w:val="0"/>
        <w:spacing w:line="280" w:lineRule="exact"/>
        <w:rPr>
          <w:rFonts w:ascii="宋体" w:hAnsi="宋体" w:cs="宋体"/>
        </w:rPr>
      </w:pPr>
      <w:r>
        <w:rPr>
          <w:rFonts w:hint="eastAsia" w:ascii="宋体" w:hAnsi="宋体" w:cs="宋体"/>
        </w:rPr>
        <w:t>法定代表人：                                       法定代表人：</w:t>
      </w:r>
    </w:p>
    <w:p>
      <w:pPr>
        <w:widowControl/>
        <w:snapToGrid w:val="0"/>
        <w:spacing w:line="280" w:lineRule="exact"/>
        <w:rPr>
          <w:rFonts w:ascii="宋体" w:hAnsi="宋体" w:cs="宋体"/>
        </w:rPr>
      </w:pPr>
      <w:r>
        <w:rPr>
          <w:rFonts w:hint="eastAsia" w:ascii="宋体" w:hAnsi="宋体" w:cs="宋体"/>
        </w:rPr>
        <w:t>委托代理人（签字）：                                委托代理人（签字）：</w:t>
      </w:r>
    </w:p>
    <w:p>
      <w:pPr>
        <w:widowControl/>
        <w:snapToGrid w:val="0"/>
        <w:spacing w:line="280" w:lineRule="exact"/>
        <w:rPr>
          <w:rFonts w:ascii="宋体" w:hAnsi="宋体" w:cs="宋体"/>
        </w:rPr>
      </w:pPr>
      <w:r>
        <w:rPr>
          <w:rFonts w:hint="eastAsia" w:ascii="宋体" w:hAnsi="宋体" w:cs="宋体"/>
        </w:rPr>
        <w:t xml:space="preserve">联系电话：                                         联系电话：                                            </w:t>
      </w:r>
    </w:p>
    <w:p>
      <w:pPr>
        <w:widowControl/>
        <w:snapToGrid w:val="0"/>
        <w:spacing w:line="280" w:lineRule="exact"/>
        <w:rPr>
          <w:rFonts w:ascii="宋体" w:hAnsi="宋体" w:cs="宋体"/>
        </w:rPr>
      </w:pPr>
      <w:r>
        <w:rPr>
          <w:rFonts w:hint="eastAsia" w:ascii="宋体" w:hAnsi="宋体" w:cs="宋体"/>
        </w:rPr>
        <w:t>开户银行：</w:t>
      </w:r>
      <w:r>
        <w:rPr>
          <w:rFonts w:hint="eastAsia" w:ascii="宋体" w:hAnsi="宋体" w:cs="宋体"/>
          <w:bCs/>
        </w:rPr>
        <w:t>交行扬州分行营业部</w:t>
      </w:r>
      <w:r>
        <w:rPr>
          <w:rFonts w:hint="eastAsia" w:ascii="宋体" w:hAnsi="宋体" w:cs="宋体"/>
        </w:rPr>
        <w:t xml:space="preserve">                       开户银行： </w:t>
      </w:r>
    </w:p>
    <w:p>
      <w:pPr>
        <w:widowControl/>
        <w:snapToGrid w:val="0"/>
        <w:spacing w:line="280" w:lineRule="exact"/>
        <w:rPr>
          <w:rFonts w:ascii="宋体" w:hAnsi="宋体" w:cs="宋体"/>
        </w:rPr>
      </w:pPr>
      <w:r>
        <w:rPr>
          <w:rFonts w:hint="eastAsia" w:ascii="宋体" w:hAnsi="宋体" w:cs="宋体"/>
        </w:rPr>
        <w:t xml:space="preserve">户名：南京邮电大学通达学院                         户名： </w:t>
      </w:r>
    </w:p>
    <w:p>
      <w:pPr>
        <w:widowControl/>
        <w:snapToGrid w:val="0"/>
        <w:spacing w:line="280" w:lineRule="exact"/>
        <w:rPr>
          <w:rFonts w:ascii="宋体" w:hAnsi="宋体" w:cs="宋体"/>
        </w:rPr>
      </w:pPr>
      <w:r>
        <w:rPr>
          <w:rFonts w:hint="eastAsia" w:ascii="宋体" w:hAnsi="宋体" w:cs="宋体"/>
        </w:rPr>
        <w:t>账号：</w:t>
      </w:r>
      <w:r>
        <w:rPr>
          <w:rFonts w:hint="eastAsia" w:ascii="宋体" w:hAnsi="宋体" w:cs="宋体"/>
          <w:bCs/>
        </w:rPr>
        <w:t>395067000018150146636</w:t>
      </w:r>
      <w:r>
        <w:rPr>
          <w:rFonts w:hint="eastAsia" w:ascii="宋体" w:hAnsi="宋体" w:cs="宋体"/>
        </w:rPr>
        <w:t xml:space="preserve">                        账号： </w:t>
      </w:r>
    </w:p>
    <w:p>
      <w:pPr>
        <w:widowControl/>
        <w:snapToGrid w:val="0"/>
        <w:spacing w:line="280" w:lineRule="exact"/>
        <w:rPr>
          <w:rFonts w:ascii="宋体" w:hAnsi="宋体" w:cs="宋体"/>
        </w:rPr>
      </w:pPr>
      <w:r>
        <w:rPr>
          <w:rFonts w:hint="eastAsia" w:ascii="宋体" w:hAnsi="宋体" w:cs="宋体"/>
        </w:rPr>
        <w:t>税号：</w:t>
      </w:r>
      <w:r>
        <w:rPr>
          <w:rFonts w:hint="eastAsia" w:ascii="宋体" w:hAnsi="宋体" w:cs="宋体"/>
          <w:bCs/>
        </w:rPr>
        <w:t>52320000509200179F</w:t>
      </w:r>
      <w:r>
        <w:rPr>
          <w:rFonts w:hint="eastAsia" w:ascii="宋体" w:hAnsi="宋体" w:cs="宋体"/>
        </w:rPr>
        <w:t xml:space="preserve">                           行号：  </w:t>
      </w:r>
    </w:p>
    <w:p>
      <w:pPr>
        <w:widowControl/>
        <w:snapToGrid w:val="0"/>
        <w:spacing w:line="280" w:lineRule="exact"/>
        <w:rPr>
          <w:rFonts w:ascii="宋体" w:hAnsi="宋体" w:cs="宋体"/>
        </w:rPr>
      </w:pPr>
      <w:r>
        <w:rPr>
          <w:rFonts w:hint="eastAsia" w:ascii="宋体" w:hAnsi="宋体" w:cs="宋体"/>
        </w:rPr>
        <w:t>电话：0514-89716081                                项目联系人：</w:t>
      </w:r>
    </w:p>
    <w:p>
      <w:pPr>
        <w:widowControl/>
        <w:snapToGrid w:val="0"/>
        <w:spacing w:line="280" w:lineRule="exact"/>
        <w:rPr>
          <w:rFonts w:ascii="宋体" w:hAnsi="宋体" w:cs="宋体"/>
        </w:rPr>
      </w:pPr>
      <w:r>
        <w:rPr>
          <w:rFonts w:hint="eastAsia" w:ascii="宋体" w:hAnsi="宋体" w:cs="宋体"/>
        </w:rPr>
        <w:t>签约日期（即合同生效日期）：    年   月    日       联系电话：</w:t>
      </w:r>
    </w:p>
    <w:p>
      <w:pPr>
        <w:pStyle w:val="6"/>
        <w:jc w:val="center"/>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cols w:space="720" w:num="1"/>
          <w:titlePg/>
          <w:docGrid w:type="lines" w:linePitch="290" w:charSpace="0"/>
        </w:sectPr>
      </w:pPr>
      <w:r>
        <w:rPr>
          <w:rFonts w:hint="eastAsia"/>
        </w:rPr>
        <w:br w:type="page"/>
      </w:r>
    </w:p>
    <w:p>
      <w:pPr>
        <w:pStyle w:val="6"/>
        <w:numPr>
          <w:ilvl w:val="0"/>
          <w:numId w:val="3"/>
        </w:numPr>
        <w:jc w:val="center"/>
        <w:rPr>
          <w:rFonts w:hint="eastAsia"/>
          <w:b/>
          <w:sz w:val="44"/>
          <w:szCs w:val="44"/>
        </w:rPr>
      </w:pPr>
      <w:r>
        <w:rPr>
          <w:rFonts w:hint="eastAsia"/>
          <w:b/>
          <w:sz w:val="44"/>
          <w:szCs w:val="44"/>
        </w:rPr>
        <w:t>项目需求</w:t>
      </w:r>
    </w:p>
    <w:p>
      <w:pPr>
        <w:rPr>
          <w:rFonts w:hint="eastAsia" w:eastAsia="宋体"/>
          <w:b/>
          <w:sz w:val="44"/>
          <w:szCs w:val="44"/>
          <w:lang w:eastAsia="zh-CN"/>
        </w:rPr>
      </w:pPr>
      <w:r>
        <w:rPr>
          <w:rFonts w:hint="eastAsia"/>
          <w:b/>
          <w:sz w:val="28"/>
          <w:szCs w:val="28"/>
          <w:lang w:val="en-US" w:eastAsia="zh-CN"/>
        </w:rPr>
        <w:t>一</w:t>
      </w:r>
      <w:r>
        <w:rPr>
          <w:rFonts w:hint="eastAsia"/>
          <w:b/>
          <w:sz w:val="28"/>
          <w:szCs w:val="28"/>
        </w:rPr>
        <w:t>、设备清单</w:t>
      </w:r>
      <w:r>
        <w:rPr>
          <w:rFonts w:hint="eastAsia"/>
          <w:b/>
          <w:sz w:val="28"/>
          <w:szCs w:val="28"/>
          <w:lang w:eastAsia="zh-CN"/>
        </w:rPr>
        <w:t>（推荐品</w:t>
      </w:r>
      <w:bookmarkStart w:id="53" w:name="_GoBack"/>
      <w:bookmarkEnd w:id="53"/>
      <w:r>
        <w:rPr>
          <w:rFonts w:hint="eastAsia"/>
          <w:b/>
          <w:sz w:val="28"/>
          <w:szCs w:val="28"/>
          <w:lang w:eastAsia="zh-CN"/>
        </w:rPr>
        <w:t>牌：格力、美的、海尔）</w:t>
      </w:r>
    </w:p>
    <w:tbl>
      <w:tblPr>
        <w:tblStyle w:val="13"/>
        <w:tblW w:w="9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9"/>
        <w:gridCol w:w="506"/>
        <w:gridCol w:w="1039"/>
        <w:gridCol w:w="725"/>
        <w:gridCol w:w="614"/>
        <w:gridCol w:w="798"/>
        <w:gridCol w:w="824"/>
        <w:gridCol w:w="1900"/>
        <w:gridCol w:w="764"/>
        <w:gridCol w:w="632"/>
        <w:gridCol w:w="762"/>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359"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序号</w:t>
            </w:r>
          </w:p>
        </w:tc>
        <w:tc>
          <w:tcPr>
            <w:tcW w:w="506"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楼层</w:t>
            </w:r>
          </w:p>
        </w:tc>
        <w:tc>
          <w:tcPr>
            <w:tcW w:w="1039"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区域</w:t>
            </w:r>
          </w:p>
        </w:tc>
        <w:tc>
          <w:tcPr>
            <w:tcW w:w="725"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制冷区域面积（㎡）</w:t>
            </w:r>
          </w:p>
        </w:tc>
        <w:tc>
          <w:tcPr>
            <w:tcW w:w="614"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修正系数</w:t>
            </w:r>
          </w:p>
        </w:tc>
        <w:tc>
          <w:tcPr>
            <w:tcW w:w="798"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设计面积制冷量（W/</w:t>
            </w:r>
            <w:r>
              <w:rPr>
                <w:rStyle w:val="32"/>
                <w:lang w:val="en-US" w:eastAsia="zh-CN" w:bidi="ar"/>
              </w:rPr>
              <w:t>㎡</w:t>
            </w:r>
            <w:r>
              <w:rPr>
                <w:rStyle w:val="33"/>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设计总制冷量（KW）</w:t>
            </w:r>
          </w:p>
        </w:tc>
        <w:tc>
          <w:tcPr>
            <w:tcW w:w="1900"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   选配末端：室内机</w:t>
            </w:r>
          </w:p>
        </w:tc>
        <w:tc>
          <w:tcPr>
            <w:tcW w:w="764"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单台设备制冷量（KW）</w:t>
            </w:r>
          </w:p>
        </w:tc>
        <w:tc>
          <w:tcPr>
            <w:tcW w:w="632"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台数（台）</w:t>
            </w:r>
          </w:p>
        </w:tc>
        <w:tc>
          <w:tcPr>
            <w:tcW w:w="762"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实际总制冷量（KW）</w:t>
            </w:r>
          </w:p>
        </w:tc>
        <w:tc>
          <w:tcPr>
            <w:tcW w:w="859"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实际单位制冷量（W/</w:t>
            </w:r>
            <w:r>
              <w:rPr>
                <w:rStyle w:val="32"/>
                <w:lang w:val="en-US" w:eastAsia="zh-CN" w:bidi="ar"/>
              </w:rPr>
              <w:t>㎡</w:t>
            </w:r>
            <w:r>
              <w:rPr>
                <w:rStyle w:val="33"/>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5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平层</w:t>
            </w:r>
          </w:p>
        </w:tc>
        <w:tc>
          <w:tcPr>
            <w:tcW w:w="10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普通话候测室</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69</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350</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24.2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4.5匹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12.5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12.5 </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4.5匹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12.5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12.5 </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备测室</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32.7</w:t>
            </w:r>
          </w:p>
        </w:tc>
        <w:tc>
          <w:tcPr>
            <w:tcW w:w="6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350</w:t>
            </w:r>
          </w:p>
        </w:tc>
        <w:tc>
          <w:tcPr>
            <w:tcW w:w="82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11.4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4.5匹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12.5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12.5 </w:t>
            </w: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办公室</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32.7</w:t>
            </w:r>
          </w:p>
        </w:tc>
        <w:tc>
          <w:tcPr>
            <w:tcW w:w="6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230</w:t>
            </w:r>
          </w:p>
        </w:tc>
        <w:tc>
          <w:tcPr>
            <w:tcW w:w="82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7.5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3匹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7.1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7.1 </w:t>
            </w: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测试室1、2、3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8.52</w:t>
            </w:r>
          </w:p>
        </w:tc>
        <w:tc>
          <w:tcPr>
            <w:tcW w:w="6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250</w:t>
            </w:r>
          </w:p>
        </w:tc>
        <w:tc>
          <w:tcPr>
            <w:tcW w:w="82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2.1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1.2匹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2.8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2.8 </w:t>
            </w: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测试室6、7、8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8.52</w:t>
            </w:r>
          </w:p>
        </w:tc>
        <w:tc>
          <w:tcPr>
            <w:tcW w:w="6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250</w:t>
            </w:r>
          </w:p>
        </w:tc>
        <w:tc>
          <w:tcPr>
            <w:tcW w:w="82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2.1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1.2匹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2.8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2.8 </w:t>
            </w: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过道区域+测试室4、5、9、10</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52</w:t>
            </w:r>
          </w:p>
        </w:tc>
        <w:tc>
          <w:tcPr>
            <w:tcW w:w="6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250</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13.0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3匹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7.1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7.1 </w:t>
            </w:r>
          </w:p>
        </w:tc>
        <w:tc>
          <w:tcPr>
            <w:tcW w:w="8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50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61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7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82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3匹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7.1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1.0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7.1 </w:t>
            </w:r>
          </w:p>
        </w:tc>
        <w:tc>
          <w:tcPr>
            <w:tcW w:w="859"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203.44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8.0 </w:t>
            </w:r>
          </w:p>
        </w:tc>
        <w:tc>
          <w:tcPr>
            <w:tcW w:w="76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64.4 </w:t>
            </w:r>
          </w:p>
        </w:tc>
        <w:tc>
          <w:tcPr>
            <w:tcW w:w="85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2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主机</w:t>
            </w:r>
          </w:p>
        </w:tc>
        <w:tc>
          <w:tcPr>
            <w:tcW w:w="413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color w:val="000000"/>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61.5 </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2629" w:type="dxa"/>
            <w:gridSpan w:val="4"/>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配比比率</w:t>
            </w:r>
          </w:p>
        </w:tc>
        <w:tc>
          <w:tcPr>
            <w:tcW w:w="7153" w:type="dxa"/>
            <w:gridSpan w:val="8"/>
            <w:tcBorders>
              <w:top w:val="single" w:color="000000" w:sz="4" w:space="0"/>
              <w:left w:val="single" w:color="000000" w:sz="4" w:space="0"/>
              <w:bottom w:val="single" w:color="000000" w:sz="4" w:space="0"/>
              <w:right w:val="single" w:color="000000" w:sz="4" w:space="0"/>
            </w:tcBorders>
            <w:shd w:val="clear" w:color="auto" w:fill="FFCC00"/>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1.047 </w:t>
            </w:r>
          </w:p>
        </w:tc>
      </w:tr>
    </w:tbl>
    <w:p>
      <w:pPr>
        <w:rPr>
          <w:rFonts w:hint="eastAsia"/>
          <w:b/>
          <w:sz w:val="28"/>
          <w:szCs w:val="28"/>
        </w:rPr>
      </w:pPr>
      <w:r>
        <w:rPr>
          <w:rFonts w:hint="eastAsia"/>
          <w:b/>
          <w:sz w:val="28"/>
          <w:szCs w:val="28"/>
        </w:rPr>
        <w:t xml:space="preserve"> 备注： </w:t>
      </w:r>
    </w:p>
    <w:p>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修正系数:顶层修正系数1.1，外墙玻璃窗户面积超过3平方修正系数1.1～1.2，</w:t>
      </w:r>
    </w:p>
    <w:p>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侧送侧回修正系数1.1。  </w:t>
      </w:r>
    </w:p>
    <w:p>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以上单位冷负荷是在层高2.8m以下的数据，层高2.8m以上根据具体高度进行</w:t>
      </w:r>
    </w:p>
    <w:p>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修正，挑高空间（层高5m以上）以不低于300 W/㎡设计。 </w:t>
      </w:r>
    </w:p>
    <w:p>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以上单位冷负荷是在冬天制热采用中央采暖系统的前提下，设计时主要考虑空</w:t>
      </w:r>
    </w:p>
    <w:p>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调制冷效果，如采用空调制热，需要乘以1.2修正系数。</w:t>
      </w:r>
    </w:p>
    <w:p>
      <w:pPr>
        <w:rPr>
          <w:sz w:val="28"/>
          <w:szCs w:val="28"/>
        </w:rPr>
      </w:pPr>
    </w:p>
    <w:p>
      <w:pPr>
        <w:pStyle w:val="23"/>
        <w:adjustRightInd w:val="0"/>
        <w:snapToGrid w:val="0"/>
        <w:spacing w:line="440" w:lineRule="exact"/>
        <w:rPr>
          <w:b/>
          <w:sz w:val="32"/>
        </w:rPr>
      </w:pPr>
      <w:r>
        <w:rPr>
          <w:rFonts w:hint="eastAsia"/>
          <w:b/>
          <w:sz w:val="32"/>
          <w:lang w:val="en-US" w:eastAsia="zh-CN"/>
        </w:rPr>
        <w:t>二</w:t>
      </w:r>
      <w:r>
        <w:rPr>
          <w:rFonts w:hint="eastAsia"/>
          <w:b/>
          <w:sz w:val="32"/>
        </w:rPr>
        <w:t>、商务条款</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1、本项目所采购</w:t>
      </w:r>
      <w:r>
        <w:rPr>
          <w:rFonts w:hint="eastAsia" w:ascii="宋体" w:hAnsi="宋体" w:cs="宋体"/>
          <w:sz w:val="24"/>
          <w:szCs w:val="24"/>
          <w:lang w:eastAsia="zh-CN"/>
        </w:rPr>
        <w:t>货物</w:t>
      </w:r>
      <w:r>
        <w:rPr>
          <w:rFonts w:hint="eastAsia" w:ascii="宋体" w:hAnsi="宋体" w:cs="宋体"/>
          <w:sz w:val="24"/>
          <w:szCs w:val="24"/>
        </w:rPr>
        <w:t>，中标方必须承诺免费运送至南邮通达学院扬州校区(扬州市邗江区润扬南路33号)指定地点并按要求安装到位。</w:t>
      </w:r>
    </w:p>
    <w:p>
      <w:pPr>
        <w:adjustRightInd w:val="0"/>
        <w:snapToGrid w:val="0"/>
        <w:spacing w:line="440" w:lineRule="exact"/>
        <w:ind w:left="479" w:leftChars="228"/>
        <w:rPr>
          <w:rFonts w:ascii="宋体" w:hAnsi="宋体"/>
          <w:color w:val="000000"/>
          <w:sz w:val="24"/>
          <w:szCs w:val="24"/>
        </w:rPr>
      </w:pPr>
      <w:r>
        <w:rPr>
          <w:rFonts w:hint="eastAsia" w:ascii="宋体" w:hAnsi="宋体" w:cs="宋体"/>
          <w:sz w:val="24"/>
          <w:szCs w:val="24"/>
        </w:rPr>
        <w:t>2、质保期及售后服务要求:质保</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sz w:val="24"/>
          <w:szCs w:val="24"/>
        </w:rPr>
        <w:t>。</w:t>
      </w:r>
      <w:r>
        <w:rPr>
          <w:rFonts w:hint="eastAsia" w:ascii="宋体" w:hAnsi="宋体"/>
          <w:color w:val="000000"/>
          <w:sz w:val="24"/>
          <w:szCs w:val="24"/>
        </w:rPr>
        <w:t>质保期</w:t>
      </w:r>
      <w:r>
        <w:rPr>
          <w:rFonts w:ascii="宋体" w:hAnsi="宋体"/>
          <w:color w:val="000000"/>
          <w:sz w:val="24"/>
          <w:szCs w:val="24"/>
        </w:rPr>
        <w:t>内因维修产生的一切费用均由中标人承担。</w:t>
      </w:r>
    </w:p>
    <w:p>
      <w:pPr>
        <w:adjustRightInd w:val="0"/>
        <w:snapToGrid w:val="0"/>
        <w:spacing w:line="440" w:lineRule="exact"/>
        <w:ind w:left="479" w:leftChars="228"/>
        <w:rPr>
          <w:rFonts w:ascii="宋体" w:hAnsi="宋体" w:cs="宋体"/>
          <w:sz w:val="24"/>
          <w:szCs w:val="24"/>
        </w:rPr>
      </w:pPr>
      <w:r>
        <w:rPr>
          <w:rFonts w:hint="eastAsia" w:ascii="宋体" w:hAnsi="宋体" w:cs="宋体"/>
          <w:sz w:val="24"/>
          <w:szCs w:val="24"/>
        </w:rPr>
        <w:t>3、供货时限：合同签订后</w:t>
      </w:r>
      <w:r>
        <w:rPr>
          <w:rFonts w:hint="eastAsia" w:ascii="宋体" w:hAnsi="宋体" w:cs="宋体"/>
          <w:b/>
          <w:bCs/>
          <w:sz w:val="24"/>
          <w:szCs w:val="24"/>
          <w:lang w:val="en-US" w:eastAsia="zh-CN"/>
        </w:rPr>
        <w:t>15</w:t>
      </w:r>
      <w:r>
        <w:rPr>
          <w:rFonts w:hint="eastAsia" w:ascii="宋体" w:hAnsi="宋体" w:cs="宋体"/>
          <w:b/>
          <w:bCs/>
          <w:sz w:val="24"/>
          <w:szCs w:val="24"/>
        </w:rPr>
        <w:t>日</w:t>
      </w:r>
      <w:r>
        <w:rPr>
          <w:rFonts w:hint="eastAsia" w:ascii="宋体" w:hAnsi="宋体" w:cs="宋体"/>
          <w:sz w:val="24"/>
          <w:szCs w:val="24"/>
        </w:rPr>
        <w:t>内送至项目指定地点并完成安装。</w:t>
      </w:r>
    </w:p>
    <w:p>
      <w:pPr>
        <w:adjustRightInd w:val="0"/>
        <w:snapToGrid w:val="0"/>
        <w:spacing w:line="440" w:lineRule="exact"/>
        <w:ind w:firstLine="480" w:firstLineChars="200"/>
        <w:rPr>
          <w:rFonts w:ascii="宋体" w:hAnsi="宋体" w:cs="宋体"/>
          <w:sz w:val="24"/>
        </w:rPr>
      </w:pPr>
      <w:r>
        <w:rPr>
          <w:rFonts w:hint="eastAsia" w:ascii="宋体" w:hAnsi="宋体" w:cs="宋体"/>
          <w:sz w:val="24"/>
          <w:szCs w:val="24"/>
        </w:rPr>
        <w:t>4、付款方式：本采购项目无预付款，安装结束，经甲乙双方共同验收合格后，付至合同总额的</w:t>
      </w:r>
      <w:r>
        <w:rPr>
          <w:rFonts w:hint="eastAsia" w:ascii="宋体" w:hAnsi="宋体" w:cs="宋体"/>
          <w:sz w:val="24"/>
          <w:szCs w:val="24"/>
          <w:lang w:val="en-US" w:eastAsia="zh-CN"/>
        </w:rPr>
        <w:t>95</w:t>
      </w:r>
      <w:r>
        <w:rPr>
          <w:rFonts w:hint="eastAsia" w:ascii="宋体" w:hAnsi="宋体" w:cs="宋体"/>
          <w:sz w:val="24"/>
          <w:szCs w:val="24"/>
        </w:rPr>
        <w:t>%；</w:t>
      </w:r>
      <w:r>
        <w:rPr>
          <w:rFonts w:hint="eastAsia" w:ascii="宋体" w:hAnsi="宋体" w:cs="宋体"/>
          <w:sz w:val="24"/>
          <w:szCs w:val="24"/>
          <w:lang w:eastAsia="zh-CN"/>
        </w:rPr>
        <w:t>两</w:t>
      </w:r>
      <w:r>
        <w:rPr>
          <w:rFonts w:hint="eastAsia" w:ascii="宋体" w:hAnsi="宋体" w:cs="宋体"/>
          <w:sz w:val="24"/>
          <w:szCs w:val="24"/>
        </w:rPr>
        <w:t>年后无质量问</w:t>
      </w:r>
      <w:r>
        <w:rPr>
          <w:rFonts w:hint="eastAsia" w:ascii="宋体" w:hAnsi="宋体" w:cs="宋体"/>
          <w:sz w:val="24"/>
        </w:rPr>
        <w:t>题，余款无息结清。。</w:t>
      </w:r>
    </w:p>
    <w:p>
      <w:pPr>
        <w:adjustRightInd w:val="0"/>
        <w:snapToGrid w:val="0"/>
        <w:spacing w:line="440" w:lineRule="exact"/>
        <w:rPr>
          <w:b/>
          <w:sz w:val="32"/>
        </w:rPr>
      </w:pPr>
      <w:r>
        <w:rPr>
          <w:rFonts w:hint="eastAsia"/>
          <w:b/>
          <w:sz w:val="32"/>
          <w:lang w:val="en-US" w:eastAsia="zh-CN"/>
        </w:rPr>
        <w:t>三</w:t>
      </w:r>
      <w:r>
        <w:rPr>
          <w:rFonts w:hint="eastAsia"/>
          <w:b/>
          <w:sz w:val="32"/>
        </w:rPr>
        <w:t>、综合说明及其它要求：</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2、凡涉及招标文件的补充说明和修改，均以南邮通达学院公示的补充通知为准。</w:t>
      </w:r>
    </w:p>
    <w:p>
      <w:pPr>
        <w:pStyle w:val="6"/>
        <w:spacing w:line="420" w:lineRule="exact"/>
        <w:jc w:val="center"/>
        <w:rPr>
          <w:b/>
          <w:sz w:val="44"/>
          <w:szCs w:val="44"/>
        </w:rPr>
      </w:pPr>
    </w:p>
    <w:p>
      <w:pPr>
        <w:pStyle w:val="6"/>
        <w:spacing w:line="420" w:lineRule="exact"/>
        <w:jc w:val="center"/>
        <w:rPr>
          <w:b/>
          <w:sz w:val="44"/>
          <w:szCs w:val="44"/>
        </w:rPr>
      </w:pPr>
    </w:p>
    <w:p>
      <w:pPr>
        <w:pStyle w:val="6"/>
        <w:spacing w:line="420" w:lineRule="exact"/>
        <w:jc w:val="center"/>
        <w:rPr>
          <w:b/>
          <w:sz w:val="44"/>
          <w:szCs w:val="44"/>
        </w:rPr>
      </w:pPr>
    </w:p>
    <w:p>
      <w:pPr>
        <w:pStyle w:val="6"/>
        <w:spacing w:line="420" w:lineRule="exact"/>
        <w:rPr>
          <w:b/>
          <w:sz w:val="44"/>
          <w:szCs w:val="44"/>
        </w:rPr>
        <w:sectPr>
          <w:pgSz w:w="11906" w:h="16838"/>
          <w:pgMar w:top="1440" w:right="1077" w:bottom="1440" w:left="1077" w:header="851" w:footer="907" w:gutter="0"/>
          <w:cols w:space="720" w:num="1"/>
          <w:titlePg/>
          <w:docGrid w:linePitch="290" w:charSpace="0"/>
        </w:sectPr>
      </w:pPr>
    </w:p>
    <w:p>
      <w:pPr>
        <w:pStyle w:val="6"/>
        <w:spacing w:line="420" w:lineRule="exact"/>
        <w:jc w:val="center"/>
        <w:rPr>
          <w:b/>
          <w:sz w:val="44"/>
          <w:szCs w:val="44"/>
        </w:rPr>
      </w:pPr>
    </w:p>
    <w:p>
      <w:pPr>
        <w:pStyle w:val="6"/>
        <w:spacing w:line="420" w:lineRule="exact"/>
        <w:jc w:val="center"/>
        <w:rPr>
          <w:b/>
          <w:sz w:val="44"/>
          <w:szCs w:val="44"/>
        </w:rPr>
      </w:pPr>
      <w:r>
        <w:rPr>
          <w:rFonts w:hint="eastAsia"/>
          <w:b/>
          <w:sz w:val="44"/>
          <w:szCs w:val="44"/>
        </w:rPr>
        <w:t>第五章  评标方法与评标标准</w:t>
      </w:r>
    </w:p>
    <w:bookmarkEnd w:id="24"/>
    <w:bookmarkEnd w:id="25"/>
    <w:bookmarkEnd w:id="26"/>
    <w:bookmarkEnd w:id="27"/>
    <w:p>
      <w:pPr>
        <w:tabs>
          <w:tab w:val="left" w:pos="0"/>
          <w:tab w:val="left" w:pos="600"/>
          <w:tab w:val="left" w:pos="1134"/>
        </w:tabs>
        <w:adjustRightInd w:val="0"/>
        <w:snapToGrid w:val="0"/>
        <w:spacing w:line="380" w:lineRule="exact"/>
        <w:ind w:firstLine="236" w:firstLineChars="98"/>
        <w:rPr>
          <w:rFonts w:ascii="宋体" w:hAnsi="宋体"/>
          <w:b/>
          <w:bCs/>
          <w:sz w:val="24"/>
        </w:rPr>
      </w:pPr>
      <w:bookmarkStart w:id="30" w:name="_Toc26554093"/>
      <w:bookmarkStart w:id="31" w:name="_Toc49090575"/>
      <w:bookmarkStart w:id="32" w:name="_Toc120614281"/>
      <w:r>
        <w:rPr>
          <w:rFonts w:hint="eastAsia" w:ascii="宋体" w:hAnsi="宋体"/>
          <w:b/>
          <w:bCs/>
          <w:sz w:val="24"/>
        </w:rPr>
        <w:t>一</w:t>
      </w:r>
      <w:r>
        <w:rPr>
          <w:rFonts w:ascii="宋体" w:hAnsi="宋体"/>
          <w:b/>
          <w:bCs/>
          <w:sz w:val="24"/>
        </w:rPr>
        <w:t>、评标方法与定标原则</w:t>
      </w:r>
    </w:p>
    <w:p>
      <w:pPr>
        <w:tabs>
          <w:tab w:val="left" w:pos="0"/>
          <w:tab w:val="left" w:pos="600"/>
          <w:tab w:val="left" w:pos="1134"/>
        </w:tabs>
        <w:adjustRightInd w:val="0"/>
        <w:snapToGrid w:val="0"/>
        <w:spacing w:line="380" w:lineRule="exact"/>
        <w:ind w:firstLine="235" w:firstLineChars="98"/>
        <w:rPr>
          <w:rFonts w:ascii="宋体" w:hAnsi="宋体"/>
          <w:bCs/>
          <w:sz w:val="24"/>
        </w:rPr>
      </w:pPr>
      <w:r>
        <w:rPr>
          <w:rFonts w:hint="eastAsia" w:ascii="宋体" w:hAnsi="宋体"/>
          <w:bCs/>
          <w:sz w:val="24"/>
        </w:rPr>
        <w:t>本次招标所要求采购的设备要求完全投标方案或投标产品性能、质量指标完全符合或优于招标文件要求，否则不予评标。</w:t>
      </w:r>
    </w:p>
    <w:p>
      <w:pPr>
        <w:tabs>
          <w:tab w:val="left" w:pos="0"/>
          <w:tab w:val="left" w:pos="600"/>
          <w:tab w:val="left" w:pos="1134"/>
        </w:tabs>
        <w:adjustRightInd w:val="0"/>
        <w:snapToGrid w:val="0"/>
        <w:spacing w:line="380" w:lineRule="exact"/>
        <w:ind w:firstLine="235" w:firstLineChars="98"/>
        <w:rPr>
          <w:rFonts w:ascii="宋体" w:hAnsi="宋体"/>
          <w:bCs/>
          <w:sz w:val="24"/>
        </w:rPr>
      </w:pPr>
      <w:r>
        <w:rPr>
          <w:rFonts w:hint="eastAsia" w:ascii="宋体" w:hAnsi="宋体"/>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hint="eastAsia" w:ascii="宋体" w:hAnsi="宋体"/>
          <w:bCs/>
          <w:sz w:val="24"/>
        </w:rPr>
        <w:t>本综合评分法采用百分制形式，具体分值详见本细则。</w:t>
      </w:r>
    </w:p>
    <w:p>
      <w:pPr>
        <w:spacing w:line="380" w:lineRule="exact"/>
        <w:ind w:firstLine="472" w:firstLineChars="196"/>
        <w:rPr>
          <w:rFonts w:ascii="宋体" w:hAnsi="宋体"/>
          <w:b/>
          <w:sz w:val="24"/>
          <w:szCs w:val="24"/>
        </w:rPr>
      </w:pPr>
      <w:r>
        <w:rPr>
          <w:rFonts w:hint="eastAsia" w:ascii="宋体" w:hAnsi="宋体"/>
          <w:b/>
          <w:sz w:val="24"/>
          <w:szCs w:val="24"/>
        </w:rPr>
        <w:t>二</w:t>
      </w:r>
      <w:r>
        <w:rPr>
          <w:rFonts w:ascii="宋体" w:hAnsi="宋体"/>
          <w:b/>
          <w:sz w:val="24"/>
          <w:szCs w:val="24"/>
        </w:rPr>
        <w:t>、评标标准</w:t>
      </w:r>
    </w:p>
    <w:bookmarkEnd w:id="28"/>
    <w:bookmarkEnd w:id="29"/>
    <w:bookmarkEnd w:id="30"/>
    <w:bookmarkEnd w:id="31"/>
    <w:bookmarkEnd w:id="32"/>
    <w:p>
      <w:pPr>
        <w:tabs>
          <w:tab w:val="left" w:pos="0"/>
          <w:tab w:val="left" w:pos="600"/>
          <w:tab w:val="left" w:pos="1134"/>
        </w:tabs>
        <w:adjustRightInd w:val="0"/>
        <w:snapToGrid w:val="0"/>
        <w:spacing w:line="380" w:lineRule="exact"/>
        <w:ind w:firstLine="236" w:firstLineChars="98"/>
        <w:rPr>
          <w:rFonts w:ascii="黑体" w:eastAsia="黑体"/>
          <w:b/>
          <w:bCs/>
          <w:sz w:val="28"/>
          <w:szCs w:val="28"/>
        </w:rPr>
      </w:pPr>
      <w:r>
        <w:rPr>
          <w:rFonts w:hint="eastAsia" w:ascii="宋体" w:hAnsi="宋体"/>
          <w:b/>
          <w:bCs/>
          <w:sz w:val="24"/>
        </w:rPr>
        <w:t xml:space="preserve">  1.投标报价（35分）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采用低价优先法计算，即满足招标文件要求且投标价格最低的投标报价为评标基准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价，其价格为满分。其他投标人的价格分按照下列公式计算：</w:t>
      </w:r>
    </w:p>
    <w:p>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hint="eastAsia" w:ascii="宋体" w:hAnsi="宋体"/>
          <w:sz w:val="24"/>
        </w:rPr>
        <w:t>报价得分=（评标基准价/有效报价）</w:t>
      </w:r>
      <w:r>
        <w:rPr>
          <w:rFonts w:ascii="Arial" w:hAnsi="Arial" w:cs="Arial"/>
          <w:sz w:val="24"/>
        </w:rPr>
        <w:t>×</w:t>
      </w:r>
      <w:r>
        <w:rPr>
          <w:rFonts w:hint="eastAsia" w:ascii="宋体" w:hAnsi="宋体"/>
          <w:sz w:val="24"/>
        </w:rPr>
        <w:t>35。计算结果保留两位小数。</w:t>
      </w:r>
    </w:p>
    <w:p>
      <w:pPr>
        <w:tabs>
          <w:tab w:val="left" w:pos="0"/>
          <w:tab w:val="left" w:pos="600"/>
          <w:tab w:val="left" w:pos="1134"/>
        </w:tabs>
        <w:adjustRightInd w:val="0"/>
        <w:snapToGrid w:val="0"/>
        <w:spacing w:line="440" w:lineRule="exact"/>
        <w:rPr>
          <w:rFonts w:ascii="宋体" w:hAnsi="宋体"/>
          <w:b/>
          <w:bCs/>
          <w:sz w:val="24"/>
          <w:szCs w:val="24"/>
        </w:rPr>
      </w:pPr>
      <w:r>
        <w:rPr>
          <w:rFonts w:hint="eastAsia" w:ascii="宋体" w:hAnsi="宋体"/>
          <w:b/>
          <w:bCs/>
          <w:sz w:val="24"/>
          <w:szCs w:val="24"/>
        </w:rPr>
        <w:t xml:space="preserve">    2.货物质量与功能（10分）</w:t>
      </w:r>
    </w:p>
    <w:p>
      <w:pPr>
        <w:tabs>
          <w:tab w:val="left" w:pos="0"/>
          <w:tab w:val="left" w:pos="600"/>
          <w:tab w:val="left" w:pos="1134"/>
        </w:tabs>
        <w:adjustRightInd w:val="0"/>
        <w:snapToGrid w:val="0"/>
        <w:spacing w:line="440" w:lineRule="exact"/>
        <w:rPr>
          <w:rFonts w:ascii="宋体" w:hAnsi="宋体"/>
          <w:bCs/>
          <w:sz w:val="24"/>
          <w:szCs w:val="24"/>
        </w:rPr>
      </w:pPr>
      <w:r>
        <w:rPr>
          <w:rFonts w:hint="eastAsia" w:ascii="宋体" w:hAnsi="宋体"/>
          <w:bCs/>
          <w:sz w:val="24"/>
          <w:szCs w:val="24"/>
        </w:rPr>
        <w:t>（1）质量评价：5分，</w:t>
      </w:r>
      <w:r>
        <w:rPr>
          <w:rFonts w:hint="eastAsia" w:ascii="宋体" w:hAnsi="宋体" w:cs="宋体"/>
          <w:color w:val="000000"/>
          <w:sz w:val="24"/>
        </w:rPr>
        <w:t>投标产品为业内专家及使用用户品牌认可度，</w:t>
      </w:r>
      <w:r>
        <w:rPr>
          <w:rFonts w:hint="eastAsia" w:ascii="宋体" w:hAnsi="宋体"/>
          <w:sz w:val="24"/>
          <w:szCs w:val="24"/>
        </w:rPr>
        <w:t>酌情给分</w:t>
      </w:r>
      <w:r>
        <w:rPr>
          <w:rFonts w:hint="eastAsia" w:ascii="宋体" w:hAnsi="宋体"/>
          <w:bCs/>
          <w:sz w:val="24"/>
          <w:szCs w:val="24"/>
        </w:rPr>
        <w:t>。</w:t>
      </w:r>
    </w:p>
    <w:p>
      <w:pPr>
        <w:shd w:val="clear" w:color="auto" w:fill="FFFFFF"/>
        <w:snapToGrid w:val="0"/>
        <w:spacing w:line="360" w:lineRule="exact"/>
        <w:rPr>
          <w:rFonts w:ascii="宋体" w:hAnsi="宋体"/>
          <w:sz w:val="24"/>
          <w:szCs w:val="24"/>
        </w:rPr>
      </w:pPr>
      <w:r>
        <w:rPr>
          <w:rFonts w:hint="eastAsia" w:ascii="宋体" w:hAnsi="宋体"/>
          <w:bCs/>
          <w:sz w:val="24"/>
          <w:szCs w:val="24"/>
        </w:rPr>
        <w:t>（2）质量反馈：5分</w:t>
      </w:r>
      <w:r>
        <w:rPr>
          <w:rFonts w:hint="eastAsia" w:ascii="宋体" w:hAnsi="宋体"/>
          <w:sz w:val="24"/>
          <w:szCs w:val="24"/>
        </w:rPr>
        <w:t>，根据用户及投标人提供的用户满意度报告等情况，酌情给分。</w:t>
      </w:r>
    </w:p>
    <w:p>
      <w:pPr>
        <w:shd w:val="clear" w:color="auto" w:fill="FFFFFF"/>
        <w:snapToGrid w:val="0"/>
        <w:spacing w:line="380" w:lineRule="exact"/>
        <w:rPr>
          <w:rFonts w:ascii="宋体" w:hAnsi="宋体"/>
          <w:b/>
          <w:bCs/>
          <w:sz w:val="24"/>
          <w:szCs w:val="24"/>
        </w:rPr>
      </w:pPr>
      <w:r>
        <w:rPr>
          <w:rFonts w:hint="eastAsia" w:ascii="宋体" w:hAnsi="宋体"/>
          <w:sz w:val="24"/>
        </w:rPr>
        <w:t xml:space="preserve">    </w:t>
      </w:r>
      <w:r>
        <w:rPr>
          <w:rFonts w:hint="eastAsia" w:ascii="宋体" w:hAnsi="宋体"/>
          <w:b/>
          <w:bCs/>
          <w:sz w:val="24"/>
          <w:szCs w:val="24"/>
        </w:rPr>
        <w:t>3.</w:t>
      </w:r>
      <w:r>
        <w:rPr>
          <w:rFonts w:ascii="宋体" w:hAnsi="宋体"/>
          <w:b/>
          <w:bCs/>
          <w:sz w:val="24"/>
          <w:szCs w:val="24"/>
        </w:rPr>
        <w:t xml:space="preserve"> </w:t>
      </w:r>
      <w:r>
        <w:rPr>
          <w:rFonts w:hint="eastAsia" w:ascii="宋体" w:hAnsi="宋体"/>
          <w:b/>
          <w:bCs/>
          <w:sz w:val="24"/>
          <w:szCs w:val="24"/>
        </w:rPr>
        <w:t>技术参数响应情况(25分)：</w:t>
      </w:r>
    </w:p>
    <w:p>
      <w:pPr>
        <w:shd w:val="clear" w:color="auto" w:fill="FFFFFF"/>
        <w:snapToGrid w:val="0"/>
        <w:spacing w:line="380" w:lineRule="exact"/>
        <w:ind w:firstLine="480" w:firstLineChars="200"/>
        <w:rPr>
          <w:rFonts w:ascii="宋体" w:hAnsi="宋体"/>
          <w:sz w:val="24"/>
          <w:szCs w:val="24"/>
        </w:rPr>
      </w:pPr>
      <w:r>
        <w:rPr>
          <w:rFonts w:ascii="宋体" w:hAnsi="宋体"/>
          <w:sz w:val="24"/>
          <w:szCs w:val="24"/>
        </w:rPr>
        <w:t>根据各投标</w:t>
      </w:r>
      <w:r>
        <w:rPr>
          <w:rFonts w:hint="eastAsia" w:ascii="宋体" w:hAnsi="宋体"/>
          <w:sz w:val="24"/>
          <w:szCs w:val="24"/>
        </w:rPr>
        <w:t>文件</w:t>
      </w:r>
      <w:r>
        <w:rPr>
          <w:rFonts w:ascii="宋体" w:hAnsi="宋体"/>
          <w:sz w:val="24"/>
          <w:szCs w:val="24"/>
        </w:rPr>
        <w:t>对技术性能的响应情况，完全响应得</w:t>
      </w:r>
      <w:r>
        <w:rPr>
          <w:rFonts w:hint="eastAsia" w:ascii="宋体" w:hAnsi="宋体"/>
          <w:sz w:val="24"/>
          <w:szCs w:val="24"/>
        </w:rPr>
        <w:t>18</w:t>
      </w:r>
      <w:r>
        <w:rPr>
          <w:rFonts w:ascii="宋体" w:hAnsi="宋体"/>
          <w:sz w:val="24"/>
          <w:szCs w:val="24"/>
        </w:rPr>
        <w:t>分，负偏离一项扣3分，正偏离一项加1分（</w:t>
      </w:r>
      <w:r>
        <w:rPr>
          <w:rFonts w:hint="eastAsia" w:ascii="宋体" w:hAnsi="宋体"/>
          <w:sz w:val="24"/>
          <w:szCs w:val="24"/>
        </w:rPr>
        <w:t>评标工作组</w:t>
      </w:r>
      <w:r>
        <w:rPr>
          <w:rFonts w:ascii="宋体" w:hAnsi="宋体"/>
          <w:sz w:val="24"/>
          <w:szCs w:val="24"/>
        </w:rPr>
        <w:t>认为超出指标有意义），最高得分为</w:t>
      </w:r>
      <w:r>
        <w:rPr>
          <w:rFonts w:hint="eastAsia" w:ascii="宋体" w:hAnsi="宋体"/>
          <w:sz w:val="24"/>
          <w:szCs w:val="24"/>
        </w:rPr>
        <w:t>25</w:t>
      </w:r>
      <w:r>
        <w:rPr>
          <w:rFonts w:ascii="宋体" w:hAnsi="宋体"/>
          <w:sz w:val="24"/>
          <w:szCs w:val="24"/>
        </w:rPr>
        <w:t>分。有</w:t>
      </w:r>
      <w:r>
        <w:rPr>
          <w:rFonts w:hint="eastAsia" w:ascii="宋体" w:hAnsi="宋体"/>
          <w:sz w:val="24"/>
          <w:szCs w:val="24"/>
        </w:rPr>
        <w:t>五</w:t>
      </w:r>
      <w:r>
        <w:rPr>
          <w:rFonts w:ascii="宋体" w:hAnsi="宋体"/>
          <w:sz w:val="24"/>
          <w:szCs w:val="24"/>
        </w:rPr>
        <w:t>项及以上负偏离本大项不得分。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ascii="宋体" w:hAnsi="宋体"/>
          <w:b/>
          <w:sz w:val="24"/>
        </w:rPr>
      </w:pPr>
      <w:r>
        <w:rPr>
          <w:rFonts w:hint="eastAsia" w:ascii="宋体" w:hAnsi="宋体"/>
          <w:b/>
          <w:sz w:val="24"/>
        </w:rPr>
        <w:t>4.售后服务和承诺（20分）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1）免费质保及维保期内及期后服务方案：如服务体系、服务内容、故障解决方案、响应时间等，最优的得4分；免费质保期满足招标文件需求，得2分；免费维保期每延长1年，加1分，最高加3分；投标人售后服务承诺，最优的得5分；（14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（2）免费质保及维保期结束后，继续提供优惠维修及更换损坏配件的，维修及配件（原配件）费用报价优惠合理的得6分。（6分）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b/>
          <w:sz w:val="24"/>
        </w:rPr>
        <w:t xml:space="preserve"> 5.投标人履行合同的能力及业绩（10分）        </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（1）主要对投标人的资质情况、银行资信、经营状况等进行评价。（4分）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每个合同得（提供复印件即可，原件备查）2分，最高6分。(6分)</w:t>
      </w:r>
      <w:r>
        <w:rPr>
          <w:rFonts w:hint="eastAsia" w:ascii="宋体" w:hAnsi="宋体"/>
          <w:b/>
          <w:bCs/>
          <w:sz w:val="24"/>
          <w:szCs w:val="24"/>
        </w:rPr>
        <w:t xml:space="preserve"> </w:t>
      </w:r>
    </w:p>
    <w:p>
      <w:pPr>
        <w:spacing w:line="360" w:lineRule="auto"/>
        <w:rPr>
          <w:rFonts w:ascii="宋体" w:hAnsi="宋体"/>
          <w:b/>
          <w:sz w:val="24"/>
        </w:rPr>
      </w:pPr>
    </w:p>
    <w:p>
      <w:pPr>
        <w:spacing w:line="360" w:lineRule="auto"/>
        <w:rPr>
          <w:rFonts w:ascii="宋体" w:hAnsi="宋体" w:cs="宋体"/>
          <w:sz w:val="24"/>
        </w:rPr>
      </w:pPr>
    </w:p>
    <w:p>
      <w:pPr>
        <w:spacing w:line="360" w:lineRule="auto"/>
        <w:rPr>
          <w:rFonts w:ascii="宋体" w:hAnsi="宋体" w:cs="宋体"/>
          <w:sz w:val="24"/>
        </w:rPr>
      </w:pPr>
    </w:p>
    <w:p>
      <w:pPr>
        <w:pStyle w:val="6"/>
        <w:jc w:val="center"/>
        <w:rPr>
          <w:b/>
          <w:sz w:val="44"/>
          <w:szCs w:val="44"/>
        </w:rPr>
      </w:pPr>
    </w:p>
    <w:p>
      <w:pPr>
        <w:pStyle w:val="6"/>
        <w:jc w:val="center"/>
        <w:rPr>
          <w:b/>
          <w:sz w:val="44"/>
          <w:szCs w:val="44"/>
        </w:rPr>
      </w:pPr>
      <w:r>
        <w:rPr>
          <w:rFonts w:hint="eastAsia"/>
          <w:b/>
          <w:sz w:val="44"/>
          <w:szCs w:val="44"/>
        </w:rPr>
        <w:t>第六章  投标文件格式</w:t>
      </w:r>
    </w:p>
    <w:p>
      <w:pPr>
        <w:jc w:val="center"/>
        <w:rPr>
          <w:rFonts w:ascii="宋体" w:hAnsi="宋体" w:cs="宋体"/>
          <w:b/>
          <w:sz w:val="72"/>
        </w:rPr>
      </w:pPr>
      <w:bookmarkStart w:id="33" w:name="_Hlt26671244"/>
      <w:bookmarkEnd w:id="33"/>
      <w:bookmarkStart w:id="34" w:name="_Hlt26955039"/>
      <w:bookmarkEnd w:id="34"/>
      <w:bookmarkStart w:id="35" w:name="_Toc120614282"/>
      <w:bookmarkStart w:id="36" w:name="_Toc49090576"/>
      <w:bookmarkStart w:id="37" w:name="_Toc26554094"/>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投标主要文件目录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六、投标人业绩情况</w:t>
      </w:r>
    </w:p>
    <w:p>
      <w:pPr>
        <w:ind w:firstLine="480" w:firstLineChars="200"/>
        <w:rPr>
          <w:rFonts w:ascii="宋体" w:hAnsi="宋体" w:cs="宋体"/>
          <w:sz w:val="24"/>
        </w:rPr>
      </w:pPr>
      <w:r>
        <w:rPr>
          <w:rFonts w:hint="eastAsia" w:ascii="宋体" w:hAnsi="宋体" w:cs="宋体"/>
          <w:sz w:val="24"/>
        </w:rPr>
        <w:t>七、投标人其它声明及材料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rPr>
          <w:rFonts w:ascii="宋体" w:hAnsi="宋体" w:cs="宋体"/>
          <w:sz w:val="24"/>
        </w:rPr>
      </w:pPr>
    </w:p>
    <w:bookmarkEnd w:id="35"/>
    <w:bookmarkEnd w:id="36"/>
    <w:bookmarkEnd w:id="37"/>
    <w:p>
      <w:pPr>
        <w:pStyle w:val="2"/>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一、投标函格式</w:t>
      </w:r>
    </w:p>
    <w:p>
      <w:pPr>
        <w:pStyle w:val="25"/>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根据贵方的项目编号为招标文件，正式授权下述签字人_____________________(姓名和职务)代表我方____________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25"/>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25"/>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25"/>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25"/>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25"/>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9.与本投标有关的正式通讯地址为：</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38" w:name="_Toc462564147"/>
      <w:bookmarkStart w:id="39" w:name="_Toc120614284"/>
      <w:r>
        <w:rPr>
          <w:rFonts w:hint="eastAsia" w:ascii="宋体" w:hAnsi="宋体" w:cs="宋体"/>
          <w:b/>
          <w:sz w:val="32"/>
          <w:szCs w:val="32"/>
        </w:rPr>
        <w:t>二、投标人资质、业绩审核索引表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3"/>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法定代表身份证明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法定代表授权委托书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企业基本情况（经营规模、经营状况及行业优势）简介及投标人认为有必要提供的其它文件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6"/>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Lines="50"/>
        <w:jc w:val="center"/>
        <w:rPr>
          <w:rFonts w:ascii="宋体" w:hAnsi="宋体" w:cs="宋体"/>
          <w:b/>
          <w:sz w:val="32"/>
          <w:szCs w:val="32"/>
        </w:rPr>
      </w:pPr>
      <w:r>
        <w:rPr>
          <w:rFonts w:hint="eastAsia" w:ascii="宋体" w:hAnsi="宋体" w:cs="宋体"/>
          <w:b/>
          <w:sz w:val="32"/>
          <w:szCs w:val="32"/>
        </w:rPr>
        <w:t>三、法人授权书格式</w:t>
      </w:r>
    </w:p>
    <w:p>
      <w:pPr>
        <w:pStyle w:val="26"/>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6"/>
        <w:rPr>
          <w:rFonts w:ascii="宋体" w:hAnsi="宋体" w:cs="宋体"/>
        </w:rPr>
      </w:pPr>
    </w:p>
    <w:p>
      <w:pPr>
        <w:pStyle w:val="4"/>
        <w:jc w:val="center"/>
        <w:rPr>
          <w:rFonts w:ascii="宋体" w:hAnsi="宋体" w:cs="宋体"/>
          <w:bCs w:val="0"/>
        </w:rPr>
      </w:pPr>
      <w:r>
        <w:rPr>
          <w:rFonts w:hint="eastAsia" w:ascii="宋体" w:hAnsi="宋体" w:cs="宋体"/>
        </w:rPr>
        <w:br w:type="page"/>
      </w:r>
      <w:bookmarkEnd w:id="38"/>
      <w:bookmarkStart w:id="40" w:name="_Hlt26671380"/>
      <w:bookmarkEnd w:id="40"/>
      <w:bookmarkStart w:id="41" w:name="_Hlt26955070"/>
      <w:bookmarkEnd w:id="41"/>
      <w:bookmarkStart w:id="42" w:name="_格式3__银行出具的资信证明"/>
      <w:bookmarkEnd w:id="42"/>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投标人全称（公章):                       项目名称：</w:t>
      </w:r>
    </w:p>
    <w:tbl>
      <w:tblPr>
        <w:tblStyle w:val="13"/>
        <w:tblW w:w="100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Lines="50" w:afterLines="100"/>
        <w:jc w:val="left"/>
        <w:rPr>
          <w:rFonts w:ascii="宋体" w:hAnsi="宋体" w:cs="宋体"/>
          <w:sz w:val="24"/>
        </w:rPr>
      </w:pPr>
      <w:r>
        <w:rPr>
          <w:rFonts w:hint="eastAsia" w:ascii="宋体" w:hAnsi="宋体" w:cs="宋体"/>
          <w:sz w:val="24"/>
        </w:rPr>
        <w:t>投标人全称（公章):                       项目名称：</w:t>
      </w:r>
    </w:p>
    <w:tbl>
      <w:tblPr>
        <w:tblStyle w:val="13"/>
        <w:tblW w:w="91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招标文件要求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Lines="50" w:afterLines="50"/>
        <w:jc w:val="center"/>
        <w:rPr>
          <w:rFonts w:ascii="宋体" w:hAnsi="宋体" w:cs="宋体"/>
          <w:b/>
          <w:sz w:val="32"/>
          <w:szCs w:val="32"/>
        </w:rPr>
      </w:pPr>
      <w:r>
        <w:rPr>
          <w:rFonts w:hint="eastAsia" w:ascii="宋体" w:hAnsi="宋体" w:cs="宋体"/>
          <w:b/>
          <w:sz w:val="36"/>
        </w:rPr>
        <w:br w:type="page"/>
      </w:r>
      <w:bookmarkEnd w:id="39"/>
      <w:bookmarkStart w:id="43" w:name="_Hlt26955054"/>
      <w:bookmarkEnd w:id="43"/>
      <w:r>
        <w:rPr>
          <w:rFonts w:hint="eastAsia" w:ascii="宋体" w:hAnsi="宋体" w:cs="宋体"/>
          <w:b/>
          <w:sz w:val="32"/>
          <w:szCs w:val="32"/>
        </w:rPr>
        <w:t>六、</w:t>
      </w:r>
      <w:bookmarkStart w:id="44" w:name="_格式2__法定代表人授权书"/>
      <w:bookmarkEnd w:id="44"/>
      <w:bookmarkStart w:id="45" w:name="_Toc460901585"/>
      <w:bookmarkStart w:id="46" w:name="_Toc22356580"/>
      <w:bookmarkStart w:id="47" w:name="_Toc513029276"/>
      <w:bookmarkStart w:id="48" w:name="_Toc120614283"/>
      <w:bookmarkStart w:id="49" w:name="_Toc49090577"/>
      <w:bookmarkStart w:id="50" w:name="_Toc26554095"/>
      <w:bookmarkStart w:id="51" w:name="_Toc23828478"/>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投标人全称（公章):                       项目名称：</w:t>
      </w:r>
    </w:p>
    <w:tbl>
      <w:tblPr>
        <w:tblStyle w:val="13"/>
        <w:tblW w:w="93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序号</w:t>
            </w:r>
          </w:p>
        </w:tc>
        <w:tc>
          <w:tcPr>
            <w:tcW w:w="2976" w:type="dxa"/>
            <w:vAlign w:val="center"/>
          </w:tcPr>
          <w:p>
            <w:pPr>
              <w:pStyle w:val="24"/>
              <w:ind w:left="420"/>
              <w:jc w:val="center"/>
              <w:rPr>
                <w:rFonts w:hAnsi="宋体"/>
                <w:color w:val="auto"/>
              </w:rPr>
            </w:pPr>
            <w:r>
              <w:rPr>
                <w:rFonts w:hint="eastAsia" w:hAnsi="宋体"/>
                <w:color w:val="auto"/>
              </w:rPr>
              <w:t>项目</w:t>
            </w:r>
          </w:p>
        </w:tc>
        <w:tc>
          <w:tcPr>
            <w:tcW w:w="1985" w:type="dxa"/>
            <w:vAlign w:val="center"/>
          </w:tcPr>
          <w:p>
            <w:pPr>
              <w:pStyle w:val="24"/>
              <w:ind w:left="420"/>
              <w:jc w:val="center"/>
              <w:rPr>
                <w:rFonts w:hAnsi="宋体"/>
                <w:color w:val="auto"/>
              </w:rPr>
            </w:pPr>
            <w:r>
              <w:rPr>
                <w:rFonts w:hint="eastAsia" w:hAnsi="宋体"/>
                <w:color w:val="auto"/>
              </w:rPr>
              <w:t>招标文件中主要商务条款的描述</w:t>
            </w:r>
          </w:p>
        </w:tc>
        <w:tc>
          <w:tcPr>
            <w:tcW w:w="1843" w:type="dxa"/>
            <w:vAlign w:val="center"/>
          </w:tcPr>
          <w:p>
            <w:pPr>
              <w:pStyle w:val="24"/>
              <w:ind w:left="420"/>
              <w:jc w:val="center"/>
              <w:rPr>
                <w:rFonts w:hAnsi="宋体"/>
                <w:color w:val="auto"/>
              </w:rPr>
            </w:pPr>
            <w:r>
              <w:rPr>
                <w:rFonts w:hint="eastAsia" w:hAnsi="宋体"/>
                <w:color w:val="auto"/>
              </w:rPr>
              <w:t>投标供应商的承诺或说明</w:t>
            </w:r>
          </w:p>
        </w:tc>
        <w:tc>
          <w:tcPr>
            <w:tcW w:w="1687" w:type="dxa"/>
            <w:vAlign w:val="center"/>
          </w:tcPr>
          <w:p>
            <w:pPr>
              <w:pStyle w:val="24"/>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1</w:t>
            </w:r>
          </w:p>
        </w:tc>
        <w:tc>
          <w:tcPr>
            <w:tcW w:w="2976" w:type="dxa"/>
            <w:vAlign w:val="center"/>
          </w:tcPr>
          <w:p>
            <w:pPr>
              <w:pStyle w:val="24"/>
              <w:ind w:left="420"/>
              <w:jc w:val="center"/>
              <w:rPr>
                <w:rFonts w:hAnsi="宋体"/>
                <w:color w:val="auto"/>
              </w:rPr>
            </w:pPr>
            <w:r>
              <w:rPr>
                <w:rFonts w:hint="eastAsia" w:hAnsi="宋体"/>
                <w:color w:val="auto"/>
              </w:rPr>
              <w:t>质保期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2</w:t>
            </w:r>
          </w:p>
        </w:tc>
        <w:tc>
          <w:tcPr>
            <w:tcW w:w="2976" w:type="dxa"/>
            <w:vAlign w:val="center"/>
          </w:tcPr>
          <w:p>
            <w:pPr>
              <w:pStyle w:val="24"/>
              <w:ind w:left="420"/>
              <w:jc w:val="center"/>
              <w:rPr>
                <w:rFonts w:hAnsi="宋体"/>
                <w:color w:val="auto"/>
              </w:rPr>
            </w:pPr>
            <w:r>
              <w:rPr>
                <w:rFonts w:hint="eastAsia" w:hAnsi="宋体"/>
                <w:color w:val="auto"/>
              </w:rPr>
              <w:t>售后技术服务要求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76" w:type="dxa"/>
            <w:vAlign w:val="center"/>
          </w:tcPr>
          <w:p>
            <w:pPr>
              <w:pStyle w:val="24"/>
              <w:ind w:left="420"/>
              <w:jc w:val="center"/>
              <w:rPr>
                <w:rFonts w:hAnsi="宋体"/>
                <w:color w:val="auto"/>
              </w:rPr>
            </w:pPr>
            <w:r>
              <w:rPr>
                <w:rFonts w:hint="eastAsia" w:hAnsi="宋体"/>
                <w:color w:val="auto"/>
              </w:rPr>
              <w:t>3</w:t>
            </w:r>
          </w:p>
        </w:tc>
        <w:tc>
          <w:tcPr>
            <w:tcW w:w="2976" w:type="dxa"/>
            <w:vAlign w:val="center"/>
          </w:tcPr>
          <w:p>
            <w:pPr>
              <w:pStyle w:val="24"/>
              <w:ind w:left="420"/>
              <w:jc w:val="center"/>
              <w:rPr>
                <w:rFonts w:hAnsi="宋体"/>
                <w:color w:val="auto"/>
              </w:rPr>
            </w:pPr>
            <w:r>
              <w:rPr>
                <w:rFonts w:hint="eastAsia" w:hAnsi="宋体"/>
                <w:color w:val="auto"/>
              </w:rPr>
              <w:t>供货期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4</w:t>
            </w:r>
          </w:p>
        </w:tc>
        <w:tc>
          <w:tcPr>
            <w:tcW w:w="2976" w:type="dxa"/>
            <w:vAlign w:val="center"/>
          </w:tcPr>
          <w:p>
            <w:pPr>
              <w:pStyle w:val="24"/>
              <w:ind w:left="420"/>
              <w:jc w:val="center"/>
              <w:rPr>
                <w:rFonts w:hAnsi="宋体"/>
                <w:color w:val="auto"/>
              </w:rPr>
            </w:pPr>
            <w:r>
              <w:rPr>
                <w:rFonts w:hint="eastAsia" w:hAnsi="宋体"/>
                <w:color w:val="auto"/>
              </w:rPr>
              <w:t>交货方式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5</w:t>
            </w:r>
          </w:p>
        </w:tc>
        <w:tc>
          <w:tcPr>
            <w:tcW w:w="2976" w:type="dxa"/>
            <w:vAlign w:val="center"/>
          </w:tcPr>
          <w:p>
            <w:pPr>
              <w:pStyle w:val="24"/>
              <w:ind w:left="420"/>
              <w:jc w:val="center"/>
              <w:rPr>
                <w:rFonts w:hAnsi="宋体"/>
                <w:color w:val="auto"/>
              </w:rPr>
            </w:pPr>
            <w:r>
              <w:rPr>
                <w:rFonts w:hint="eastAsia" w:hAnsi="宋体"/>
                <w:color w:val="auto"/>
              </w:rPr>
              <w:t>付款方式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6</w:t>
            </w:r>
          </w:p>
        </w:tc>
        <w:tc>
          <w:tcPr>
            <w:tcW w:w="2976" w:type="dxa"/>
            <w:vAlign w:val="center"/>
          </w:tcPr>
          <w:p>
            <w:pPr>
              <w:pStyle w:val="24"/>
              <w:ind w:left="420"/>
              <w:jc w:val="center"/>
              <w:rPr>
                <w:rFonts w:hAnsi="宋体"/>
                <w:color w:val="auto"/>
              </w:rPr>
            </w:pPr>
            <w:r>
              <w:rPr>
                <w:rFonts w:hint="eastAsia" w:hAnsi="宋体"/>
                <w:color w:val="auto"/>
              </w:rPr>
              <w:t>投标货币</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76" w:type="dxa"/>
            <w:vAlign w:val="center"/>
          </w:tcPr>
          <w:p>
            <w:pPr>
              <w:pStyle w:val="24"/>
              <w:ind w:left="420"/>
              <w:jc w:val="center"/>
              <w:rPr>
                <w:rFonts w:hAnsi="宋体"/>
                <w:color w:val="auto"/>
              </w:rPr>
            </w:pPr>
            <w:r>
              <w:rPr>
                <w:rFonts w:hint="eastAsia" w:hAnsi="宋体"/>
                <w:color w:val="auto"/>
              </w:rPr>
              <w:t>7</w:t>
            </w:r>
          </w:p>
        </w:tc>
        <w:tc>
          <w:tcPr>
            <w:tcW w:w="2976" w:type="dxa"/>
            <w:vAlign w:val="center"/>
          </w:tcPr>
          <w:p>
            <w:pPr>
              <w:pStyle w:val="24"/>
              <w:ind w:left="420"/>
              <w:jc w:val="center"/>
              <w:rPr>
                <w:rFonts w:hAnsi="宋体"/>
                <w:color w:val="auto"/>
              </w:rPr>
            </w:pPr>
            <w:r>
              <w:rPr>
                <w:rFonts w:hint="eastAsia" w:hAnsi="宋体"/>
                <w:color w:val="auto"/>
              </w:rPr>
              <w:t>备品备件及耗材等要求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8</w:t>
            </w:r>
          </w:p>
        </w:tc>
        <w:tc>
          <w:tcPr>
            <w:tcW w:w="2976" w:type="dxa"/>
            <w:vAlign w:val="center"/>
          </w:tcPr>
          <w:p>
            <w:pPr>
              <w:pStyle w:val="24"/>
              <w:ind w:left="420"/>
              <w:jc w:val="center"/>
              <w:rPr>
                <w:rFonts w:hAnsi="宋体"/>
                <w:color w:val="auto"/>
              </w:rPr>
            </w:pPr>
            <w:r>
              <w:rPr>
                <w:rFonts w:hint="eastAsia" w:hAnsi="宋体"/>
                <w:color w:val="auto"/>
              </w:rPr>
              <w:t>培训方式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p>
        </w:tc>
        <w:tc>
          <w:tcPr>
            <w:tcW w:w="2976" w:type="dxa"/>
            <w:vAlign w:val="center"/>
          </w:tcPr>
          <w:p>
            <w:pPr>
              <w:pStyle w:val="24"/>
              <w:ind w:left="420"/>
              <w:jc w:val="center"/>
              <w:rPr>
                <w:rFonts w:hAnsi="宋体"/>
                <w:color w:val="auto"/>
              </w:rPr>
            </w:pP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bl>
    <w:p>
      <w:pPr>
        <w:pStyle w:val="24"/>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4"/>
        <w:spacing w:line="360" w:lineRule="exact"/>
        <w:ind w:left="420"/>
        <w:rPr>
          <w:rFonts w:hAnsi="宋体"/>
          <w:color w:val="auto"/>
        </w:rPr>
      </w:pPr>
      <w:r>
        <w:rPr>
          <w:rFonts w:hint="eastAsia" w:hAnsi="宋体"/>
          <w:color w:val="auto"/>
        </w:rPr>
        <w:t>注：</w:t>
      </w:r>
    </w:p>
    <w:p>
      <w:pPr>
        <w:pStyle w:val="24"/>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4"/>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4"/>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4"/>
        <w:spacing w:line="360" w:lineRule="exact"/>
        <w:ind w:left="420" w:firstLine="480" w:firstLineChars="200"/>
        <w:rPr>
          <w:rFonts w:hAnsi="宋体"/>
          <w:color w:val="auto"/>
        </w:rPr>
      </w:pPr>
      <w:r>
        <w:rPr>
          <w:rFonts w:hint="eastAsia" w:hAnsi="宋体"/>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5"/>
    <w:bookmarkEnd w:id="46"/>
    <w:bookmarkEnd w:id="47"/>
    <w:bookmarkEnd w:id="48"/>
    <w:bookmarkEnd w:id="49"/>
    <w:bookmarkEnd w:id="50"/>
    <w:bookmarkEnd w:id="51"/>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法定代表人签字：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2" w:name="_Hlt26955041"/>
      <w:bookmarkEnd w:id="52"/>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sectPr>
      <w:pgSz w:w="11906" w:h="16838"/>
      <w:pgMar w:top="1440" w:right="1077" w:bottom="1440" w:left="1077"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w:pict>
        <v:shape id="文本框 7" o:spid="_x0000_s1025" o:spt="202" type="#_x0000_t202" style="position:absolute;left:0pt;margin-top:0pt;height:10.35pt;width:4.55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 w:val="clear" w:pos="8306"/>
      </w:tabs>
      <w:rPr>
        <w:b/>
        <w:i/>
      </w:rPr>
    </w:pPr>
    <w:r>
      <w:rPr>
        <w:sz w:val="20"/>
      </w:rPr>
      <w:pict>
        <v:shape id="文本框 6" o:spid="_x0000_s1026" o:spt="202" type="#_x0000_t202" style="position:absolute;left:0pt;margin-left:239.15pt;margin-top:14.25pt;height:20.7pt;width:9.05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p>
                <w:pPr>
                  <w:snapToGrid w:val="0"/>
                  <w:rPr>
                    <w:sz w:val="18"/>
                  </w:rPr>
                </w:pPr>
              </w:p>
            </w:txbxContent>
          </v:textbox>
        </v:shape>
      </w:pict>
    </w:r>
    <w:r>
      <w:rPr>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562BD"/>
    <w:multiLevelType w:val="singleLevel"/>
    <w:tmpl w:val="D63562BD"/>
    <w:lvl w:ilvl="0" w:tentative="0">
      <w:start w:val="4"/>
      <w:numFmt w:val="chineseCounting"/>
      <w:suff w:val="space"/>
      <w:lvlText w:val="第%1章"/>
      <w:lvlJc w:val="left"/>
      <w:rPr>
        <w:rFonts w:hint="eastAsia"/>
      </w:rPr>
    </w:lvl>
  </w:abstractNum>
  <w:abstractNum w:abstractNumId="1">
    <w:nsid w:val="58DDFE60"/>
    <w:multiLevelType w:val="singleLevel"/>
    <w:tmpl w:val="58DDFE60"/>
    <w:lvl w:ilvl="0" w:tentative="0">
      <w:start w:val="1"/>
      <w:numFmt w:val="chineseCounting"/>
      <w:suff w:val="nothing"/>
      <w:lvlText w:val="%1、"/>
      <w:lvlJc w:val="left"/>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24AB"/>
    <w:rsid w:val="0003306C"/>
    <w:rsid w:val="00040340"/>
    <w:rsid w:val="00072DCA"/>
    <w:rsid w:val="00080AB0"/>
    <w:rsid w:val="00091EC2"/>
    <w:rsid w:val="00097893"/>
    <w:rsid w:val="000A0FEC"/>
    <w:rsid w:val="000B00C9"/>
    <w:rsid w:val="000B0947"/>
    <w:rsid w:val="000C1A8D"/>
    <w:rsid w:val="000D17E1"/>
    <w:rsid w:val="000D4C88"/>
    <w:rsid w:val="00100B40"/>
    <w:rsid w:val="00104327"/>
    <w:rsid w:val="001207E4"/>
    <w:rsid w:val="001229B1"/>
    <w:rsid w:val="00146B44"/>
    <w:rsid w:val="00146C36"/>
    <w:rsid w:val="0015566D"/>
    <w:rsid w:val="00162196"/>
    <w:rsid w:val="00183BEC"/>
    <w:rsid w:val="001930C8"/>
    <w:rsid w:val="00193550"/>
    <w:rsid w:val="001A0EB9"/>
    <w:rsid w:val="001A10F9"/>
    <w:rsid w:val="001A32BF"/>
    <w:rsid w:val="001B5D14"/>
    <w:rsid w:val="001E2387"/>
    <w:rsid w:val="001F38F6"/>
    <w:rsid w:val="00201CCF"/>
    <w:rsid w:val="00205604"/>
    <w:rsid w:val="002101C5"/>
    <w:rsid w:val="0021786E"/>
    <w:rsid w:val="002266A1"/>
    <w:rsid w:val="00234B03"/>
    <w:rsid w:val="00236389"/>
    <w:rsid w:val="00252DF0"/>
    <w:rsid w:val="002823BA"/>
    <w:rsid w:val="00290A13"/>
    <w:rsid w:val="00291F6D"/>
    <w:rsid w:val="002A42A5"/>
    <w:rsid w:val="002A7982"/>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9133A"/>
    <w:rsid w:val="003C41DB"/>
    <w:rsid w:val="003C55E7"/>
    <w:rsid w:val="003F5201"/>
    <w:rsid w:val="00436207"/>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44CD"/>
    <w:rsid w:val="005740E5"/>
    <w:rsid w:val="0057615F"/>
    <w:rsid w:val="005875E6"/>
    <w:rsid w:val="005A5E16"/>
    <w:rsid w:val="005A660E"/>
    <w:rsid w:val="005A77E1"/>
    <w:rsid w:val="005C0FAE"/>
    <w:rsid w:val="005E195A"/>
    <w:rsid w:val="00616A41"/>
    <w:rsid w:val="00622ED6"/>
    <w:rsid w:val="00632195"/>
    <w:rsid w:val="006445AC"/>
    <w:rsid w:val="006464D1"/>
    <w:rsid w:val="00650B14"/>
    <w:rsid w:val="0065360E"/>
    <w:rsid w:val="00656AAF"/>
    <w:rsid w:val="00680841"/>
    <w:rsid w:val="00680F4B"/>
    <w:rsid w:val="006836FF"/>
    <w:rsid w:val="006A5064"/>
    <w:rsid w:val="006A76EB"/>
    <w:rsid w:val="006B49AF"/>
    <w:rsid w:val="006E55A1"/>
    <w:rsid w:val="007024E5"/>
    <w:rsid w:val="007130BE"/>
    <w:rsid w:val="00720492"/>
    <w:rsid w:val="00735F31"/>
    <w:rsid w:val="00737238"/>
    <w:rsid w:val="0074490F"/>
    <w:rsid w:val="007637CA"/>
    <w:rsid w:val="00763DD1"/>
    <w:rsid w:val="00771B4F"/>
    <w:rsid w:val="007A104C"/>
    <w:rsid w:val="007A6C1C"/>
    <w:rsid w:val="007E3ED1"/>
    <w:rsid w:val="00806627"/>
    <w:rsid w:val="00812E6A"/>
    <w:rsid w:val="0084560F"/>
    <w:rsid w:val="00846AA3"/>
    <w:rsid w:val="00863F54"/>
    <w:rsid w:val="00864001"/>
    <w:rsid w:val="00870B8A"/>
    <w:rsid w:val="00883E60"/>
    <w:rsid w:val="00896934"/>
    <w:rsid w:val="008D0FDF"/>
    <w:rsid w:val="008D416A"/>
    <w:rsid w:val="008E7987"/>
    <w:rsid w:val="008F6CCD"/>
    <w:rsid w:val="009060E3"/>
    <w:rsid w:val="00916967"/>
    <w:rsid w:val="00940B78"/>
    <w:rsid w:val="009443F3"/>
    <w:rsid w:val="009471D3"/>
    <w:rsid w:val="00955313"/>
    <w:rsid w:val="00972839"/>
    <w:rsid w:val="00975FA8"/>
    <w:rsid w:val="00992A79"/>
    <w:rsid w:val="00995AE8"/>
    <w:rsid w:val="009A1457"/>
    <w:rsid w:val="009B2958"/>
    <w:rsid w:val="009C107F"/>
    <w:rsid w:val="009D4DFA"/>
    <w:rsid w:val="009D735B"/>
    <w:rsid w:val="009E262E"/>
    <w:rsid w:val="009E517A"/>
    <w:rsid w:val="009F185D"/>
    <w:rsid w:val="009F36DF"/>
    <w:rsid w:val="009F5357"/>
    <w:rsid w:val="00A00C4B"/>
    <w:rsid w:val="00A0323F"/>
    <w:rsid w:val="00A0452C"/>
    <w:rsid w:val="00A42333"/>
    <w:rsid w:val="00A517A0"/>
    <w:rsid w:val="00A64DC2"/>
    <w:rsid w:val="00A77FED"/>
    <w:rsid w:val="00A8061B"/>
    <w:rsid w:val="00A83615"/>
    <w:rsid w:val="00A87B79"/>
    <w:rsid w:val="00A946E3"/>
    <w:rsid w:val="00AA2DE6"/>
    <w:rsid w:val="00AB34FA"/>
    <w:rsid w:val="00AC7BA7"/>
    <w:rsid w:val="00AD344A"/>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B3A22"/>
    <w:rsid w:val="00BC6A5D"/>
    <w:rsid w:val="00BE3BA7"/>
    <w:rsid w:val="00BE661E"/>
    <w:rsid w:val="00BF6CC8"/>
    <w:rsid w:val="00C141D5"/>
    <w:rsid w:val="00C50684"/>
    <w:rsid w:val="00C56D57"/>
    <w:rsid w:val="00C72362"/>
    <w:rsid w:val="00CA7880"/>
    <w:rsid w:val="00CB2739"/>
    <w:rsid w:val="00CD1863"/>
    <w:rsid w:val="00D46FF5"/>
    <w:rsid w:val="00D4789F"/>
    <w:rsid w:val="00D66080"/>
    <w:rsid w:val="00D74FA1"/>
    <w:rsid w:val="00D82B2F"/>
    <w:rsid w:val="00DA6FB1"/>
    <w:rsid w:val="00DA762A"/>
    <w:rsid w:val="00DA7685"/>
    <w:rsid w:val="00DE6300"/>
    <w:rsid w:val="00E13C99"/>
    <w:rsid w:val="00E23BC3"/>
    <w:rsid w:val="00E25CB3"/>
    <w:rsid w:val="00E63ACB"/>
    <w:rsid w:val="00E646F2"/>
    <w:rsid w:val="00E65DEA"/>
    <w:rsid w:val="00E80E71"/>
    <w:rsid w:val="00E824AB"/>
    <w:rsid w:val="00EB38AA"/>
    <w:rsid w:val="00EC4DB7"/>
    <w:rsid w:val="00EC5965"/>
    <w:rsid w:val="00EE653E"/>
    <w:rsid w:val="00EF31BF"/>
    <w:rsid w:val="00F07DEC"/>
    <w:rsid w:val="00F14020"/>
    <w:rsid w:val="00F26D45"/>
    <w:rsid w:val="00F502B3"/>
    <w:rsid w:val="00F7402B"/>
    <w:rsid w:val="00FB06E8"/>
    <w:rsid w:val="00FC1EEF"/>
    <w:rsid w:val="00FC3320"/>
    <w:rsid w:val="00FC5B62"/>
    <w:rsid w:val="00FE7368"/>
    <w:rsid w:val="00FF284F"/>
    <w:rsid w:val="0A6C4D79"/>
    <w:rsid w:val="1594595E"/>
    <w:rsid w:val="1AD06E38"/>
    <w:rsid w:val="26335B11"/>
    <w:rsid w:val="26DC3D03"/>
    <w:rsid w:val="330903F3"/>
    <w:rsid w:val="3C3A03B4"/>
    <w:rsid w:val="4D4304E7"/>
    <w:rsid w:val="5EF17A78"/>
    <w:rsid w:val="6CB031A3"/>
    <w:rsid w:val="75287B37"/>
    <w:rsid w:val="76343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link w:val="1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3"/>
    <w:link w:val="16"/>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5">
    <w:name w:val="annotation text"/>
    <w:basedOn w:val="1"/>
    <w:link w:val="31"/>
    <w:qFormat/>
    <w:uiPriority w:val="0"/>
    <w:pPr>
      <w:jc w:val="left"/>
    </w:pPr>
  </w:style>
  <w:style w:type="paragraph" w:styleId="6">
    <w:name w:val="Plain Text"/>
    <w:basedOn w:val="1"/>
    <w:link w:val="17"/>
    <w:qFormat/>
    <w:uiPriority w:val="0"/>
    <w:rPr>
      <w:rFonts w:ascii="宋体" w:hAnsi="Courier New" w:cs="Courier New"/>
    </w:rPr>
  </w:style>
  <w:style w:type="paragraph" w:styleId="7">
    <w:name w:val="Balloon Text"/>
    <w:basedOn w:val="1"/>
    <w:link w:val="30"/>
    <w:semiHidden/>
    <w:unhideWhenUsed/>
    <w:qFormat/>
    <w:uiPriority w:val="99"/>
    <w:rPr>
      <w:sz w:val="18"/>
      <w:szCs w:val="18"/>
    </w:rPr>
  </w:style>
  <w:style w:type="paragraph" w:styleId="8">
    <w:name w:val="footer"/>
    <w:basedOn w:val="1"/>
    <w:link w:val="18"/>
    <w:qFormat/>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table" w:styleId="14">
    <w:name w:val="Table Grid"/>
    <w:basedOn w:val="13"/>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2 Char"/>
    <w:basedOn w:val="11"/>
    <w:link w:val="2"/>
    <w:uiPriority w:val="0"/>
    <w:rPr>
      <w:rFonts w:ascii="Arial" w:hAnsi="Arial" w:eastAsia="幼圆" w:cs="Arial"/>
      <w:b/>
      <w:bCs/>
      <w:sz w:val="44"/>
      <w:szCs w:val="44"/>
    </w:rPr>
  </w:style>
  <w:style w:type="character" w:customStyle="1" w:styleId="16">
    <w:name w:val="标题 3 Char"/>
    <w:basedOn w:val="11"/>
    <w:link w:val="4"/>
    <w:qFormat/>
    <w:uiPriority w:val="0"/>
    <w:rPr>
      <w:rFonts w:ascii="Times New Roman" w:hAnsi="Times New Roman" w:eastAsia="宋体" w:cs="Times New Roman"/>
      <w:b/>
      <w:bCs/>
      <w:sz w:val="32"/>
      <w:szCs w:val="32"/>
    </w:rPr>
  </w:style>
  <w:style w:type="character" w:customStyle="1" w:styleId="17">
    <w:name w:val="纯文本 Char"/>
    <w:link w:val="6"/>
    <w:qFormat/>
    <w:locked/>
    <w:uiPriority w:val="0"/>
    <w:rPr>
      <w:rFonts w:ascii="宋体" w:hAnsi="Courier New" w:eastAsia="宋体" w:cs="Courier New"/>
      <w:szCs w:val="21"/>
    </w:rPr>
  </w:style>
  <w:style w:type="character" w:customStyle="1" w:styleId="18">
    <w:name w:val="页脚 Char"/>
    <w:link w:val="8"/>
    <w:uiPriority w:val="0"/>
    <w:rPr>
      <w:rFonts w:eastAsia="宋体"/>
      <w:sz w:val="18"/>
      <w:szCs w:val="18"/>
    </w:rPr>
  </w:style>
  <w:style w:type="character" w:customStyle="1" w:styleId="19">
    <w:name w:val="页眉 Char"/>
    <w:link w:val="9"/>
    <w:uiPriority w:val="0"/>
    <w:rPr>
      <w:sz w:val="18"/>
      <w:szCs w:val="18"/>
    </w:rPr>
  </w:style>
  <w:style w:type="character" w:customStyle="1" w:styleId="20">
    <w:name w:val="纯文本 Char1"/>
    <w:basedOn w:val="11"/>
    <w:semiHidden/>
    <w:uiPriority w:val="99"/>
    <w:rPr>
      <w:rFonts w:ascii="宋体" w:hAnsi="Courier New" w:eastAsia="宋体" w:cs="Courier New"/>
      <w:szCs w:val="21"/>
    </w:rPr>
  </w:style>
  <w:style w:type="character" w:customStyle="1" w:styleId="21">
    <w:name w:val="页眉 Char1"/>
    <w:basedOn w:val="11"/>
    <w:semiHidden/>
    <w:uiPriority w:val="99"/>
    <w:rPr>
      <w:rFonts w:ascii="Times New Roman" w:hAnsi="Times New Roman" w:eastAsia="宋体" w:cs="Times New Roman"/>
      <w:sz w:val="18"/>
      <w:szCs w:val="18"/>
    </w:rPr>
  </w:style>
  <w:style w:type="character" w:customStyle="1" w:styleId="22">
    <w:name w:val="页脚 Char1"/>
    <w:basedOn w:val="11"/>
    <w:semiHidden/>
    <w:uiPriority w:val="99"/>
    <w:rPr>
      <w:rFonts w:ascii="Times New Roman" w:hAnsi="Times New Roman" w:eastAsia="宋体" w:cs="Times New Roman"/>
      <w:sz w:val="18"/>
      <w:szCs w:val="18"/>
    </w:rPr>
  </w:style>
  <w:style w:type="paragraph" w:customStyle="1" w:styleId="23">
    <w:name w:val="pa-0"/>
    <w:basedOn w:val="1"/>
    <w:qFormat/>
    <w:uiPriority w:val="0"/>
    <w:pPr>
      <w:widowControl/>
      <w:spacing w:before="150" w:after="150"/>
      <w:jc w:val="left"/>
    </w:pPr>
    <w:rPr>
      <w:rFonts w:ascii="宋体" w:hAnsi="宋体" w:cs="宋体"/>
      <w:kern w:val="0"/>
      <w:sz w:val="24"/>
      <w:szCs w:val="24"/>
    </w:rPr>
  </w:style>
  <w:style w:type="paragraph" w:customStyle="1" w:styleId="24">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Char"/>
    <w:basedOn w:val="1"/>
    <w:uiPriority w:val="0"/>
    <w:pPr>
      <w:tabs>
        <w:tab w:val="left" w:pos="360"/>
      </w:tabs>
    </w:pPr>
    <w:rPr>
      <w:sz w:val="24"/>
      <w:szCs w:val="24"/>
    </w:rPr>
  </w:style>
  <w:style w:type="paragraph" w:customStyle="1" w:styleId="27">
    <w:name w:val="列出段落1"/>
    <w:basedOn w:val="1"/>
    <w:uiPriority w:val="0"/>
    <w:pPr>
      <w:ind w:firstLine="420" w:firstLineChars="200"/>
    </w:pPr>
    <w:rPr>
      <w:rFonts w:ascii="Calibri" w:hAnsi="Calibri"/>
      <w:szCs w:val="22"/>
    </w:rPr>
  </w:style>
  <w:style w:type="paragraph" w:customStyle="1" w:styleId="28">
    <w:name w:val="列出段落2"/>
    <w:basedOn w:val="1"/>
    <w:qFormat/>
    <w:uiPriority w:val="34"/>
    <w:pPr>
      <w:ind w:firstLine="420" w:firstLineChars="200"/>
    </w:pPr>
  </w:style>
  <w:style w:type="paragraph" w:styleId="29">
    <w:name w:val="List Paragraph"/>
    <w:basedOn w:val="1"/>
    <w:qFormat/>
    <w:uiPriority w:val="34"/>
    <w:pPr>
      <w:ind w:firstLine="420" w:firstLineChars="200"/>
    </w:pPr>
  </w:style>
  <w:style w:type="character" w:customStyle="1" w:styleId="30">
    <w:name w:val="批注框文本 Char"/>
    <w:basedOn w:val="11"/>
    <w:link w:val="7"/>
    <w:semiHidden/>
    <w:uiPriority w:val="99"/>
    <w:rPr>
      <w:rFonts w:ascii="Times New Roman" w:hAnsi="Times New Roman" w:eastAsia="宋体" w:cs="Times New Roman"/>
      <w:kern w:val="2"/>
      <w:sz w:val="18"/>
      <w:szCs w:val="18"/>
    </w:rPr>
  </w:style>
  <w:style w:type="character" w:customStyle="1" w:styleId="31">
    <w:name w:val="批注文字 Char"/>
    <w:basedOn w:val="11"/>
    <w:link w:val="5"/>
    <w:uiPriority w:val="0"/>
    <w:rPr>
      <w:rFonts w:ascii="Times New Roman" w:hAnsi="Times New Roman" w:eastAsia="宋体" w:cs="Times New Roman"/>
      <w:kern w:val="2"/>
      <w:sz w:val="21"/>
      <w:szCs w:val="21"/>
    </w:rPr>
  </w:style>
  <w:style w:type="character" w:customStyle="1" w:styleId="32">
    <w:name w:val="font01"/>
    <w:basedOn w:val="11"/>
    <w:uiPriority w:val="0"/>
    <w:rPr>
      <w:rFonts w:hint="eastAsia" w:ascii="宋体" w:hAnsi="宋体" w:eastAsia="宋体" w:cs="宋体"/>
      <w:color w:val="000000"/>
      <w:sz w:val="20"/>
      <w:szCs w:val="20"/>
      <w:u w:val="none"/>
    </w:rPr>
  </w:style>
  <w:style w:type="character" w:customStyle="1" w:styleId="33">
    <w:name w:val="font41"/>
    <w:basedOn w:val="11"/>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2171</Words>
  <Characters>12375</Characters>
  <Lines>103</Lines>
  <Paragraphs>29</Paragraphs>
  <TotalTime>2</TotalTime>
  <ScaleCrop>false</ScaleCrop>
  <LinksUpToDate>false</LinksUpToDate>
  <CharactersWithSpaces>14517</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admin</dc:creator>
  <cp:lastModifiedBy>Administrator</cp:lastModifiedBy>
  <cp:lastPrinted>2018-04-19T08:54:00Z</cp:lastPrinted>
  <dcterms:modified xsi:type="dcterms:W3CDTF">2018-07-12T08:09:17Z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