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20" w:lineRule="exact"/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>南京邮电大学通达学院项目竞争性磋商公告</w:t>
      </w:r>
    </w:p>
    <w:p>
      <w:pPr>
        <w:adjustRightInd w:val="0"/>
        <w:snapToGrid w:val="0"/>
        <w:spacing w:line="276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南京邮电大学通达学院就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</w:t>
      </w:r>
      <w:r>
        <w:rPr>
          <w:rFonts w:hint="eastAsia" w:ascii="宋体" w:hAnsi="宋体" w:cs="宋体"/>
          <w:sz w:val="24"/>
          <w:szCs w:val="24"/>
        </w:rPr>
        <w:t>项目组织竞争性磋商采购</w:t>
      </w:r>
      <w:r>
        <w:rPr>
          <w:rFonts w:hint="eastAsia" w:ascii="宋体" w:hAnsi="宋体" w:cs="宋体"/>
          <w:spacing w:val="20"/>
          <w:sz w:val="24"/>
          <w:szCs w:val="24"/>
        </w:rPr>
        <w:t>活动</w:t>
      </w:r>
      <w:r>
        <w:rPr>
          <w:rFonts w:hint="eastAsia" w:ascii="宋体" w:hAnsi="宋体" w:cs="宋体"/>
          <w:sz w:val="24"/>
          <w:szCs w:val="24"/>
        </w:rPr>
        <w:t>，欢迎符合资质条件的供应商参与。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一、</w:t>
      </w:r>
      <w:r>
        <w:rPr>
          <w:rFonts w:asciiTheme="minorEastAsia" w:hAnsiTheme="minorEastAsia"/>
          <w:sz w:val="24"/>
        </w:rPr>
        <w:t>项目</w:t>
      </w:r>
      <w:r>
        <w:rPr>
          <w:rFonts w:hint="eastAsia" w:asciiTheme="minorEastAsia" w:hAnsiTheme="minorEastAsia"/>
          <w:sz w:val="24"/>
        </w:rPr>
        <w:t>名称：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二、项目编号：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三、采购预算：</w:t>
      </w:r>
    </w:p>
    <w:p>
      <w:pPr>
        <w:adjustRightInd w:val="0"/>
        <w:snapToGrid w:val="0"/>
        <w:spacing w:line="276" w:lineRule="auto"/>
        <w:ind w:left="1680" w:hanging="1680" w:hangingChars="700"/>
        <w:jc w:val="left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四、采购内容：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1.采购需求：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2.交付时间：合同签订后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日内送至采购单位指定地点并完成安装调试。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3.交付地点：南京邮电大学通达学院指定位置。</w:t>
      </w:r>
    </w:p>
    <w:p>
      <w:pPr>
        <w:adjustRightInd w:val="0"/>
        <w:snapToGrid w:val="0"/>
        <w:spacing w:line="276" w:lineRule="auto"/>
        <w:ind w:left="480" w:hanging="480" w:hanging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五、参与磋商的供应商应具备的资格条件（</w:t>
      </w:r>
      <w:r>
        <w:rPr>
          <w:rFonts w:asciiTheme="minorEastAsia" w:hAnsiTheme="minorEastAsia"/>
          <w:sz w:val="24"/>
        </w:rPr>
        <w:t>供应</w:t>
      </w:r>
      <w:r>
        <w:rPr>
          <w:rFonts w:hint="eastAsia" w:asciiTheme="minorEastAsia" w:hAnsiTheme="minorEastAsia"/>
          <w:sz w:val="24"/>
        </w:rPr>
        <w:t>商自行对照如下资格条件并对此负责，</w:t>
      </w:r>
      <w:r>
        <w:rPr>
          <w:rFonts w:asciiTheme="minorEastAsia" w:hAnsiTheme="minorEastAsia"/>
          <w:sz w:val="24"/>
        </w:rPr>
        <w:t>提交</w:t>
      </w:r>
      <w:r>
        <w:rPr>
          <w:rFonts w:hint="eastAsia" w:asciiTheme="minorEastAsia" w:hAnsiTheme="minorEastAsia"/>
          <w:sz w:val="24"/>
        </w:rPr>
        <w:t>报价文件时无须提供）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1.具有独立承担民事责任的能力；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2.具有良好的商业信誉：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3.具有履行合同所必需的设备和专业技术能力</w:t>
      </w:r>
      <w:bookmarkStart w:id="0" w:name="_GoBack"/>
      <w:bookmarkEnd w:id="0"/>
      <w:r>
        <w:rPr>
          <w:rFonts w:hint="eastAsia" w:asciiTheme="minorEastAsia" w:hAnsiTheme="minorEastAsia"/>
          <w:sz w:val="24"/>
        </w:rPr>
        <w:t>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4.有依法缴纳税收的良好记录；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5.参加本次采购活动前三年内，在经营活动中没有重大违法记录；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6.法律、行政法规规定的其他条件；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六、商务要求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</w:t>
      </w:r>
      <w:r>
        <w:rPr>
          <w:rFonts w:asciiTheme="minorEastAsia" w:hAnsiTheme="minorEastAsia"/>
          <w:sz w:val="24"/>
        </w:rPr>
        <w:t>供货要求：供应商负责将货物运到扬州市邗江区润扬南路33号南京邮电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t>大学通达学院指定安装地点，并安装到位，由供应商负责办理运输和装卸</w:t>
      </w:r>
      <w:r>
        <w:rPr>
          <w:rFonts w:hint="eastAsia" w:asciiTheme="minorEastAsia" w:hAnsiTheme="minorEastAsia"/>
          <w:sz w:val="24"/>
        </w:rPr>
        <w:t>及原有设备的拆除</w:t>
      </w:r>
      <w:r>
        <w:rPr>
          <w:rFonts w:asciiTheme="minorEastAsia" w:hAnsiTheme="minorEastAsia"/>
          <w:sz w:val="24"/>
        </w:rPr>
        <w:t>等，费用由供应商负责，安装完毕由采购人或指定单位组织验收，检验不合格或不符合质量要求，供应商除无条件退货、返工外，还应承担采购人的一切损失。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2.质保</w:t>
      </w:r>
      <w:r>
        <w:rPr>
          <w:rFonts w:hint="eastAsia" w:asciiTheme="minorEastAsia" w:hAnsiTheme="minorEastAsia"/>
          <w:sz w:val="24"/>
          <w:u w:val="single"/>
        </w:rPr>
        <w:t xml:space="preserve">    </w:t>
      </w:r>
      <w:r>
        <w:rPr>
          <w:rFonts w:hint="eastAsia" w:asciiTheme="minorEastAsia" w:hAnsiTheme="minorEastAsia"/>
          <w:sz w:val="24"/>
        </w:rPr>
        <w:t>年。质保期</w:t>
      </w:r>
      <w:r>
        <w:rPr>
          <w:rFonts w:asciiTheme="minorEastAsia" w:hAnsiTheme="minorEastAsia"/>
          <w:sz w:val="24"/>
        </w:rPr>
        <w:t>内因维修产生的一切费用均由中标人承担。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3.报价要求：投标总报价一次报定，包括乙方所提供货物的全部设备、辅助材料、备品、备件、安装、调试、人工、机械、运输、仓储、保险、运费、各种税费、劳保、专利技术、培训、技术支持及质保期间等有关的为完成本项目发生的所有费用。承包风险由投标单位自行承担。未考虑的投标遗漏，视同此遗漏已经包含在投标人的投标报价中，签订合同时不得增补。报价可保留小数点后2位小数。</w:t>
      </w:r>
    </w:p>
    <w:p>
      <w:pPr>
        <w:spacing w:line="276" w:lineRule="auto"/>
        <w:ind w:firstLine="480" w:firstLineChars="200"/>
        <w:rPr>
          <w:rFonts w:cs="宋体" w:asciiTheme="minorEastAsia" w:hAnsiTheme="minorEastAsia"/>
          <w:sz w:val="24"/>
          <w:shd w:val="clear" w:color="auto" w:fill="FFFFFF"/>
        </w:rPr>
      </w:pPr>
      <w:r>
        <w:rPr>
          <w:rFonts w:hint="eastAsia" w:asciiTheme="minorEastAsia" w:hAnsiTheme="minorEastAsia"/>
          <w:sz w:val="24"/>
        </w:rPr>
        <w:t>4.付款方式：（仅供参考）</w:t>
      </w:r>
    </w:p>
    <w:p>
      <w:pPr>
        <w:spacing w:line="276" w:lineRule="auto"/>
        <w:ind w:firstLine="480" w:firstLineChars="2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本采购项目无预付款，安装结束，经甲乙双方共同验收合格后，付至合同总额的100%。甲方付款前乙方需提供合法、有效、等额的增值税专用发票，否则甲方有权拒付相应款项。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七、开标时间、地点及评标原则</w:t>
      </w:r>
    </w:p>
    <w:p>
      <w:pPr>
        <w:adjustRightInd w:val="0"/>
        <w:snapToGrid w:val="0"/>
        <w:spacing w:line="276" w:lineRule="auto"/>
        <w:ind w:left="42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1.时间：</w:t>
      </w:r>
    </w:p>
    <w:p>
      <w:pPr>
        <w:adjustRightInd w:val="0"/>
        <w:snapToGrid w:val="0"/>
        <w:spacing w:line="276" w:lineRule="auto"/>
        <w:ind w:left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2.地点： </w:t>
      </w:r>
    </w:p>
    <w:p>
      <w:pPr>
        <w:snapToGrid w:val="0"/>
        <w:spacing w:after="120" w:line="420" w:lineRule="exact"/>
        <w:ind w:firstLine="480" w:firstLineChars="200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3.评标原则：根据最终报价、质量、服务等因素综合评定，按评审得分由高到低的原则确定成交供应商。（采购人根据项目特点在磋商文件中明确报价、质量、服务等评审因素的权重或分值）</w:t>
      </w:r>
    </w:p>
    <w:p>
      <w:pPr>
        <w:snapToGrid w:val="0"/>
        <w:spacing w:after="120" w:line="42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八、评分标准（最后附参考）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九、联系人及联系方式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联 系 人：</w:t>
      </w:r>
    </w:p>
    <w:p>
      <w:pPr>
        <w:adjustRightInd w:val="0"/>
        <w:snapToGrid w:val="0"/>
        <w:spacing w:line="276" w:lineRule="auto"/>
        <w:ind w:firstLine="42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联系电话：                    </w:t>
      </w:r>
      <w:r>
        <w:rPr>
          <w:rFonts w:asciiTheme="minorEastAsia" w:hAnsiTheme="minorEastAsia"/>
          <w:sz w:val="24"/>
        </w:rPr>
        <w:t>Email: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十、请供应商按磋商响应报价表格式报价并在开标时间前送达。</w:t>
      </w:r>
    </w:p>
    <w:p>
      <w:pPr>
        <w:adjustRightInd w:val="0"/>
        <w:snapToGrid w:val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磋商响应报价表（表格格式可根据项目特点自行设计）</w:t>
      </w:r>
    </w:p>
    <w:tbl>
      <w:tblPr>
        <w:tblStyle w:val="8"/>
        <w:tblpPr w:leftFromText="180" w:rightFromText="180" w:vertAnchor="text" w:horzAnchor="margin" w:tblpY="82"/>
        <w:tblOverlap w:val="never"/>
        <w:tblW w:w="90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3024"/>
        <w:gridCol w:w="708"/>
        <w:gridCol w:w="660"/>
        <w:gridCol w:w="831"/>
        <w:gridCol w:w="924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序号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名称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单位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数量</w:t>
            </w: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单价</w:t>
            </w: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szCs w:val="21"/>
              </w:rPr>
              <w:t>总价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总价</w:t>
            </w:r>
          </w:p>
        </w:tc>
        <w:tc>
          <w:tcPr>
            <w:tcW w:w="3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5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" w:hAnsi="仿宋" w:eastAsia="仿宋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100" w:beforeAutospacing="1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ind w:firstLine="480" w:firstLineChars="200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价格构成、报价要求：所有报价均用人民币表示,所报价格是交付地的验收价格，其总价即为履行合同的固定价格，包括原有旧设备拆除、辅材、运输、安装、调试、检验、培训、税金和保险等一切费用。</w:t>
      </w:r>
    </w:p>
    <w:p>
      <w:pPr>
        <w:adjustRightInd w:val="0"/>
        <w:snapToGrid w:val="0"/>
        <w:ind w:firstLine="480" w:firstLineChars="200"/>
        <w:rPr>
          <w:rFonts w:asciiTheme="minorEastAsia" w:hAnsiTheme="minorEastAsia"/>
          <w:b/>
          <w:sz w:val="24"/>
        </w:rPr>
      </w:pPr>
      <w:r>
        <w:rPr>
          <w:rFonts w:hint="eastAsia" w:asciiTheme="minorEastAsia" w:hAnsiTheme="minorEastAsia"/>
          <w:sz w:val="24"/>
        </w:rPr>
        <w:t>此表可以根据需要自行增减行数，且</w:t>
      </w:r>
      <w:r>
        <w:rPr>
          <w:rFonts w:hint="eastAsia" w:asciiTheme="minorEastAsia" w:hAnsiTheme="minorEastAsia"/>
          <w:b/>
          <w:sz w:val="24"/>
        </w:rPr>
        <w:t>该表报价非本次磋商中的最后报价。</w:t>
      </w: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480" w:firstLineChars="200"/>
        <w:rPr>
          <w:rFonts w:asciiTheme="minorEastAsia" w:hAnsiTheme="minorEastAsia"/>
          <w:sz w:val="24"/>
        </w:rPr>
      </w:pP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供应商名称：XXX（盖单位公章）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法定代表人或授权代表（签字或盖章）：XXX</w:t>
      </w:r>
    </w:p>
    <w:p>
      <w:pPr>
        <w:adjustRightInd w:val="0"/>
        <w:snapToGrid w:val="0"/>
        <w:ind w:firstLine="3360" w:firstLineChars="1400"/>
        <w:rPr>
          <w:rFonts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 xml:space="preserve">日      期：XXX年XXX月XXX日 </w:t>
      </w: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adjustRightInd w:val="0"/>
        <w:snapToGrid w:val="0"/>
        <w:spacing w:line="276" w:lineRule="auto"/>
        <w:rPr>
          <w:rFonts w:asciiTheme="minorEastAsia" w:hAnsiTheme="minorEastAsia"/>
          <w:sz w:val="24"/>
        </w:rPr>
      </w:pPr>
    </w:p>
    <w:p>
      <w:pPr>
        <w:shd w:val="clear" w:color="auto" w:fill="FFFFFF"/>
        <w:wordWrap w:val="0"/>
        <w:adjustRightInd w:val="0"/>
        <w:snapToGrid w:val="0"/>
        <w:spacing w:before="100" w:beforeAutospacing="1" w:line="276" w:lineRule="auto"/>
        <w:ind w:left="383"/>
        <w:jc w:val="right"/>
        <w:rPr>
          <w:rFonts w:hint="eastAsia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年   月  日</w:t>
      </w:r>
    </w:p>
    <w:p>
      <w:pPr>
        <w:spacing w:line="48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8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8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8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48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评分标准参考：(阅完即删)</w:t>
      </w:r>
    </w:p>
    <w:p>
      <w:pPr>
        <w:spacing w:line="48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1、投标报价（30分）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满足采购文件要求且投标价格最低的投标报价为评标基准价，其价格分为满分。其他投标人的价格分统一按下列公式计算：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投标报价得分=（评标基准价/投标报价）×30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="472" w:firstLineChars="196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2、 技术参数响应情况(18分)</w:t>
      </w:r>
    </w:p>
    <w:p>
      <w:pPr>
        <w:tabs>
          <w:tab w:val="left" w:pos="0"/>
          <w:tab w:val="left" w:pos="600"/>
          <w:tab w:val="left" w:pos="1134"/>
        </w:tabs>
        <w:adjustRightInd w:val="0"/>
        <w:snapToGrid w:val="0"/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根据各投标文件对技术性能的响应情况，完全响应得18分，负偏离一项扣3分，最高得分为18分。</w:t>
      </w:r>
    </w:p>
    <w:p>
      <w:pPr>
        <w:shd w:val="clear" w:color="auto" w:fill="FFFFFF"/>
        <w:snapToGrid w:val="0"/>
        <w:spacing w:line="48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3、样品质量分（25分）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根据提供的样品质量予以综合打分。</w:t>
      </w:r>
    </w:p>
    <w:p>
      <w:pPr>
        <w:shd w:val="clear" w:color="auto" w:fill="FFFFFF"/>
        <w:snapToGrid w:val="0"/>
        <w:spacing w:line="4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4、售后服务（15分）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1、质保期：满足文件要求得2分，每增加1年原厂质保得1分，最多得7分。（7分）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2、维保期内及后期服务方案，最优得8分。（8分）</w:t>
      </w:r>
    </w:p>
    <w:p>
      <w:pPr>
        <w:shd w:val="clear" w:color="auto" w:fill="FFFFFF"/>
        <w:snapToGrid w:val="0"/>
        <w:spacing w:line="480" w:lineRule="exact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5、企业经营业绩及信誉情况（12分）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1、投标企业的总体评价：根据投标人的信誉影响、生产规模，企业管理的规范性，制度是否健全等打分，最优得7分。（7分）</w:t>
      </w:r>
    </w:p>
    <w:p>
      <w:pPr>
        <w:spacing w:line="48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2、至本项目投标截止日期止三年内有一个类似产品业绩得1分，满分5分，需提供合同复印件（加盖公章）。（5分）</w:t>
      </w:r>
    </w:p>
    <w:p>
      <w:pPr>
        <w:shd w:val="clear" w:color="auto" w:fill="FFFFFF"/>
        <w:adjustRightInd w:val="0"/>
        <w:snapToGrid w:val="0"/>
        <w:spacing w:before="100" w:beforeAutospacing="1" w:line="276" w:lineRule="auto"/>
        <w:ind w:left="383"/>
        <w:jc w:val="right"/>
        <w:rPr>
          <w:rFonts w:asciiTheme="minorEastAsia" w:hAnsi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zZDI2ZWM4OWIxMjFjNzVjNzFhMDU3MmQ5ODA2NGIifQ=="/>
  </w:docVars>
  <w:rsids>
    <w:rsidRoot w:val="34AB47F3"/>
    <w:rsid w:val="00014C76"/>
    <w:rsid w:val="0014095D"/>
    <w:rsid w:val="00191C4A"/>
    <w:rsid w:val="001F539D"/>
    <w:rsid w:val="00254C3D"/>
    <w:rsid w:val="002F3620"/>
    <w:rsid w:val="003532DE"/>
    <w:rsid w:val="00375EB7"/>
    <w:rsid w:val="003F5DBA"/>
    <w:rsid w:val="00410A74"/>
    <w:rsid w:val="0047422C"/>
    <w:rsid w:val="00482C58"/>
    <w:rsid w:val="004C6873"/>
    <w:rsid w:val="004E0E61"/>
    <w:rsid w:val="004F111A"/>
    <w:rsid w:val="005241D2"/>
    <w:rsid w:val="0053304C"/>
    <w:rsid w:val="0056543F"/>
    <w:rsid w:val="0058651B"/>
    <w:rsid w:val="00587858"/>
    <w:rsid w:val="005D7ED6"/>
    <w:rsid w:val="005F32C8"/>
    <w:rsid w:val="00605D3F"/>
    <w:rsid w:val="006C25D2"/>
    <w:rsid w:val="008005C9"/>
    <w:rsid w:val="00861FB8"/>
    <w:rsid w:val="008A79BB"/>
    <w:rsid w:val="008C2EAD"/>
    <w:rsid w:val="008E3836"/>
    <w:rsid w:val="00937ECE"/>
    <w:rsid w:val="00A0513C"/>
    <w:rsid w:val="00A5223D"/>
    <w:rsid w:val="00A72ADF"/>
    <w:rsid w:val="00BB44F8"/>
    <w:rsid w:val="00BE0DCB"/>
    <w:rsid w:val="00BF44FB"/>
    <w:rsid w:val="00C26FE0"/>
    <w:rsid w:val="00C37078"/>
    <w:rsid w:val="00CF3AA6"/>
    <w:rsid w:val="00D3604C"/>
    <w:rsid w:val="00D833B1"/>
    <w:rsid w:val="00E15674"/>
    <w:rsid w:val="00E6189A"/>
    <w:rsid w:val="00E826BE"/>
    <w:rsid w:val="00E939FB"/>
    <w:rsid w:val="00EC43B4"/>
    <w:rsid w:val="00F01AE1"/>
    <w:rsid w:val="06BA0522"/>
    <w:rsid w:val="07BF46B0"/>
    <w:rsid w:val="0AD37DC6"/>
    <w:rsid w:val="112C33BF"/>
    <w:rsid w:val="115744BC"/>
    <w:rsid w:val="158C2E9E"/>
    <w:rsid w:val="1D215461"/>
    <w:rsid w:val="1DD836CC"/>
    <w:rsid w:val="1E0D4FE1"/>
    <w:rsid w:val="21B4182C"/>
    <w:rsid w:val="32A5066E"/>
    <w:rsid w:val="34AB47F3"/>
    <w:rsid w:val="39B639F0"/>
    <w:rsid w:val="3A8C5D2A"/>
    <w:rsid w:val="3C903186"/>
    <w:rsid w:val="40710E5E"/>
    <w:rsid w:val="419F4074"/>
    <w:rsid w:val="4A8D765C"/>
    <w:rsid w:val="4F7B50C1"/>
    <w:rsid w:val="6BC97D54"/>
    <w:rsid w:val="724059FD"/>
    <w:rsid w:val="73AA5DF1"/>
    <w:rsid w:val="7D6A77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7">
    <w:name w:val="annotation subject"/>
    <w:basedOn w:val="2"/>
    <w:next w:val="2"/>
    <w:link w:val="14"/>
    <w:qFormat/>
    <w:uiPriority w:val="0"/>
    <w:rPr>
      <w:b/>
      <w:bCs/>
    </w:r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character" w:customStyle="1" w:styleId="11">
    <w:name w:val="页眉 Char"/>
    <w:basedOn w:val="9"/>
    <w:link w:val="5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批注文字 Char"/>
    <w:basedOn w:val="9"/>
    <w:link w:val="2"/>
    <w:qFormat/>
    <w:uiPriority w:val="0"/>
    <w:rPr>
      <w:rFonts w:ascii="Calibri" w:hAnsi="Calibri" w:eastAsia="宋体" w:cs="Times New Roman"/>
      <w:kern w:val="2"/>
      <w:sz w:val="21"/>
      <w:szCs w:val="22"/>
    </w:rPr>
  </w:style>
  <w:style w:type="character" w:customStyle="1" w:styleId="14">
    <w:name w:val="批注主题 Char"/>
    <w:basedOn w:val="13"/>
    <w:link w:val="7"/>
    <w:qFormat/>
    <w:uiPriority w:val="0"/>
    <w:rPr>
      <w:b/>
      <w:bCs/>
    </w:rPr>
  </w:style>
  <w:style w:type="character" w:customStyle="1" w:styleId="15">
    <w:name w:val="批注框文本 Char"/>
    <w:basedOn w:val="9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1530</Words>
  <Characters>1574</Characters>
  <Lines>12</Lines>
  <Paragraphs>3</Paragraphs>
  <TotalTime>275</TotalTime>
  <ScaleCrop>false</ScaleCrop>
  <LinksUpToDate>false</LinksUpToDate>
  <CharactersWithSpaces>1635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2021-10-20T09:02:00Z</dcterms:created>
  <dc:creator>通达袁</dc:creator>
  <cp:lastModifiedBy>Lenovo</cp:lastModifiedBy>
  <dcterms:modified xsi:type="dcterms:W3CDTF">2022-11-11T01:36:07Z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644D676807F6419C9924BDAACA1EDCEC</vt:lpwstr>
  </property>
</Properties>
</file>