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南京邮电大学通达学院项目竞争性磋商公告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南京邮电大学通达学院就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项目组织竞争性磋商采购</w:t>
      </w:r>
      <w:r>
        <w:rPr>
          <w:rFonts w:hint="eastAsia" w:ascii="宋体" w:hAnsi="宋体" w:cs="宋体"/>
          <w:spacing w:val="20"/>
          <w:sz w:val="24"/>
          <w:szCs w:val="24"/>
        </w:rPr>
        <w:t>活动</w:t>
      </w:r>
      <w:r>
        <w:rPr>
          <w:rFonts w:hint="eastAsia" w:ascii="宋体" w:hAnsi="宋体" w:cs="宋体"/>
          <w:sz w:val="24"/>
          <w:szCs w:val="24"/>
        </w:rPr>
        <w:t>，欢迎符合资质条件的供应商参与。</w:t>
      </w:r>
    </w:p>
    <w:p>
      <w:pPr>
        <w:adjustRightInd w:val="0"/>
        <w:snapToGrid w:val="0"/>
        <w:spacing w:line="276" w:lineRule="auto"/>
        <w:ind w:left="1680" w:hanging="1680" w:hangingChars="7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一、</w:t>
      </w:r>
      <w:r>
        <w:rPr>
          <w:rFonts w:asciiTheme="minorEastAsia" w:hAnsiTheme="minorEastAsia"/>
          <w:sz w:val="24"/>
        </w:rPr>
        <w:t>项目</w:t>
      </w:r>
      <w:r>
        <w:rPr>
          <w:rFonts w:hint="eastAsia" w:asciiTheme="minorEastAsia" w:hAnsiTheme="minorEastAsia"/>
          <w:sz w:val="24"/>
        </w:rPr>
        <w:t>名称：</w:t>
      </w:r>
    </w:p>
    <w:p>
      <w:pPr>
        <w:adjustRightInd w:val="0"/>
        <w:snapToGrid w:val="0"/>
        <w:spacing w:line="276" w:lineRule="auto"/>
        <w:ind w:left="1680" w:hanging="1680" w:hangingChars="7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二、项目编号：</w:t>
      </w:r>
    </w:p>
    <w:p>
      <w:pPr>
        <w:adjustRightInd w:val="0"/>
        <w:snapToGrid w:val="0"/>
        <w:spacing w:line="276" w:lineRule="auto"/>
        <w:ind w:left="1680" w:hanging="1680" w:hangingChars="7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三、采购预算：</w:t>
      </w:r>
    </w:p>
    <w:p>
      <w:pPr>
        <w:adjustRightInd w:val="0"/>
        <w:snapToGrid w:val="0"/>
        <w:spacing w:line="276" w:lineRule="auto"/>
        <w:ind w:left="1680" w:hanging="1680" w:hangingChars="7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四、采购内容：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1.采购需求：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2.交付时间：合同签订后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日内送至采购单位指定地点并完成安装调试。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3.交付地点：南京邮电大学通达学院指定位置。</w:t>
      </w:r>
    </w:p>
    <w:p>
      <w:pPr>
        <w:adjustRightInd w:val="0"/>
        <w:snapToGrid w:val="0"/>
        <w:spacing w:line="276" w:lineRule="auto"/>
        <w:ind w:left="480" w:hanging="480" w:hanging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五、参与磋商的供应商应具备的资格条件（</w:t>
      </w:r>
      <w:r>
        <w:rPr>
          <w:rFonts w:asciiTheme="minorEastAsia" w:hAnsiTheme="minorEastAsia"/>
          <w:sz w:val="24"/>
        </w:rPr>
        <w:t>供应</w:t>
      </w:r>
      <w:r>
        <w:rPr>
          <w:rFonts w:hint="eastAsia" w:asciiTheme="minorEastAsia" w:hAnsiTheme="minorEastAsia"/>
          <w:sz w:val="24"/>
        </w:rPr>
        <w:t>商自行对照如下资格条件并对此负责，</w:t>
      </w:r>
      <w:r>
        <w:rPr>
          <w:rFonts w:asciiTheme="minorEastAsia" w:hAnsiTheme="minorEastAsia"/>
          <w:sz w:val="24"/>
        </w:rPr>
        <w:t>提交</w:t>
      </w:r>
      <w:r>
        <w:rPr>
          <w:rFonts w:hint="eastAsia" w:asciiTheme="minorEastAsia" w:hAnsiTheme="minorEastAsia"/>
          <w:sz w:val="24"/>
        </w:rPr>
        <w:t>报价文件时无须提供）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1.具有独立承担民事责任的能力；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2.具有良好的商业信誉：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3.具有履行合同所必需的设备和专业技术能力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；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4.有依法缴纳税收的良好记录；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5.参加本次采购活动前三年内，在经营活动中没有重大违法记录；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6.法律、行政法规规定的其他条件；</w:t>
      </w: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六、商务要求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asciiTheme="minorEastAsia" w:hAnsiTheme="minorEastAsia"/>
          <w:sz w:val="24"/>
        </w:rPr>
        <w:t>供货要求：供应商负责将货物运到扬州市邗江区润扬南路33号南京邮电</w:t>
      </w: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大学通达学院指定安装地点，并安装到位，由供应商负责办理运输和装卸</w:t>
      </w:r>
      <w:r>
        <w:rPr>
          <w:rFonts w:hint="eastAsia" w:asciiTheme="minorEastAsia" w:hAnsiTheme="minorEastAsia"/>
          <w:sz w:val="24"/>
        </w:rPr>
        <w:t>及原有设备的拆除</w:t>
      </w:r>
      <w:r>
        <w:rPr>
          <w:rFonts w:asciiTheme="minorEastAsia" w:hAnsiTheme="minorEastAsia"/>
          <w:sz w:val="24"/>
        </w:rPr>
        <w:t>等，费用由供应商负责，安装完毕由采购人或指定单位组织验收，检验不合格或不符合质量要求，供应商除无条件退货、返工外，还应承担采购人的一切损失。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2.质保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年。质保期</w:t>
      </w:r>
      <w:r>
        <w:rPr>
          <w:rFonts w:asciiTheme="minorEastAsia" w:hAnsiTheme="minorEastAsia"/>
          <w:sz w:val="24"/>
        </w:rPr>
        <w:t>内因维修产生的一切费用均由中标人承担。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报价要求：投标总报价一次报定，包括乙方所提供货物的全部设备、辅助材料、备品、备件、安装、调试、人工、机械、运输、仓储、保险、运费、各种税费、劳保、专利技术、培训、技术支持及质保期间等有关的为完成本项目发生的所有费用。承包风险由投标单位自行承担。未考虑的投标遗漏，视同此遗漏已经包含在投标人的投标报价中，签订合同时不得增补。报价可保留小数点后2位小数。</w:t>
      </w:r>
    </w:p>
    <w:p>
      <w:pPr>
        <w:spacing w:line="276" w:lineRule="auto"/>
        <w:ind w:firstLine="480" w:firstLineChars="200"/>
        <w:rPr>
          <w:rFonts w:cs="宋体"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</w:rPr>
        <w:t>4.付款方式：（仅供参考）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本采购项目无预付款，安装结束，经甲乙双方共同验收合格后，付至合同总额的100%。甲方付款前乙方需提供合法、有效、等额的增值税专用发票，否则甲方有权拒付相应款项。</w:t>
      </w: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七、开标时间、地点及评标原则</w:t>
      </w:r>
    </w:p>
    <w:p>
      <w:pPr>
        <w:adjustRightInd w:val="0"/>
        <w:snapToGrid w:val="0"/>
        <w:spacing w:line="276" w:lineRule="auto"/>
        <w:ind w:left="42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1.时间：</w:t>
      </w:r>
    </w:p>
    <w:p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2.地点： </w:t>
      </w:r>
    </w:p>
    <w:p>
      <w:pPr>
        <w:snapToGrid w:val="0"/>
        <w:spacing w:after="120"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3.评标原则：根据最终报价、质量、服务等因素综合评定，按评审得分由高到低的原则确定成交供应商。（采购人根据项目特点在磋商文件中明确报价、质量、服务等评审因素的权重或分值）</w:t>
      </w:r>
    </w:p>
    <w:p>
      <w:pPr>
        <w:snapToGrid w:val="0"/>
        <w:spacing w:after="120" w:line="42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八、评分标准（最后附参考）</w:t>
      </w: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九、联系人及联系方式</w:t>
      </w:r>
    </w:p>
    <w:p>
      <w:pPr>
        <w:adjustRightInd w:val="0"/>
        <w:snapToGrid w:val="0"/>
        <w:spacing w:line="276" w:lineRule="auto"/>
        <w:ind w:firstLine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联 系 人：</w:t>
      </w:r>
    </w:p>
    <w:p>
      <w:pPr>
        <w:adjustRightInd w:val="0"/>
        <w:snapToGrid w:val="0"/>
        <w:spacing w:line="276" w:lineRule="auto"/>
        <w:ind w:firstLine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联系电话：                    </w:t>
      </w:r>
      <w:r>
        <w:rPr>
          <w:rFonts w:asciiTheme="minorEastAsia" w:hAnsiTheme="minorEastAsia"/>
          <w:sz w:val="24"/>
        </w:rPr>
        <w:t>Email:</w:t>
      </w: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十、请供应商按磋商响应报价表格式报价并在开标时间前送达。</w:t>
      </w:r>
    </w:p>
    <w:p>
      <w:pPr>
        <w:adjustRightInd w:val="0"/>
        <w:snapToGrid w:val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磋商响应报价表（表格格式可根据项目特点自行设计）</w:t>
      </w:r>
    </w:p>
    <w:tbl>
      <w:tblPr>
        <w:tblStyle w:val="8"/>
        <w:tblpPr w:leftFromText="180" w:rightFromText="180" w:vertAnchor="text" w:horzAnchor="margin" w:tblpY="82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024"/>
        <w:gridCol w:w="708"/>
        <w:gridCol w:w="660"/>
        <w:gridCol w:w="831"/>
        <w:gridCol w:w="92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序号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单位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数量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单价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总价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总价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adjustRightInd w:val="0"/>
        <w:snapToGrid w:val="0"/>
        <w:spacing w:before="100" w:beforeAutospacing="1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价格构成、报价要求：所有报价均用人民币表示,所报价格是交付地的验收价格，其总价即为履行合同的固定价格，包括原有旧设备拆除、辅材、运输、安装、调试、检验、培训、税金和保险等一切费用。</w:t>
      </w:r>
    </w:p>
    <w:p>
      <w:pPr>
        <w:adjustRightInd w:val="0"/>
        <w:snapToGrid w:val="0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此表可以根据需要自行增减行数，且</w:t>
      </w:r>
      <w:r>
        <w:rPr>
          <w:rFonts w:hint="eastAsia" w:asciiTheme="minorEastAsia" w:hAnsiTheme="minorEastAsia"/>
          <w:b/>
          <w:sz w:val="24"/>
        </w:rPr>
        <w:t>该表报价非本次磋商中的最后报价。</w:t>
      </w:r>
    </w:p>
    <w:p>
      <w:pPr>
        <w:adjustRightInd w:val="0"/>
        <w:snapToGrid w:val="0"/>
        <w:ind w:firstLine="480" w:firstLineChars="200"/>
        <w:rPr>
          <w:rFonts w:asciiTheme="minorEastAsia" w:hAnsiTheme="minorEastAsia"/>
          <w:sz w:val="24"/>
        </w:rPr>
      </w:pPr>
    </w:p>
    <w:p>
      <w:pPr>
        <w:adjustRightInd w:val="0"/>
        <w:snapToGrid w:val="0"/>
        <w:ind w:firstLine="480" w:firstLineChars="200"/>
        <w:rPr>
          <w:rFonts w:asciiTheme="minorEastAsia" w:hAnsiTheme="minorEastAsia"/>
          <w:sz w:val="24"/>
        </w:rPr>
      </w:pPr>
    </w:p>
    <w:p>
      <w:pPr>
        <w:adjustRightInd w:val="0"/>
        <w:snapToGrid w:val="0"/>
        <w:ind w:firstLine="3360" w:firstLineChars="14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供应商名称：XXX（盖单位公章）</w:t>
      </w:r>
    </w:p>
    <w:p>
      <w:pPr>
        <w:adjustRightInd w:val="0"/>
        <w:snapToGrid w:val="0"/>
        <w:ind w:firstLine="3360" w:firstLineChars="14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法定代表人或授权代表（签字或盖章）：XXX</w:t>
      </w:r>
    </w:p>
    <w:p>
      <w:pPr>
        <w:adjustRightInd w:val="0"/>
        <w:snapToGrid w:val="0"/>
        <w:ind w:firstLine="3360" w:firstLineChars="14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日      期：XXX年XXX月XXX日 </w:t>
      </w: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</w:p>
    <w:p>
      <w:pPr>
        <w:shd w:val="clear" w:color="auto" w:fill="FFFFFF"/>
        <w:wordWrap w:val="0"/>
        <w:adjustRightInd w:val="0"/>
        <w:snapToGrid w:val="0"/>
        <w:spacing w:before="100" w:beforeAutospacing="1" w:line="276" w:lineRule="auto"/>
        <w:ind w:left="383"/>
        <w:jc w:val="righ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   月  日</w:t>
      </w:r>
    </w:p>
    <w:p>
      <w:pPr>
        <w:spacing w:line="480" w:lineRule="exac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480" w:lineRule="exac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480" w:lineRule="exac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480" w:lineRule="exac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48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评分标准参考：(阅完即删)</w:t>
      </w:r>
    </w:p>
    <w:p>
      <w:pPr>
        <w:spacing w:line="48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1、投标报价（30分）</w:t>
      </w:r>
    </w:p>
    <w:p>
      <w:pPr>
        <w:spacing w:line="48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满足采购文件要求且投标价格最低的投标报价为评标基准价，其价格分为满分。其他投标人的价格分统一按下列公式计算：</w:t>
      </w:r>
    </w:p>
    <w:p>
      <w:pPr>
        <w:spacing w:line="48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投标报价得分=（评标基准价/投标报价）×30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400" w:lineRule="exact"/>
        <w:ind w:firstLine="472" w:firstLineChars="196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 技术参数响应情况(18分)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根据各投标文件对技术性能的响应情况，完全响应得18分，负偏离一项扣3分，最高得分为18分。</w:t>
      </w:r>
    </w:p>
    <w:p>
      <w:pPr>
        <w:shd w:val="clear" w:color="auto" w:fill="FFFFFF"/>
        <w:snapToGrid w:val="0"/>
        <w:spacing w:line="48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3、样品质量分（25分）</w:t>
      </w:r>
    </w:p>
    <w:p>
      <w:pPr>
        <w:spacing w:line="48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根据提供的样品质量予以综合打分。</w:t>
      </w:r>
    </w:p>
    <w:p>
      <w:pPr>
        <w:shd w:val="clear" w:color="auto" w:fill="FFFFFF"/>
        <w:snapToGrid w:val="0"/>
        <w:spacing w:line="48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4、售后服务（15分）</w:t>
      </w:r>
    </w:p>
    <w:p>
      <w:pPr>
        <w:spacing w:line="48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1、质保期：满足文件要求得2分，每增加1年原厂质保得1分，最多得7分。（7分）</w:t>
      </w:r>
    </w:p>
    <w:p>
      <w:pPr>
        <w:spacing w:line="48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2、维保期内及后期服务方案，最优得8分。（8分）</w:t>
      </w:r>
    </w:p>
    <w:p>
      <w:pPr>
        <w:shd w:val="clear" w:color="auto" w:fill="FFFFFF"/>
        <w:snapToGrid w:val="0"/>
        <w:spacing w:line="48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5、企业经营业绩及信誉情况（12分）</w:t>
      </w:r>
    </w:p>
    <w:p>
      <w:pPr>
        <w:spacing w:line="48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1、投标企业的总体评价：根据投标人的信誉影响、生产规模，企业管理的规范性，制度是否健全等打分，最优得7分。（7分）</w:t>
      </w:r>
    </w:p>
    <w:p>
      <w:pPr>
        <w:spacing w:line="48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2、至本项目投标截止日期止三年内有一个类似产品业绩得1分，满分5分，需提供合同复印件（加盖公章）。（5分）</w:t>
      </w:r>
    </w:p>
    <w:p>
      <w:pPr>
        <w:shd w:val="clear" w:color="auto" w:fill="FFFFFF"/>
        <w:adjustRightInd w:val="0"/>
        <w:snapToGrid w:val="0"/>
        <w:spacing w:before="100" w:beforeAutospacing="1" w:line="276" w:lineRule="auto"/>
        <w:ind w:left="383"/>
        <w:jc w:val="right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zZDI2ZWM4OWIxMjFjNzVjNzFhMDU3MmQ5ODA2NGIifQ=="/>
  </w:docVars>
  <w:rsids>
    <w:rsidRoot w:val="34AB47F3"/>
    <w:rsid w:val="00014C76"/>
    <w:rsid w:val="0014095D"/>
    <w:rsid w:val="00191C4A"/>
    <w:rsid w:val="001F539D"/>
    <w:rsid w:val="00254C3D"/>
    <w:rsid w:val="002F3620"/>
    <w:rsid w:val="003532DE"/>
    <w:rsid w:val="00375EB7"/>
    <w:rsid w:val="003F5DBA"/>
    <w:rsid w:val="00410A74"/>
    <w:rsid w:val="0047422C"/>
    <w:rsid w:val="00482C58"/>
    <w:rsid w:val="004C6873"/>
    <w:rsid w:val="004E0E61"/>
    <w:rsid w:val="004F111A"/>
    <w:rsid w:val="005241D2"/>
    <w:rsid w:val="0053304C"/>
    <w:rsid w:val="0056543F"/>
    <w:rsid w:val="0058651B"/>
    <w:rsid w:val="00587858"/>
    <w:rsid w:val="005D7ED6"/>
    <w:rsid w:val="005F32C8"/>
    <w:rsid w:val="00605D3F"/>
    <w:rsid w:val="006C25D2"/>
    <w:rsid w:val="008005C9"/>
    <w:rsid w:val="00861FB8"/>
    <w:rsid w:val="008A79BB"/>
    <w:rsid w:val="008C2EAD"/>
    <w:rsid w:val="008E3836"/>
    <w:rsid w:val="00937ECE"/>
    <w:rsid w:val="00A0513C"/>
    <w:rsid w:val="00A5223D"/>
    <w:rsid w:val="00A72ADF"/>
    <w:rsid w:val="00BB44F8"/>
    <w:rsid w:val="00BE0DCB"/>
    <w:rsid w:val="00BF44FB"/>
    <w:rsid w:val="00C26FE0"/>
    <w:rsid w:val="00C37078"/>
    <w:rsid w:val="00CF3AA6"/>
    <w:rsid w:val="00D3604C"/>
    <w:rsid w:val="00D833B1"/>
    <w:rsid w:val="00E15674"/>
    <w:rsid w:val="00E6189A"/>
    <w:rsid w:val="00E826BE"/>
    <w:rsid w:val="00E939FB"/>
    <w:rsid w:val="00EC43B4"/>
    <w:rsid w:val="00F01AE1"/>
    <w:rsid w:val="06BA0522"/>
    <w:rsid w:val="07BF46B0"/>
    <w:rsid w:val="0AD37DC6"/>
    <w:rsid w:val="112C33BF"/>
    <w:rsid w:val="115744BC"/>
    <w:rsid w:val="158C2E9E"/>
    <w:rsid w:val="1D215461"/>
    <w:rsid w:val="1DD836CC"/>
    <w:rsid w:val="1E0D4FE1"/>
    <w:rsid w:val="21B4182C"/>
    <w:rsid w:val="32A5066E"/>
    <w:rsid w:val="34AB47F3"/>
    <w:rsid w:val="39B639F0"/>
    <w:rsid w:val="3A8C5D2A"/>
    <w:rsid w:val="3C903186"/>
    <w:rsid w:val="40710E5E"/>
    <w:rsid w:val="419F4074"/>
    <w:rsid w:val="4A8D765C"/>
    <w:rsid w:val="4F7B50C1"/>
    <w:rsid w:val="6BC97D54"/>
    <w:rsid w:val="724059FD"/>
    <w:rsid w:val="73AA5DF1"/>
    <w:rsid w:val="7D6A7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1530</Words>
  <Characters>1574</Characters>
  <Lines>12</Lines>
  <Paragraphs>3</Paragraphs>
  <TotalTime>275</TotalTime>
  <ScaleCrop>false</ScaleCrop>
  <LinksUpToDate>false</LinksUpToDate>
  <CharactersWithSpaces>1635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2021-10-20T09:02:00Z</dcterms:created>
  <dc:creator>通达袁</dc:creator>
  <cp:lastModifiedBy>Lenovo</cp:lastModifiedBy>
  <dcterms:modified xsi:type="dcterms:W3CDTF">2022-11-11T01:36:07Z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644D676807F6419C9924BDAACA1EDCEC</vt:lpwstr>
  </property>
</Properties>
</file>