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332C">
      <w:pPr>
        <w:adjustRightInd w:val="0"/>
        <w:spacing w:before="120" w:after="120" w:line="360" w:lineRule="auto"/>
        <w:jc w:val="center"/>
        <w:textAlignment w:val="baseline"/>
        <w:rPr>
          <w:rFonts w:ascii="Arial" w:hAnsi="Arial" w:eastAsia="宋体" w:cs="Times New Roman"/>
          <w:b/>
          <w:bCs/>
          <w:kern w:val="0"/>
          <w:sz w:val="36"/>
          <w:szCs w:val="36"/>
        </w:rPr>
      </w:pPr>
    </w:p>
    <w:p w14:paraId="60A5A223">
      <w:pPr>
        <w:jc w:val="center"/>
        <w:rPr>
          <w:rFonts w:hint="eastAsia" w:ascii="宋体" w:hAnsi="宋体" w:eastAsia="宋体" w:cs="Times New Roman"/>
          <w:color w:val="000000"/>
          <w:sz w:val="36"/>
          <w:szCs w:val="24"/>
        </w:rPr>
      </w:pPr>
      <w:r>
        <w:rPr>
          <w:rFonts w:hint="eastAsia" w:ascii="Times New Roman" w:hAnsi="Times New Roman" w:eastAsia="宋体" w:cs="Times New Roman"/>
          <w:b/>
          <w:bCs/>
          <w:sz w:val="36"/>
          <w:szCs w:val="36"/>
        </w:rPr>
        <w:t xml:space="preserve">                               </w:t>
      </w:r>
      <w:r>
        <w:rPr>
          <w:rFonts w:hint="eastAsia" w:ascii="Times New Roman" w:hAnsi="Times New Roman" w:cs="Times New Roman"/>
          <w:b/>
          <w:bCs/>
          <w:sz w:val="36"/>
          <w:szCs w:val="36"/>
          <w:lang w:eastAsia="zh-CN"/>
        </w:rPr>
        <w:t>TDCG2026014</w:t>
      </w:r>
      <w:r>
        <w:rPr>
          <w:rFonts w:ascii="宋体" w:hAnsi="宋体" w:eastAsia="宋体" w:cs="Times New Roman"/>
          <w:b/>
          <w:bCs/>
          <w:color w:val="000000"/>
          <w:sz w:val="36"/>
          <w:szCs w:val="24"/>
        </w:rPr>
        <w:t>号</w:t>
      </w:r>
    </w:p>
    <w:p w14:paraId="1218FB6A">
      <w:pPr>
        <w:adjustRightInd w:val="0"/>
        <w:spacing w:before="120" w:after="120" w:line="360" w:lineRule="auto"/>
        <w:jc w:val="center"/>
        <w:textAlignment w:val="baseline"/>
        <w:rPr>
          <w:rFonts w:hint="eastAsia" w:ascii="宋体" w:hAnsi="宋体" w:eastAsia="宋体" w:cs="Times New Roman"/>
          <w:bCs/>
          <w:kern w:val="0"/>
          <w:sz w:val="36"/>
          <w:szCs w:val="36"/>
        </w:rPr>
      </w:pPr>
    </w:p>
    <w:p w14:paraId="40B6B31C">
      <w:pPr>
        <w:adjustRightInd w:val="0"/>
        <w:spacing w:before="120" w:after="120" w:line="360" w:lineRule="auto"/>
        <w:jc w:val="center"/>
        <w:textAlignment w:val="baseline"/>
        <w:rPr>
          <w:rFonts w:hint="eastAsia" w:ascii="宋体" w:hAnsi="宋体" w:eastAsia="宋体" w:cs="Times New Roman"/>
          <w:b/>
          <w:bCs/>
          <w:kern w:val="0"/>
          <w:sz w:val="36"/>
          <w:szCs w:val="36"/>
          <w:lang w:eastAsia="zh-CN"/>
        </w:rPr>
      </w:pPr>
      <w:r>
        <w:rPr>
          <w:rFonts w:hint="eastAsia" w:ascii="宋体" w:hAnsi="宋体" w:cs="Times New Roman"/>
          <w:b/>
          <w:bCs/>
          <w:kern w:val="0"/>
          <w:sz w:val="36"/>
          <w:szCs w:val="36"/>
          <w:lang w:eastAsia="zh-CN"/>
        </w:rPr>
        <w:t>学生公寓1-3号宿舍楼空调外机移装服务采购项目（</w:t>
      </w:r>
      <w:r>
        <w:rPr>
          <w:rFonts w:hint="eastAsia" w:ascii="宋体" w:hAnsi="宋体" w:cs="Times New Roman"/>
          <w:b/>
          <w:bCs/>
          <w:kern w:val="0"/>
          <w:sz w:val="36"/>
          <w:szCs w:val="36"/>
          <w:lang w:val="en-US" w:eastAsia="zh-CN"/>
        </w:rPr>
        <w:t>二次</w:t>
      </w:r>
      <w:r>
        <w:rPr>
          <w:rFonts w:hint="eastAsia" w:ascii="宋体" w:hAnsi="宋体" w:cs="Times New Roman"/>
          <w:b/>
          <w:bCs/>
          <w:kern w:val="0"/>
          <w:sz w:val="36"/>
          <w:szCs w:val="36"/>
          <w:lang w:eastAsia="zh-CN"/>
        </w:rPr>
        <w:t>）</w:t>
      </w:r>
    </w:p>
    <w:p w14:paraId="4AA17FB2">
      <w:pPr>
        <w:adjustRightInd w:val="0"/>
        <w:spacing w:before="120" w:after="120" w:line="360" w:lineRule="auto"/>
        <w:jc w:val="center"/>
        <w:textAlignment w:val="baseline"/>
        <w:rPr>
          <w:rFonts w:hint="eastAsia" w:ascii="宋体" w:hAnsi="宋体" w:eastAsia="宋体" w:cs="Times New Roman"/>
          <w:b/>
          <w:bCs/>
          <w:kern w:val="0"/>
          <w:sz w:val="36"/>
          <w:szCs w:val="36"/>
        </w:rPr>
      </w:pPr>
      <w:r>
        <w:rPr>
          <w:rFonts w:hint="eastAsia" w:ascii="宋体" w:hAnsi="宋体" w:eastAsia="宋体" w:cs="Times New Roman"/>
          <w:b/>
          <w:bCs/>
          <w:kern w:val="0"/>
          <w:sz w:val="36"/>
          <w:szCs w:val="36"/>
        </w:rPr>
        <w:t>竞争性磋商文件</w:t>
      </w:r>
    </w:p>
    <w:p w14:paraId="397423C4">
      <w:pPr>
        <w:adjustRightInd w:val="0"/>
        <w:spacing w:before="120" w:after="120" w:line="360" w:lineRule="auto"/>
        <w:jc w:val="center"/>
        <w:textAlignment w:val="baseline"/>
        <w:rPr>
          <w:rFonts w:hint="eastAsia" w:ascii="宋体" w:hAnsi="宋体" w:eastAsia="宋体" w:cs="Times New Roman"/>
          <w:kern w:val="0"/>
          <w:sz w:val="24"/>
          <w:szCs w:val="24"/>
        </w:rPr>
      </w:pPr>
      <w:r>
        <w:rPr>
          <w:rFonts w:ascii="宋体" w:hAnsi="宋体" w:eastAsia="宋体" w:cs="Times New Roman"/>
          <w:kern w:val="0"/>
          <w:sz w:val="36"/>
          <w:szCs w:val="24"/>
        </w:rPr>
        <w:drawing>
          <wp:anchor distT="0" distB="0" distL="0" distR="0" simplePos="0" relativeHeight="251659264" behindDoc="0" locked="0" layoutInCell="1" allowOverlap="1">
            <wp:simplePos x="0" y="0"/>
            <wp:positionH relativeFrom="column">
              <wp:posOffset>254000</wp:posOffset>
            </wp:positionH>
            <wp:positionV relativeFrom="page">
              <wp:posOffset>3434715</wp:posOffset>
            </wp:positionV>
            <wp:extent cx="5600700" cy="3686175"/>
            <wp:effectExtent l="0" t="0" r="0" b="952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a:srcRect/>
                    <a:stretch>
                      <a:fillRect/>
                    </a:stretch>
                  </pic:blipFill>
                  <pic:spPr>
                    <a:xfrm>
                      <a:off x="0" y="0"/>
                      <a:ext cx="5600700" cy="3686175"/>
                    </a:xfrm>
                    <a:prstGeom prst="rect">
                      <a:avLst/>
                    </a:prstGeom>
                    <a:noFill/>
                    <a:ln>
                      <a:noFill/>
                    </a:ln>
                  </pic:spPr>
                </pic:pic>
              </a:graphicData>
            </a:graphic>
          </wp:anchor>
        </w:drawing>
      </w:r>
    </w:p>
    <w:p w14:paraId="60E52B1A">
      <w:pPr>
        <w:adjustRightInd w:val="0"/>
        <w:spacing w:line="360" w:lineRule="auto"/>
        <w:jc w:val="left"/>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29B21BED">
      <w:pPr>
        <w:adjustRightInd w:val="0"/>
        <w:spacing w:line="360" w:lineRule="auto"/>
        <w:jc w:val="left"/>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7DF76EC5">
      <w:pPr>
        <w:spacing w:line="360" w:lineRule="auto"/>
        <w:ind w:firstLine="1432" w:firstLineChars="495"/>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采</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购</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 xml:space="preserve"> 人：</w:t>
      </w:r>
      <w:bookmarkStart w:id="0" w:name="OLE_LINK1"/>
      <w:r>
        <w:rPr>
          <w:rFonts w:hint="eastAsia" w:ascii="宋体" w:hAnsi="宋体" w:eastAsia="宋体" w:cs="Times New Roman"/>
          <w:b/>
          <w:bCs/>
          <w:w w:val="90"/>
          <w:kern w:val="0"/>
          <w:sz w:val="32"/>
          <w:szCs w:val="32"/>
        </w:rPr>
        <w:t>南京邮电大学通达学院</w:t>
      </w:r>
    </w:p>
    <w:bookmarkEnd w:id="0"/>
    <w:p w14:paraId="55C72EA0">
      <w:pPr>
        <w:spacing w:line="360" w:lineRule="auto"/>
        <w:ind w:firstLine="1157" w:firstLineChars="400"/>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 xml:space="preserve">  采购代理机构</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章</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：江苏唯诚建设咨询有限公司</w:t>
      </w:r>
    </w:p>
    <w:p w14:paraId="6D042E84">
      <w:pPr>
        <w:spacing w:line="360" w:lineRule="auto"/>
        <w:ind w:firstLine="1446" w:firstLineChars="500"/>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发</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放</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日</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期：202</w:t>
      </w:r>
      <w:r>
        <w:rPr>
          <w:rFonts w:hint="eastAsia" w:ascii="宋体" w:hAnsi="宋体" w:cs="Times New Roman"/>
          <w:b/>
          <w:bCs/>
          <w:w w:val="90"/>
          <w:kern w:val="0"/>
          <w:sz w:val="32"/>
          <w:szCs w:val="32"/>
          <w:lang w:val="en-US" w:eastAsia="zh-CN"/>
        </w:rPr>
        <w:t>6</w:t>
      </w:r>
      <w:r>
        <w:rPr>
          <w:rFonts w:hint="eastAsia" w:ascii="宋体" w:hAnsi="宋体" w:eastAsia="宋体" w:cs="Times New Roman"/>
          <w:b/>
          <w:bCs/>
          <w:w w:val="90"/>
          <w:kern w:val="0"/>
          <w:sz w:val="32"/>
          <w:szCs w:val="32"/>
        </w:rPr>
        <w:t>年</w:t>
      </w:r>
      <w:r>
        <w:rPr>
          <w:rFonts w:hint="eastAsia" w:ascii="宋体" w:hAnsi="宋体" w:cs="Times New Roman"/>
          <w:b/>
          <w:bCs/>
          <w:w w:val="90"/>
          <w:kern w:val="0"/>
          <w:sz w:val="32"/>
          <w:szCs w:val="32"/>
          <w:lang w:val="en-US" w:eastAsia="zh-CN"/>
        </w:rPr>
        <w:t>6</w:t>
      </w:r>
      <w:r>
        <w:rPr>
          <w:rFonts w:hint="eastAsia" w:ascii="宋体" w:hAnsi="宋体" w:eastAsia="宋体" w:cs="Times New Roman"/>
          <w:b/>
          <w:bCs/>
          <w:color w:val="000000"/>
          <w:w w:val="90"/>
          <w:kern w:val="0"/>
          <w:sz w:val="32"/>
          <w:szCs w:val="32"/>
        </w:rPr>
        <w:t>月</w:t>
      </w:r>
      <w:r>
        <w:rPr>
          <w:rFonts w:hint="eastAsia" w:ascii="宋体" w:hAnsi="宋体" w:cs="Times New Roman"/>
          <w:b/>
          <w:bCs/>
          <w:color w:val="000000"/>
          <w:w w:val="90"/>
          <w:kern w:val="0"/>
          <w:sz w:val="32"/>
          <w:szCs w:val="32"/>
          <w:lang w:val="en-US" w:eastAsia="zh-CN"/>
        </w:rPr>
        <w:t>26</w:t>
      </w:r>
      <w:r>
        <w:rPr>
          <w:rFonts w:hint="eastAsia" w:ascii="宋体" w:hAnsi="宋体" w:eastAsia="宋体" w:cs="Times New Roman"/>
          <w:b/>
          <w:bCs/>
          <w:color w:val="000000"/>
          <w:w w:val="90"/>
          <w:kern w:val="0"/>
          <w:sz w:val="32"/>
          <w:szCs w:val="32"/>
        </w:rPr>
        <w:t>日</w:t>
      </w:r>
    </w:p>
    <w:p w14:paraId="65C0970E">
      <w:pPr>
        <w:adjustRightInd w:val="0"/>
        <w:spacing w:before="120" w:after="120" w:line="360" w:lineRule="auto"/>
        <w:jc w:val="left"/>
        <w:textAlignment w:val="baseline"/>
        <w:rPr>
          <w:rFonts w:hint="eastAsia" w:ascii="宋体" w:hAnsi="宋体" w:eastAsia="宋体" w:cs="Times New Roman"/>
          <w:b/>
          <w:kern w:val="0"/>
          <w:sz w:val="52"/>
          <w:szCs w:val="52"/>
        </w:rPr>
      </w:pPr>
    </w:p>
    <w:p w14:paraId="2C1DED0F">
      <w:pPr>
        <w:adjustRightInd w:val="0"/>
        <w:spacing w:before="120" w:after="120" w:line="360" w:lineRule="auto"/>
        <w:jc w:val="left"/>
        <w:textAlignment w:val="baseline"/>
        <w:rPr>
          <w:rFonts w:hint="eastAsia" w:ascii="宋体" w:hAnsi="宋体" w:eastAsia="宋体" w:cs="Times New Roman"/>
          <w:b/>
          <w:kern w:val="0"/>
          <w:sz w:val="52"/>
          <w:szCs w:val="52"/>
        </w:rPr>
      </w:pPr>
    </w:p>
    <w:p w14:paraId="18A4A836">
      <w:pPr>
        <w:spacing w:line="480" w:lineRule="auto"/>
        <w:jc w:val="center"/>
        <w:outlineLvl w:val="0"/>
        <w:rPr>
          <w:rFonts w:hint="eastAsia" w:ascii="宋体" w:hAnsi="宋体" w:eastAsia="宋体" w:cs="Times New Roman"/>
          <w:b/>
          <w:sz w:val="32"/>
          <w:szCs w:val="32"/>
        </w:rPr>
      </w:pPr>
      <w:r>
        <w:rPr>
          <w:rFonts w:hint="eastAsia" w:ascii="宋体" w:hAnsi="宋体" w:eastAsia="宋体" w:cs="Times New Roman"/>
          <w:b/>
          <w:sz w:val="32"/>
          <w:szCs w:val="32"/>
        </w:rPr>
        <w:t>总 目 录</w:t>
      </w:r>
    </w:p>
    <w:p w14:paraId="4D5BA6DB">
      <w:pPr>
        <w:spacing w:line="480" w:lineRule="auto"/>
        <w:jc w:val="center"/>
        <w:outlineLvl w:val="0"/>
        <w:rPr>
          <w:rFonts w:hint="eastAsia" w:ascii="宋体" w:hAnsi="宋体" w:eastAsia="宋体" w:cs="Times New Roman"/>
          <w:b/>
          <w:sz w:val="32"/>
          <w:szCs w:val="32"/>
        </w:rPr>
      </w:pPr>
    </w:p>
    <w:p w14:paraId="3DD46E9D">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第一章    竞争性磋商采购邀请</w:t>
      </w:r>
      <w:r>
        <w:rPr>
          <w:rFonts w:hint="eastAsia" w:ascii="Times New Roman" w:hAnsi="Times New Roman" w:eastAsia="宋体" w:cs="Times New Roman"/>
          <w:szCs w:val="24"/>
        </w:rPr>
        <w:t>…………………………………………………………</w:t>
      </w:r>
      <w:r>
        <w:rPr>
          <w:rFonts w:hint="eastAsia" w:ascii="宋体" w:hAnsi="宋体" w:eastAsia="宋体" w:cs="Times New Roman"/>
          <w:szCs w:val="21"/>
        </w:rPr>
        <w:t xml:space="preserve">3                                         </w:t>
      </w:r>
    </w:p>
    <w:p w14:paraId="21887975">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第二章    磋商须知</w:t>
      </w:r>
      <w:r>
        <w:rPr>
          <w:rFonts w:ascii="宋体" w:hAnsi="宋体" w:eastAsia="宋体" w:cs="Times New Roman"/>
          <w:szCs w:val="21"/>
        </w:rPr>
        <w:t>…………………………</w:t>
      </w:r>
      <w:r>
        <w:rPr>
          <w:rFonts w:hint="eastAsia" w:ascii="宋体" w:hAnsi="宋体" w:eastAsia="宋体" w:cs="Times New Roman"/>
          <w:szCs w:val="21"/>
        </w:rPr>
        <w:t>……………………………………………6</w:t>
      </w:r>
    </w:p>
    <w:p w14:paraId="65DBAAB1">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第三章    合同条款及格式</w:t>
      </w:r>
      <w:r>
        <w:rPr>
          <w:rFonts w:ascii="宋体" w:hAnsi="宋体" w:eastAsia="宋体" w:cs="Times New Roman"/>
          <w:szCs w:val="21"/>
        </w:rPr>
        <w:t>…………………</w:t>
      </w:r>
      <w:r>
        <w:rPr>
          <w:rFonts w:hint="eastAsia" w:ascii="宋体" w:hAnsi="宋体" w:eastAsia="宋体" w:cs="Times New Roman"/>
          <w:szCs w:val="21"/>
        </w:rPr>
        <w:t>……………………………………………14</w:t>
      </w:r>
    </w:p>
    <w:p w14:paraId="5ECE955F">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第四章    项目需求</w:t>
      </w:r>
      <w:r>
        <w:rPr>
          <w:rFonts w:ascii="宋体" w:hAnsi="宋体" w:eastAsia="宋体" w:cs="Times New Roman"/>
          <w:szCs w:val="21"/>
        </w:rPr>
        <w:t>…………………………</w:t>
      </w:r>
      <w:r>
        <w:rPr>
          <w:rFonts w:hint="eastAsia" w:ascii="宋体" w:hAnsi="宋体" w:eastAsia="宋体" w:cs="Times New Roman"/>
          <w:szCs w:val="21"/>
        </w:rPr>
        <w:t>……………………………………………18</w:t>
      </w:r>
    </w:p>
    <w:p w14:paraId="77C44AEF">
      <w:pPr>
        <w:spacing w:line="560" w:lineRule="exact"/>
        <w:ind w:firstLine="420" w:firstLineChars="200"/>
        <w:outlineLvl w:val="0"/>
        <w:rPr>
          <w:rFonts w:hint="eastAsia" w:ascii="宋体" w:hAnsi="宋体" w:eastAsia="宋体" w:cs="Times New Roman"/>
          <w:szCs w:val="21"/>
          <w:lang w:eastAsia="zh-CN"/>
        </w:rPr>
      </w:pPr>
      <w:r>
        <w:rPr>
          <w:rFonts w:hint="eastAsia" w:ascii="宋体" w:hAnsi="宋体" w:eastAsia="宋体" w:cs="Times New Roman"/>
          <w:szCs w:val="21"/>
        </w:rPr>
        <w:t>第五章    评审方法和评审标准</w:t>
      </w:r>
      <w:r>
        <w:rPr>
          <w:rFonts w:ascii="宋体" w:hAnsi="宋体" w:eastAsia="宋体" w:cs="Times New Roman"/>
          <w:szCs w:val="21"/>
        </w:rPr>
        <w:t>……………</w:t>
      </w:r>
      <w:r>
        <w:rPr>
          <w:rFonts w:hint="eastAsia" w:ascii="宋体" w:hAnsi="宋体" w:eastAsia="宋体" w:cs="Times New Roman"/>
          <w:szCs w:val="21"/>
        </w:rPr>
        <w:t>……………………………………………2</w:t>
      </w:r>
      <w:r>
        <w:rPr>
          <w:rFonts w:hint="eastAsia" w:ascii="宋体" w:hAnsi="宋体" w:cs="Times New Roman"/>
          <w:szCs w:val="21"/>
          <w:lang w:val="en-US" w:eastAsia="zh-CN"/>
        </w:rPr>
        <w:t>0</w:t>
      </w:r>
    </w:p>
    <w:p w14:paraId="05BD424F">
      <w:pPr>
        <w:spacing w:line="560" w:lineRule="exact"/>
        <w:ind w:firstLine="420" w:firstLineChars="200"/>
        <w:outlineLvl w:val="0"/>
        <w:rPr>
          <w:rFonts w:hint="eastAsia" w:ascii="宋体" w:hAnsi="宋体" w:eastAsia="宋体" w:cs="Times New Roman"/>
          <w:szCs w:val="21"/>
          <w:lang w:eastAsia="zh-CN"/>
        </w:rPr>
      </w:pPr>
      <w:r>
        <w:rPr>
          <w:rFonts w:hint="eastAsia" w:ascii="宋体" w:hAnsi="宋体" w:eastAsia="宋体" w:cs="Times New Roman"/>
          <w:szCs w:val="21"/>
        </w:rPr>
        <w:t>第六章    竞争性磋商响应文件格式</w:t>
      </w:r>
      <w:r>
        <w:rPr>
          <w:rFonts w:ascii="宋体" w:hAnsi="宋体" w:eastAsia="宋体" w:cs="Times New Roman"/>
          <w:szCs w:val="21"/>
        </w:rPr>
        <w:t>………</w:t>
      </w:r>
      <w:r>
        <w:rPr>
          <w:rFonts w:hint="eastAsia" w:ascii="宋体" w:hAnsi="宋体" w:eastAsia="宋体" w:cs="Times New Roman"/>
          <w:szCs w:val="21"/>
        </w:rPr>
        <w:t>……………………………………………2</w:t>
      </w:r>
      <w:r>
        <w:rPr>
          <w:rFonts w:hint="eastAsia" w:ascii="宋体" w:hAnsi="宋体" w:cs="Times New Roman"/>
          <w:szCs w:val="21"/>
          <w:lang w:val="en-US" w:eastAsia="zh-CN"/>
        </w:rPr>
        <w:t>3</w:t>
      </w:r>
    </w:p>
    <w:p w14:paraId="0AA121D9">
      <w:pPr>
        <w:tabs>
          <w:tab w:val="left" w:leader="dot" w:pos="8420"/>
        </w:tabs>
        <w:spacing w:line="303" w:lineRule="exact"/>
        <w:ind w:left="360"/>
        <w:rPr>
          <w:rFonts w:hint="eastAsia" w:ascii="宋体" w:hAnsi="宋体" w:eastAsia="宋体" w:cs="宋体"/>
          <w:szCs w:val="21"/>
        </w:rPr>
      </w:pPr>
    </w:p>
    <w:p w14:paraId="6BBF656E">
      <w:pPr>
        <w:spacing w:line="560" w:lineRule="exact"/>
        <w:ind w:firstLine="420" w:firstLineChars="200"/>
        <w:outlineLvl w:val="0"/>
        <w:rPr>
          <w:rFonts w:hint="eastAsia" w:ascii="宋体" w:hAnsi="宋体" w:eastAsia="宋体" w:cs="Times New Roman"/>
          <w:szCs w:val="21"/>
        </w:rPr>
      </w:pPr>
    </w:p>
    <w:p w14:paraId="22546EE4">
      <w:pPr>
        <w:rPr>
          <w:rFonts w:hint="eastAsia" w:ascii="宋体" w:hAnsi="宋体" w:eastAsia="宋体" w:cs="Times New Roman"/>
          <w:szCs w:val="24"/>
        </w:rPr>
      </w:pPr>
    </w:p>
    <w:p w14:paraId="76A3387B">
      <w:pPr>
        <w:rPr>
          <w:rFonts w:hint="eastAsia" w:ascii="宋体" w:hAnsi="宋体" w:eastAsia="宋体" w:cs="Times New Roman"/>
          <w:szCs w:val="24"/>
        </w:rPr>
      </w:pPr>
      <w:r>
        <w:rPr>
          <w:rFonts w:ascii="宋体" w:hAnsi="宋体" w:eastAsia="宋体" w:cs="Times New Roman"/>
          <w:szCs w:val="24"/>
        </w:rPr>
        <w:br w:type="page"/>
      </w:r>
    </w:p>
    <w:p w14:paraId="5B7934BB">
      <w:pPr>
        <w:keepNext/>
        <w:spacing w:after="240" w:afterLines="100"/>
        <w:jc w:val="center"/>
        <w:outlineLvl w:val="0"/>
        <w:rPr>
          <w:rFonts w:hint="eastAsia" w:ascii="宋体" w:hAnsi="宋体" w:eastAsia="宋体" w:cs="Times New Roman"/>
          <w:b/>
          <w:sz w:val="36"/>
          <w:szCs w:val="36"/>
        </w:rPr>
      </w:pPr>
      <w:r>
        <w:rPr>
          <w:rFonts w:hint="eastAsia" w:ascii="宋体" w:hAnsi="宋体" w:eastAsia="宋体" w:cs="Times New Roman"/>
          <w:b/>
          <w:sz w:val="36"/>
          <w:szCs w:val="36"/>
        </w:rPr>
        <w:t>第一章 竞争性磋商采购邀请</w:t>
      </w:r>
    </w:p>
    <w:p w14:paraId="5FDECB2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bookmarkStart w:id="1" w:name="OLE_LINK3"/>
      <w:bookmarkStart w:id="2" w:name="OLE_LINK4"/>
      <w:r>
        <w:rPr>
          <w:rFonts w:hint="eastAsia" w:ascii="宋体" w:hAnsi="宋体" w:cs="宋体"/>
          <w:szCs w:val="21"/>
        </w:rPr>
        <w:t>项目概况</w:t>
      </w:r>
    </w:p>
    <w:p w14:paraId="0EFB175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r>
        <w:rPr>
          <w:rFonts w:hint="eastAsia" w:ascii="宋体" w:hAnsi="宋体" w:cs="宋体"/>
          <w:szCs w:val="21"/>
          <w:u w:val="single"/>
        </w:rPr>
        <w:t>南京邮电大学通达学院</w:t>
      </w:r>
      <w:r>
        <w:rPr>
          <w:rFonts w:hint="eastAsia" w:ascii="宋体" w:hAnsi="宋体" w:cs="宋体"/>
          <w:szCs w:val="21"/>
          <w:u w:val="single"/>
          <w:lang w:eastAsia="zh-CN"/>
        </w:rPr>
        <w:t>学生公寓1-3号宿舍楼空调外机移装服务采购项目（二次）</w:t>
      </w:r>
      <w:r>
        <w:rPr>
          <w:rFonts w:hint="eastAsia" w:ascii="宋体" w:hAnsi="宋体" w:cs="宋体"/>
          <w:szCs w:val="21"/>
          <w:lang w:val="en-US" w:eastAsia="zh-CN"/>
        </w:rPr>
        <w:t>采购</w:t>
      </w:r>
      <w:r>
        <w:rPr>
          <w:rFonts w:hint="eastAsia" w:ascii="宋体" w:hAnsi="宋体" w:cs="宋体"/>
          <w:szCs w:val="21"/>
        </w:rPr>
        <w:t>项目的潜在投标人应在</w:t>
      </w:r>
      <w:r>
        <w:rPr>
          <w:rFonts w:hint="eastAsia" w:ascii="宋体" w:hAnsi="宋体" w:eastAsia="宋体" w:cs="Arial"/>
          <w:color w:val="000000"/>
          <w:spacing w:val="-6"/>
          <w:szCs w:val="21"/>
          <w:u w:val="single"/>
        </w:rPr>
        <w:t>“南京邮电大学通达学院采购招标信息网”</w:t>
      </w:r>
      <w:r>
        <w:rPr>
          <w:rFonts w:hint="eastAsia" w:ascii="宋体" w:hAnsi="宋体" w:cs="Arial"/>
          <w:color w:val="000000"/>
          <w:spacing w:val="-6"/>
          <w:szCs w:val="21"/>
          <w:u w:val="single"/>
          <w:lang w:eastAsia="zh-CN"/>
        </w:rPr>
        <w:t>、</w:t>
      </w:r>
      <w:r>
        <w:rPr>
          <w:rFonts w:hint="eastAsia" w:ascii="宋体" w:hAnsi="宋体" w:eastAsia="宋体" w:cs="Arial"/>
          <w:color w:val="000000"/>
          <w:spacing w:val="-6"/>
          <w:szCs w:val="21"/>
          <w:highlight w:val="none"/>
          <w:u w:val="single"/>
          <w:lang w:eastAsia="zh-CN"/>
        </w:rPr>
        <w:t>“</w:t>
      </w:r>
      <w:bookmarkStart w:id="3" w:name="OLE_LINK2"/>
      <w:r>
        <w:rPr>
          <w:rFonts w:hint="eastAsia" w:ascii="宋体" w:hAnsi="宋体" w:eastAsia="宋体" w:cs="Arial"/>
          <w:color w:val="000000"/>
          <w:spacing w:val="-6"/>
          <w:szCs w:val="21"/>
          <w:highlight w:val="none"/>
          <w:u w:val="single"/>
          <w:lang w:eastAsia="zh-CN"/>
        </w:rPr>
        <w:t>中国招标投标公共服务平台</w:t>
      </w:r>
      <w:bookmarkEnd w:id="3"/>
      <w:r>
        <w:rPr>
          <w:rFonts w:hint="eastAsia" w:ascii="宋体" w:hAnsi="宋体" w:eastAsia="宋体" w:cs="Arial"/>
          <w:color w:val="000000"/>
          <w:spacing w:val="-6"/>
          <w:szCs w:val="21"/>
          <w:highlight w:val="none"/>
          <w:u w:val="single"/>
          <w:lang w:eastAsia="zh-CN"/>
        </w:rPr>
        <w:t>”</w:t>
      </w:r>
      <w:r>
        <w:rPr>
          <w:rFonts w:hint="eastAsia" w:ascii="宋体" w:hAnsi="宋体" w:cs="宋体"/>
          <w:szCs w:val="21"/>
          <w:u w:val="single"/>
        </w:rPr>
        <w:t xml:space="preserve"> </w:t>
      </w:r>
      <w:r>
        <w:rPr>
          <w:rFonts w:hint="eastAsia" w:ascii="宋体" w:hAnsi="宋体" w:cs="宋体"/>
          <w:szCs w:val="21"/>
        </w:rPr>
        <w:t>查看</w:t>
      </w:r>
      <w:r>
        <w:rPr>
          <w:rFonts w:hint="eastAsia" w:ascii="宋体" w:hAnsi="宋体" w:cs="宋体"/>
          <w:szCs w:val="21"/>
          <w:lang w:val="en-US" w:eastAsia="zh-CN"/>
        </w:rPr>
        <w:t>采购</w:t>
      </w:r>
      <w:r>
        <w:rPr>
          <w:rFonts w:hint="eastAsia" w:ascii="宋体" w:hAnsi="宋体" w:cs="宋体"/>
          <w:szCs w:val="21"/>
        </w:rPr>
        <w:t>公告，并于</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9</w:t>
      </w:r>
      <w:r>
        <w:rPr>
          <w:rFonts w:hint="eastAsia" w:ascii="宋体" w:hAnsi="宋体" w:cs="宋体"/>
          <w:bCs/>
          <w:szCs w:val="21"/>
          <w:u w:val="single"/>
        </w:rPr>
        <w:t>日</w:t>
      </w:r>
      <w:r>
        <w:rPr>
          <w:rFonts w:hint="eastAsia" w:ascii="宋体" w:hAnsi="宋体" w:cs="宋体"/>
          <w:bCs/>
          <w:szCs w:val="21"/>
          <w:u w:val="single"/>
          <w:lang w:val="en-US" w:eastAsia="zh-CN"/>
        </w:rPr>
        <w:t>15</w:t>
      </w:r>
      <w:r>
        <w:rPr>
          <w:rFonts w:hint="eastAsia" w:ascii="宋体" w:hAnsi="宋体" w:cs="宋体"/>
          <w:bCs/>
          <w:szCs w:val="21"/>
          <w:u w:val="single"/>
        </w:rPr>
        <w:t>点</w:t>
      </w:r>
      <w:r>
        <w:rPr>
          <w:rFonts w:hint="eastAsia" w:ascii="宋体" w:hAnsi="宋体" w:cs="宋体"/>
          <w:bCs/>
          <w:szCs w:val="21"/>
          <w:u w:val="single"/>
          <w:lang w:val="en-US" w:eastAsia="zh-CN"/>
        </w:rPr>
        <w:t>0</w:t>
      </w:r>
      <w:r>
        <w:rPr>
          <w:rFonts w:hint="eastAsia" w:ascii="宋体" w:hAnsi="宋体" w:cs="宋体"/>
          <w:bCs/>
          <w:szCs w:val="21"/>
          <w:u w:val="single"/>
        </w:rPr>
        <w:t>0分（</w:t>
      </w:r>
      <w:r>
        <w:rPr>
          <w:rFonts w:hint="eastAsia" w:ascii="宋体" w:hAnsi="宋体" w:cs="宋体"/>
          <w:bCs/>
          <w:szCs w:val="21"/>
        </w:rPr>
        <w:t>北京时间）前递交投标文件</w:t>
      </w:r>
      <w:r>
        <w:rPr>
          <w:rFonts w:hint="eastAsia" w:ascii="宋体" w:hAnsi="宋体" w:cs="宋体"/>
          <w:szCs w:val="21"/>
        </w:rPr>
        <w:t>。</w:t>
      </w:r>
    </w:p>
    <w:p w14:paraId="3226328E">
      <w:pPr>
        <w:spacing w:after="120" w:afterLines="0" w:line="240" w:lineRule="auto"/>
        <w:ind w:firstLine="420" w:firstLineChars="200"/>
        <w:rPr>
          <w:rFonts w:hint="eastAsia" w:ascii="宋体" w:hAnsi="宋体" w:eastAsia="宋体" w:cs="Times New Roman"/>
          <w:b/>
          <w:bCs/>
          <w:szCs w:val="21"/>
        </w:rPr>
      </w:pPr>
      <w:r>
        <w:rPr>
          <w:rFonts w:hint="eastAsia" w:ascii="宋体" w:hAnsi="宋体" w:eastAsia="宋体" w:cs="Times New Roman"/>
          <w:szCs w:val="21"/>
        </w:rPr>
        <w:t>一、</w:t>
      </w:r>
      <w:r>
        <w:rPr>
          <w:rFonts w:hint="eastAsia" w:ascii="宋体" w:hAnsi="宋体" w:eastAsia="宋体" w:cs="Times New Roman"/>
          <w:b/>
          <w:bCs/>
          <w:szCs w:val="21"/>
        </w:rPr>
        <w:t>采购项目名称及编号</w:t>
      </w:r>
    </w:p>
    <w:p w14:paraId="78E8F40E">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lang w:val="zh-CN"/>
        </w:rPr>
      </w:pPr>
      <w:r>
        <w:rPr>
          <w:rFonts w:hint="eastAsia" w:ascii="宋体" w:hAnsi="宋体" w:cs="宋体"/>
          <w:sz w:val="21"/>
          <w:szCs w:val="21"/>
          <w:lang w:val="en-US" w:eastAsia="zh-CN"/>
        </w:rPr>
        <w:t>(一)</w:t>
      </w:r>
      <w:r>
        <w:rPr>
          <w:rFonts w:hint="eastAsia" w:ascii="宋体" w:hAnsi="宋体" w:cs="宋体"/>
          <w:szCs w:val="21"/>
          <w:lang w:val="zh-CN"/>
        </w:rPr>
        <w:t>项目名称：南京邮电大学通达学院学生公寓1-3号宿舍楼空调外机移装服务采购</w:t>
      </w:r>
    </w:p>
    <w:p w14:paraId="0B4911B1">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lang w:val="zh-CN"/>
        </w:rPr>
      </w:pPr>
      <w:r>
        <w:rPr>
          <w:rFonts w:hint="eastAsia" w:ascii="宋体" w:hAnsi="宋体" w:cs="宋体"/>
          <w:sz w:val="21"/>
          <w:szCs w:val="21"/>
          <w:lang w:val="en-US" w:eastAsia="zh-CN"/>
        </w:rPr>
        <w:t>(二)</w:t>
      </w:r>
      <w:r>
        <w:rPr>
          <w:rFonts w:hint="eastAsia" w:ascii="宋体" w:hAnsi="宋体" w:cs="宋体"/>
          <w:szCs w:val="21"/>
          <w:lang w:val="zh-CN"/>
        </w:rPr>
        <w:t>编    号：TDCG2026014号</w:t>
      </w:r>
    </w:p>
    <w:p w14:paraId="7D7210BF">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lang w:val="zh-CN"/>
        </w:rPr>
      </w:pPr>
      <w:r>
        <w:rPr>
          <w:rFonts w:hint="eastAsia" w:ascii="宋体" w:hAnsi="宋体" w:cs="宋体"/>
          <w:sz w:val="21"/>
          <w:szCs w:val="21"/>
          <w:lang w:val="en-US" w:eastAsia="zh-CN"/>
        </w:rPr>
        <w:t>(三)</w:t>
      </w:r>
      <w:r>
        <w:rPr>
          <w:rFonts w:hint="eastAsia" w:ascii="宋体" w:hAnsi="宋体" w:cs="宋体"/>
          <w:szCs w:val="21"/>
          <w:lang w:val="zh-CN"/>
        </w:rPr>
        <w:t>采购方式：□竞争性谈判  ☑竞争性磋商 □询价</w:t>
      </w:r>
    </w:p>
    <w:p w14:paraId="566A78B5">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eastAsia="宋体" w:cs="宋体"/>
          <w:sz w:val="21"/>
          <w:szCs w:val="21"/>
          <w:lang w:val="zh-CN"/>
        </w:rPr>
      </w:pPr>
      <w:r>
        <w:rPr>
          <w:rFonts w:hint="eastAsia" w:ascii="宋体" w:hAnsi="宋体" w:cs="宋体"/>
          <w:sz w:val="21"/>
          <w:szCs w:val="21"/>
          <w:lang w:val="en-US" w:eastAsia="zh-CN"/>
        </w:rPr>
        <w:t>(四)</w:t>
      </w:r>
      <w:r>
        <w:rPr>
          <w:rFonts w:hint="eastAsia" w:ascii="宋体" w:hAnsi="宋体" w:eastAsia="宋体" w:cs="宋体"/>
          <w:sz w:val="21"/>
          <w:szCs w:val="21"/>
          <w:lang w:val="zh-CN"/>
        </w:rPr>
        <w:t>采购预</w:t>
      </w:r>
      <w:r>
        <w:rPr>
          <w:rFonts w:hint="eastAsia" w:ascii="宋体" w:hAnsi="宋体" w:eastAsia="宋体" w:cs="宋体"/>
          <w:sz w:val="21"/>
          <w:szCs w:val="21"/>
          <w:lang w:val="en-US"/>
        </w:rPr>
        <w:t>算：</w:t>
      </w:r>
      <w:r>
        <w:rPr>
          <w:rFonts w:hint="eastAsia" w:ascii="宋体" w:hAnsi="宋体" w:cs="宋体"/>
          <w:sz w:val="21"/>
          <w:szCs w:val="21"/>
          <w:lang w:val="zh-CN" w:eastAsia="zh-CN"/>
        </w:rPr>
        <w:t>17</w:t>
      </w:r>
      <w:r>
        <w:rPr>
          <w:rFonts w:hint="eastAsia" w:ascii="宋体" w:hAnsi="宋体" w:eastAsia="宋体" w:cs="宋体"/>
          <w:sz w:val="21"/>
          <w:szCs w:val="21"/>
          <w:lang w:val="zh-CN"/>
        </w:rPr>
        <w:t>.</w:t>
      </w:r>
      <w:r>
        <w:rPr>
          <w:rFonts w:hint="eastAsia" w:ascii="宋体" w:hAnsi="宋体" w:cs="宋体"/>
          <w:sz w:val="21"/>
          <w:szCs w:val="21"/>
          <w:lang w:val="zh-CN" w:eastAsia="zh-CN"/>
        </w:rPr>
        <w:t>94</w:t>
      </w:r>
      <w:r>
        <w:rPr>
          <w:rFonts w:hint="eastAsia" w:ascii="宋体" w:hAnsi="宋体" w:eastAsia="宋体" w:cs="宋体"/>
          <w:sz w:val="21"/>
          <w:szCs w:val="21"/>
          <w:lang w:val="zh-CN"/>
        </w:rPr>
        <w:t>万元。</w:t>
      </w:r>
    </w:p>
    <w:p w14:paraId="617E9CA2">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lang w:val="zh-CN"/>
        </w:rPr>
      </w:pPr>
      <w:r>
        <w:rPr>
          <w:rFonts w:hint="eastAsia" w:ascii="宋体" w:hAnsi="宋体" w:cs="宋体"/>
          <w:sz w:val="21"/>
          <w:szCs w:val="21"/>
          <w:lang w:val="en-US" w:eastAsia="zh-CN"/>
        </w:rPr>
        <w:t>(五)</w:t>
      </w:r>
      <w:r>
        <w:rPr>
          <w:rFonts w:hint="eastAsia" w:ascii="宋体" w:hAnsi="宋体" w:cs="宋体"/>
          <w:szCs w:val="21"/>
          <w:lang w:val="zh-CN"/>
        </w:rPr>
        <w:t>最高限价：</w:t>
      </w:r>
      <w:r>
        <w:rPr>
          <w:rFonts w:hint="eastAsia" w:ascii="宋体" w:hAnsi="宋体" w:cs="宋体"/>
          <w:sz w:val="21"/>
          <w:szCs w:val="21"/>
          <w:lang w:val="zh-CN" w:eastAsia="zh-CN"/>
        </w:rPr>
        <w:t>17</w:t>
      </w:r>
      <w:r>
        <w:rPr>
          <w:rFonts w:hint="eastAsia" w:ascii="宋体" w:hAnsi="宋体" w:eastAsia="宋体" w:cs="宋体"/>
          <w:sz w:val="21"/>
          <w:szCs w:val="21"/>
          <w:lang w:val="zh-CN"/>
        </w:rPr>
        <w:t>.</w:t>
      </w:r>
      <w:r>
        <w:rPr>
          <w:rFonts w:hint="eastAsia" w:ascii="宋体" w:hAnsi="宋体" w:cs="宋体"/>
          <w:sz w:val="21"/>
          <w:szCs w:val="21"/>
          <w:lang w:val="zh-CN" w:eastAsia="zh-CN"/>
        </w:rPr>
        <w:t>94</w:t>
      </w:r>
      <w:r>
        <w:rPr>
          <w:rFonts w:hint="eastAsia" w:ascii="宋体" w:hAnsi="宋体" w:eastAsia="宋体" w:cs="宋体"/>
          <w:sz w:val="21"/>
          <w:szCs w:val="21"/>
          <w:lang w:val="zh-CN"/>
        </w:rPr>
        <w:t>万元</w:t>
      </w:r>
      <w:r>
        <w:rPr>
          <w:rFonts w:hint="eastAsia" w:ascii="宋体" w:hAnsi="宋体" w:cs="宋体"/>
          <w:szCs w:val="21"/>
          <w:lang w:val="zh-CN"/>
        </w:rPr>
        <w:t>，投</w:t>
      </w:r>
      <w:r>
        <w:rPr>
          <w:rFonts w:hint="eastAsia" w:ascii="宋体" w:hAnsi="宋体" w:eastAsia="宋体" w:cs="宋体"/>
          <w:szCs w:val="21"/>
          <w:lang w:val="zh-CN"/>
        </w:rPr>
        <w:t>标报价不得高于最高限价否则作废标处理。</w:t>
      </w:r>
    </w:p>
    <w:p w14:paraId="6FAE104A">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lang w:val="zh-CN"/>
        </w:rPr>
      </w:pPr>
      <w:r>
        <w:rPr>
          <w:rFonts w:hint="eastAsia" w:ascii="宋体" w:hAnsi="宋体" w:cs="宋体"/>
          <w:sz w:val="21"/>
          <w:szCs w:val="21"/>
          <w:lang w:val="en-US" w:eastAsia="zh-CN"/>
        </w:rPr>
        <w:t>(六)</w:t>
      </w:r>
      <w:r>
        <w:rPr>
          <w:rFonts w:hint="eastAsia" w:ascii="宋体" w:hAnsi="宋体" w:cs="宋体"/>
          <w:szCs w:val="21"/>
          <w:lang w:val="zh-CN"/>
        </w:rPr>
        <w:t>采购需求：</w:t>
      </w:r>
      <w:r>
        <w:rPr>
          <w:rFonts w:hint="eastAsia" w:ascii="宋体" w:hAnsi="宋体" w:cs="宋体"/>
          <w:szCs w:val="21"/>
          <w:lang w:val="en-US" w:eastAsia="zh-CN"/>
        </w:rPr>
        <w:t>详</w:t>
      </w:r>
      <w:r>
        <w:rPr>
          <w:rFonts w:hint="eastAsia" w:ascii="宋体" w:hAnsi="宋体" w:cs="宋体"/>
          <w:szCs w:val="21"/>
          <w:lang w:val="zh-CN"/>
        </w:rPr>
        <w:t>见磋商文件第四章</w:t>
      </w:r>
    </w:p>
    <w:p w14:paraId="123004FC">
      <w:pPr>
        <w:keepNext w:val="0"/>
        <w:keepLines w:val="0"/>
        <w:pageBreakBefore w:val="0"/>
        <w:kinsoku/>
        <w:wordWrap/>
        <w:overflowPunct/>
        <w:topLinePunct w:val="0"/>
        <w:autoSpaceDE/>
        <w:autoSpaceDN/>
        <w:bidi w:val="0"/>
        <w:spacing w:line="384" w:lineRule="auto"/>
        <w:ind w:firstLine="420" w:firstLineChars="200"/>
        <w:textAlignment w:val="auto"/>
        <w:rPr>
          <w:rFonts w:hint="default" w:eastAsia="宋体"/>
          <w:lang w:val="en-US" w:eastAsia="zh-CN"/>
        </w:rPr>
      </w:pPr>
      <w:r>
        <w:rPr>
          <w:rFonts w:hint="eastAsia" w:ascii="宋体" w:hAnsi="宋体" w:cs="宋体"/>
          <w:sz w:val="21"/>
          <w:szCs w:val="21"/>
          <w:lang w:val="en-US" w:eastAsia="zh-CN"/>
        </w:rPr>
        <w:t>(七)</w:t>
      </w:r>
      <w:r>
        <w:rPr>
          <w:rFonts w:hint="eastAsia" w:ascii="宋体" w:hAnsi="宋体" w:cs="宋体"/>
          <w:spacing w:val="-6"/>
          <w:szCs w:val="21"/>
          <w:highlight w:val="none"/>
          <w:lang w:val="en-US" w:eastAsia="zh-CN"/>
        </w:rPr>
        <w:t>服务</w:t>
      </w:r>
      <w:r>
        <w:rPr>
          <w:rFonts w:hint="eastAsia" w:ascii="宋体" w:hAnsi="宋体" w:cs="宋体"/>
          <w:spacing w:val="-6"/>
          <w:szCs w:val="21"/>
          <w:highlight w:val="none"/>
        </w:rPr>
        <w:t>期限</w:t>
      </w:r>
      <w:r>
        <w:rPr>
          <w:rFonts w:hint="eastAsia" w:ascii="宋体" w:hAnsi="宋体" w:cs="宋体"/>
          <w:spacing w:val="-6"/>
          <w:szCs w:val="21"/>
          <w:highlight w:val="none"/>
          <w:lang w:eastAsia="zh-CN"/>
        </w:rPr>
        <w:t>：</w:t>
      </w:r>
      <w:r>
        <w:rPr>
          <w:rFonts w:hint="eastAsia" w:ascii="宋体" w:hAnsi="宋体" w:cs="宋体"/>
          <w:spacing w:val="-6"/>
          <w:szCs w:val="21"/>
          <w:highlight w:val="none"/>
        </w:rPr>
        <w:t>服务工期总日历天数不超过90天。</w:t>
      </w:r>
      <w:r>
        <w:rPr>
          <w:rFonts w:hint="eastAsia" w:ascii="宋体" w:hAnsi="宋体" w:cs="宋体"/>
          <w:spacing w:val="-6"/>
          <w:szCs w:val="21"/>
          <w:highlight w:val="none"/>
          <w:lang w:val="en-US" w:eastAsia="zh-CN"/>
        </w:rPr>
        <w:t>成交人</w:t>
      </w:r>
      <w:r>
        <w:rPr>
          <w:rFonts w:hint="eastAsia" w:ascii="宋体" w:hAnsi="宋体" w:cs="宋体"/>
          <w:spacing w:val="-6"/>
          <w:szCs w:val="21"/>
          <w:highlight w:val="none"/>
        </w:rPr>
        <w:t>须合理排布施工时序，毕业生</w:t>
      </w:r>
      <w:r>
        <w:rPr>
          <w:rFonts w:hint="eastAsia" w:ascii="宋体" w:hAnsi="宋体" w:cs="宋体"/>
          <w:spacing w:val="-6"/>
          <w:szCs w:val="21"/>
          <w:highlight w:val="none"/>
          <w:lang w:val="en-US" w:eastAsia="zh-CN"/>
        </w:rPr>
        <w:t>宿舍</w:t>
      </w:r>
      <w:r>
        <w:rPr>
          <w:rFonts w:hint="eastAsia" w:ascii="宋体" w:hAnsi="宋体" w:cs="宋体"/>
          <w:spacing w:val="-6"/>
          <w:szCs w:val="21"/>
          <w:highlight w:val="none"/>
        </w:rPr>
        <w:t>利用7、8月暑期假期完成全部外机拆装移位；非毕业生</w:t>
      </w:r>
      <w:r>
        <w:rPr>
          <w:rFonts w:hint="eastAsia" w:ascii="宋体" w:hAnsi="宋体" w:cs="宋体"/>
          <w:spacing w:val="-6"/>
          <w:szCs w:val="21"/>
          <w:highlight w:val="none"/>
          <w:lang w:val="en-US" w:eastAsia="zh-CN"/>
        </w:rPr>
        <w:t>宿舍</w:t>
      </w:r>
      <w:r>
        <w:rPr>
          <w:rFonts w:hint="eastAsia" w:ascii="宋体" w:hAnsi="宋体" w:cs="宋体"/>
          <w:spacing w:val="-6"/>
          <w:szCs w:val="21"/>
          <w:highlight w:val="none"/>
        </w:rPr>
        <w:t>在学生在校就读时段有序施工，项目所有安装调试、验收工作必须在10月8日前全数竣工。</w:t>
      </w:r>
    </w:p>
    <w:p w14:paraId="5D621C55">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pacing w:val="-6"/>
          <w:szCs w:val="21"/>
        </w:rPr>
      </w:pPr>
      <w:r>
        <w:rPr>
          <w:rFonts w:hint="eastAsia" w:ascii="宋体" w:hAnsi="宋体" w:cs="宋体"/>
          <w:sz w:val="21"/>
          <w:szCs w:val="21"/>
          <w:lang w:val="en-US" w:eastAsia="zh-CN"/>
        </w:rPr>
        <w:t>(八)</w:t>
      </w:r>
      <w:r>
        <w:rPr>
          <w:rFonts w:hint="eastAsia" w:ascii="宋体" w:hAnsi="宋体" w:cs="宋体"/>
          <w:spacing w:val="-6"/>
          <w:szCs w:val="21"/>
        </w:rPr>
        <w:t>本项目</w:t>
      </w:r>
      <w:r>
        <w:rPr>
          <w:rFonts w:hint="eastAsia" w:ascii="宋体" w:hAnsi="宋体" w:cs="宋体"/>
          <w:spacing w:val="-6"/>
          <w:szCs w:val="21"/>
          <w:u w:val="single"/>
        </w:rPr>
        <w:t>不接受</w:t>
      </w:r>
      <w:r>
        <w:rPr>
          <w:rFonts w:hint="eastAsia" w:ascii="宋体" w:hAnsi="宋体" w:cs="宋体"/>
          <w:spacing w:val="-6"/>
          <w:szCs w:val="21"/>
        </w:rPr>
        <w:t>联合体磋商。</w:t>
      </w:r>
    </w:p>
    <w:p w14:paraId="05994FF5">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eastAsia="宋体" w:cs="Times New Roman"/>
          <w:szCs w:val="24"/>
        </w:rPr>
      </w:pPr>
      <w:r>
        <w:rPr>
          <w:rFonts w:hint="eastAsia" w:ascii="宋体" w:hAnsi="宋体" w:cs="宋体"/>
          <w:sz w:val="21"/>
          <w:szCs w:val="21"/>
          <w:lang w:val="en-US" w:eastAsia="zh-CN"/>
        </w:rPr>
        <w:t>(九)</w:t>
      </w:r>
      <w:r>
        <w:rPr>
          <w:rFonts w:hint="eastAsia" w:ascii="宋体" w:hAnsi="宋体" w:cs="宋体"/>
          <w:spacing w:val="-6"/>
          <w:szCs w:val="21"/>
        </w:rPr>
        <w:t>本项目</w:t>
      </w:r>
      <w:r>
        <w:rPr>
          <w:rFonts w:hint="eastAsia" w:ascii="宋体" w:hAnsi="宋体" w:cs="宋体"/>
          <w:spacing w:val="-6"/>
          <w:szCs w:val="21"/>
          <w:u w:val="single"/>
        </w:rPr>
        <w:t>不接受</w:t>
      </w:r>
      <w:r>
        <w:rPr>
          <w:rFonts w:hint="eastAsia" w:ascii="宋体" w:hAnsi="宋体" w:cs="宋体"/>
          <w:spacing w:val="-6"/>
          <w:szCs w:val="21"/>
        </w:rPr>
        <w:t>进口产品参</w:t>
      </w:r>
      <w:r>
        <w:rPr>
          <w:rFonts w:hint="eastAsia" w:ascii="宋体" w:hAnsi="宋体" w:cs="宋体"/>
          <w:szCs w:val="21"/>
        </w:rPr>
        <w:t>加磋商。</w:t>
      </w:r>
    </w:p>
    <w:p w14:paraId="0D5DFFA8">
      <w:pPr>
        <w:keepNext w:val="0"/>
        <w:keepLines w:val="0"/>
        <w:pageBreakBefore w:val="0"/>
        <w:kinsoku/>
        <w:wordWrap/>
        <w:overflowPunct/>
        <w:topLinePunct w:val="0"/>
        <w:autoSpaceDE/>
        <w:autoSpaceDN/>
        <w:bidi w:val="0"/>
        <w:snapToGrid w:val="0"/>
        <w:spacing w:line="384" w:lineRule="auto"/>
        <w:ind w:firstLine="413" w:firstLineChars="196"/>
        <w:textAlignment w:val="auto"/>
        <w:rPr>
          <w:rFonts w:hint="eastAsia" w:ascii="宋体" w:hAnsi="宋体" w:eastAsia="宋体" w:cs="Arial"/>
          <w:b/>
          <w:bCs/>
          <w:color w:val="000000"/>
          <w:szCs w:val="21"/>
        </w:rPr>
      </w:pPr>
      <w:r>
        <w:rPr>
          <w:rFonts w:hint="eastAsia" w:ascii="宋体" w:hAnsi="宋体" w:eastAsia="宋体" w:cs="Times New Roman"/>
          <w:b/>
          <w:bCs/>
          <w:color w:val="000000"/>
          <w:szCs w:val="21"/>
        </w:rPr>
        <w:t>二、</w:t>
      </w:r>
      <w:r>
        <w:rPr>
          <w:rFonts w:hint="eastAsia" w:ascii="宋体" w:hAnsi="宋体" w:eastAsia="宋体" w:cs="Arial"/>
          <w:b/>
          <w:bCs/>
          <w:color w:val="000000"/>
          <w:szCs w:val="21"/>
        </w:rPr>
        <w:t>合格磋商供应商资格要求</w:t>
      </w:r>
    </w:p>
    <w:p w14:paraId="54E36D01">
      <w:pPr>
        <w:keepNext w:val="0"/>
        <w:keepLines w:val="0"/>
        <w:pageBreakBefore w:val="0"/>
        <w:kinsoku/>
        <w:wordWrap/>
        <w:overflowPunct/>
        <w:topLinePunct w:val="0"/>
        <w:autoSpaceDE/>
        <w:autoSpaceDN/>
        <w:bidi w:val="0"/>
        <w:spacing w:line="384" w:lineRule="auto"/>
        <w:ind w:firstLine="396" w:firstLineChars="200"/>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（一）</w:t>
      </w:r>
      <w:r>
        <w:rPr>
          <w:rFonts w:ascii="宋体" w:hAnsi="宋体" w:eastAsia="宋体" w:cs="Arial"/>
          <w:color w:val="000000"/>
          <w:spacing w:val="-6"/>
          <w:szCs w:val="21"/>
        </w:rPr>
        <w:t>符合政府采购法第二十二条</w:t>
      </w:r>
      <w:r>
        <w:rPr>
          <w:rFonts w:hint="eastAsia" w:ascii="宋体" w:hAnsi="宋体" w:eastAsia="宋体" w:cs="Arial"/>
          <w:color w:val="000000"/>
          <w:spacing w:val="-6"/>
          <w:szCs w:val="21"/>
        </w:rPr>
        <w:t>第一款</w:t>
      </w:r>
      <w:r>
        <w:rPr>
          <w:rFonts w:ascii="宋体" w:hAnsi="宋体" w:eastAsia="宋体" w:cs="Arial"/>
          <w:color w:val="000000"/>
          <w:spacing w:val="-6"/>
          <w:szCs w:val="21"/>
        </w:rPr>
        <w:t>规定</w:t>
      </w:r>
      <w:r>
        <w:rPr>
          <w:rFonts w:hint="eastAsia" w:ascii="宋体" w:hAnsi="宋体" w:eastAsia="宋体" w:cs="Arial"/>
          <w:color w:val="000000"/>
          <w:spacing w:val="-6"/>
          <w:szCs w:val="21"/>
        </w:rPr>
        <w:t>的条件，并提供下列材料。</w:t>
      </w:r>
    </w:p>
    <w:p w14:paraId="0CCFA832">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0F19BDC6">
      <w:pPr>
        <w:keepNext w:val="0"/>
        <w:keepLines w:val="0"/>
        <w:pageBreakBefore w:val="0"/>
        <w:widowControl/>
        <w:kinsoku/>
        <w:wordWrap/>
        <w:overflowPunct/>
        <w:topLinePunct w:val="0"/>
        <w:autoSpaceDE/>
        <w:autoSpaceDN/>
        <w:bidi w:val="0"/>
        <w:snapToGrid w:val="0"/>
        <w:spacing w:line="384" w:lineRule="auto"/>
        <w:ind w:right="315"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48534271">
      <w:pPr>
        <w:keepNext w:val="0"/>
        <w:keepLines w:val="0"/>
        <w:pageBreakBefore w:val="0"/>
        <w:widowControl/>
        <w:kinsoku/>
        <w:wordWrap/>
        <w:overflowPunct/>
        <w:topLinePunct w:val="0"/>
        <w:autoSpaceDE/>
        <w:autoSpaceDN/>
        <w:bidi w:val="0"/>
        <w:snapToGrid w:val="0"/>
        <w:spacing w:line="384" w:lineRule="auto"/>
        <w:ind w:right="315"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w:t>
      </w:r>
    </w:p>
    <w:p w14:paraId="1EBC9ECB">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营业执照副本</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w:t>
      </w:r>
    </w:p>
    <w:p w14:paraId="056FE26E">
      <w:pPr>
        <w:keepNext w:val="0"/>
        <w:keepLines w:val="0"/>
        <w:pageBreakBefore w:val="0"/>
        <w:widowControl/>
        <w:kinsoku/>
        <w:wordWrap/>
        <w:overflowPunct/>
        <w:topLinePunct w:val="0"/>
        <w:autoSpaceDE/>
        <w:autoSpaceDN/>
        <w:bidi w:val="0"/>
        <w:snapToGrid w:val="0"/>
        <w:spacing w:line="384" w:lineRule="auto"/>
        <w:ind w:right="315"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依法缴纳职工社会保障资金的证明材料</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税务、银行或社会保险基金管理部门出具的</w:t>
      </w:r>
      <w:r>
        <w:rPr>
          <w:rFonts w:hint="eastAsia" w:ascii="宋体" w:hAnsi="宋体" w:cs="Arial"/>
          <w:i/>
          <w:iCs/>
          <w:color w:val="000000"/>
          <w:spacing w:val="-6"/>
          <w:szCs w:val="21"/>
          <w:u w:val="single"/>
          <w:lang w:eastAsia="zh-CN"/>
        </w:rPr>
        <w:t>近一年</w:t>
      </w:r>
      <w:r>
        <w:rPr>
          <w:rFonts w:hint="eastAsia" w:ascii="宋体" w:hAnsi="宋体" w:eastAsia="宋体" w:cs="Arial"/>
          <w:i/>
          <w:iCs/>
          <w:color w:val="000000"/>
          <w:spacing w:val="-6"/>
          <w:szCs w:val="21"/>
          <w:u w:val="single"/>
        </w:rPr>
        <w:t>内任意一份缴纳职工社会保障资金的缴款凭证或缴款证明)</w:t>
      </w:r>
    </w:p>
    <w:p w14:paraId="4C2F1927">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供应商</w:t>
      </w:r>
      <w:r>
        <w:rPr>
          <w:rFonts w:hint="eastAsia" w:ascii="宋体" w:hAnsi="宋体" w:cs="Arial"/>
          <w:i/>
          <w:iCs/>
          <w:color w:val="000000"/>
          <w:spacing w:val="-6"/>
          <w:szCs w:val="21"/>
          <w:u w:val="single"/>
          <w:lang w:eastAsia="zh-CN"/>
        </w:rPr>
        <w:t>近一年</w:t>
      </w:r>
      <w:r>
        <w:rPr>
          <w:rFonts w:hint="eastAsia" w:ascii="宋体" w:hAnsi="宋体" w:eastAsia="宋体" w:cs="Arial"/>
          <w:i/>
          <w:iCs/>
          <w:color w:val="000000"/>
          <w:spacing w:val="-6"/>
          <w:szCs w:val="21"/>
          <w:u w:val="single"/>
        </w:rPr>
        <w:t>内任意一份依法纳税的缴款凭证(</w:t>
      </w:r>
      <w:r>
        <w:rPr>
          <w:rFonts w:hint="eastAsia" w:ascii="宋体" w:hAnsi="宋体" w:eastAsia="宋体" w:cs="Arial"/>
          <w:b/>
          <w:bCs/>
          <w:i/>
          <w:iCs/>
          <w:color w:val="000000"/>
          <w:spacing w:val="-6"/>
          <w:szCs w:val="21"/>
          <w:u w:val="single"/>
        </w:rPr>
        <w:t>复印件加盖供应商公章)</w:t>
      </w:r>
    </w:p>
    <w:p w14:paraId="311A2E30">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上一年度财务报告（成立不足一年不需提供）</w:t>
      </w:r>
      <w:r>
        <w:rPr>
          <w:rFonts w:hint="eastAsia" w:ascii="宋体" w:hAnsi="宋体" w:eastAsia="宋体" w:cs="Arial"/>
          <w:b/>
          <w:bCs/>
          <w:i/>
          <w:iCs/>
          <w:color w:val="000000"/>
          <w:spacing w:val="-6"/>
          <w:szCs w:val="21"/>
          <w:u w:val="single"/>
        </w:rPr>
        <w:t>(复印件加盖供应商公章)</w:t>
      </w:r>
    </w:p>
    <w:p w14:paraId="5000D3FB">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8</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供应商参加本次政府采购活动前3年内在经营活动中没有重大违法记录的书面声明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bookmarkStart w:id="4" w:name="_Toc38985265"/>
    </w:p>
    <w:p w14:paraId="7FBCA454">
      <w:pPr>
        <w:keepNext w:val="0"/>
        <w:keepLines w:val="0"/>
        <w:pageBreakBefore w:val="0"/>
        <w:widowControl/>
        <w:kinsoku/>
        <w:wordWrap/>
        <w:overflowPunct/>
        <w:topLinePunct w:val="0"/>
        <w:autoSpaceDE/>
        <w:autoSpaceDN/>
        <w:bidi w:val="0"/>
        <w:snapToGrid w:val="0"/>
        <w:spacing w:line="384" w:lineRule="auto"/>
        <w:ind w:firstLine="525" w:firstLineChars="0"/>
        <w:jc w:val="left"/>
        <w:textAlignment w:val="auto"/>
        <w:rPr>
          <w:rFonts w:hint="eastAsia" w:ascii="宋体" w:hAnsi="宋体" w:cs="宋体"/>
          <w:b/>
          <w:bCs/>
          <w:szCs w:val="21"/>
        </w:rPr>
      </w:pPr>
      <w:r>
        <w:rPr>
          <w:rFonts w:hint="eastAsia" w:ascii="宋体" w:hAnsi="宋体" w:eastAsia="宋体" w:cs="Arial"/>
          <w:i/>
          <w:iCs/>
          <w:color w:val="000000"/>
          <w:spacing w:val="-6"/>
          <w:szCs w:val="21"/>
          <w:u w:val="single"/>
        </w:rPr>
        <w:t>9</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未被“信用中国”网站（www.creditchina.gov.cn）、“中国政府采购网"(www.ccgp.gov.cn)列入失信被执行人、重大税收违法案件当事人名单、政府采购严重违法失信行为记录名单（提供网页截图加盖投标人公章）</w:t>
      </w:r>
      <w:bookmarkEnd w:id="4"/>
    </w:p>
    <w:p w14:paraId="61C4F958">
      <w:pPr>
        <w:keepNext w:val="0"/>
        <w:keepLines w:val="0"/>
        <w:pageBreakBefore w:val="0"/>
        <w:kinsoku/>
        <w:wordWrap/>
        <w:overflowPunct/>
        <w:topLinePunct w:val="0"/>
        <w:autoSpaceDE/>
        <w:autoSpaceDN/>
        <w:bidi w:val="0"/>
        <w:spacing w:line="384" w:lineRule="auto"/>
        <w:ind w:firstLine="422" w:firstLineChars="200"/>
        <w:textAlignment w:val="auto"/>
        <w:rPr>
          <w:rFonts w:hint="eastAsia" w:ascii="宋体" w:hAnsi="宋体" w:cs="宋体"/>
          <w:b/>
          <w:bCs/>
          <w:szCs w:val="21"/>
        </w:rPr>
      </w:pPr>
      <w:r>
        <w:rPr>
          <w:rFonts w:hint="eastAsia" w:ascii="宋体" w:hAnsi="宋体" w:cs="宋体"/>
          <w:b/>
          <w:bCs/>
          <w:szCs w:val="21"/>
        </w:rPr>
        <w:t>注一：</w:t>
      </w:r>
      <w:r>
        <w:rPr>
          <w:rFonts w:hint="eastAsia" w:ascii="宋体" w:hAnsi="宋体"/>
          <w:b/>
          <w:bCs/>
        </w:rPr>
        <w:t>如参加本项目的供应商为新成立公司（成立时间距开标时间不到1年）则无需提供上述5、6、7三项；个体工商户、自然人或事业单位等非企业法人无法提供上述5-7项的，需提供相关证明材料。</w:t>
      </w:r>
    </w:p>
    <w:p w14:paraId="2050C8B7">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cs="宋体"/>
          <w:b/>
          <w:bCs/>
          <w:szCs w:val="21"/>
        </w:rPr>
        <w:t>注二：响应文件的正本和副本中均须提供上述资格证明文件。资格证明文件须清晰可辨，若有缺失或不清晰，将导致投标被拒绝且不允许在开标后补正。</w:t>
      </w:r>
    </w:p>
    <w:p w14:paraId="04730A76">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（二）落实政府采购政策需满足的资格要求：</w:t>
      </w:r>
      <w:r>
        <w:rPr>
          <w:rFonts w:hint="eastAsia" w:ascii="宋体" w:hAnsi="宋体" w:eastAsia="宋体" w:cs="Arial"/>
          <w:i/>
          <w:iCs/>
          <w:color w:val="000000"/>
          <w:spacing w:val="-6"/>
          <w:szCs w:val="21"/>
          <w:u w:val="single"/>
        </w:rPr>
        <w:t>无</w:t>
      </w:r>
    </w:p>
    <w:p w14:paraId="19B6ABB8">
      <w:pPr>
        <w:pStyle w:val="13"/>
        <w:keepNext w:val="0"/>
        <w:keepLines w:val="0"/>
        <w:pageBreakBefore w:val="0"/>
        <w:kinsoku/>
        <w:wordWrap/>
        <w:overflowPunct/>
        <w:topLinePunct w:val="0"/>
        <w:autoSpaceDE/>
        <w:autoSpaceDN/>
        <w:bidi w:val="0"/>
        <w:spacing w:line="384" w:lineRule="auto"/>
        <w:ind w:firstLine="396" w:firstLineChars="200"/>
        <w:textAlignment w:val="auto"/>
        <w:rPr>
          <w:rFonts w:hint="eastAsia" w:ascii="宋体" w:hAnsi="宋体" w:eastAsia="宋体" w:cs="Arial"/>
          <w:color w:val="000000"/>
          <w:spacing w:val="-6"/>
          <w:sz w:val="21"/>
          <w:szCs w:val="21"/>
          <w:highlight w:val="none"/>
        </w:rPr>
      </w:pPr>
      <w:r>
        <w:rPr>
          <w:rFonts w:hint="eastAsia" w:ascii="宋体" w:hAnsi="宋体" w:eastAsia="宋体" w:cs="Arial"/>
          <w:color w:val="000000"/>
          <w:spacing w:val="-6"/>
          <w:sz w:val="21"/>
          <w:szCs w:val="21"/>
          <w:highlight w:val="none"/>
        </w:rPr>
        <w:t>（三）本项目的特定资格要求：</w:t>
      </w:r>
    </w:p>
    <w:p w14:paraId="08101B57">
      <w:pPr>
        <w:pStyle w:val="13"/>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highlight w:val="none"/>
        </w:rPr>
      </w:pPr>
      <w:r>
        <w:rPr>
          <w:rFonts w:hint="eastAsia" w:ascii="宋体" w:hAnsi="宋体" w:eastAsia="宋体" w:cs="Arial"/>
          <w:i/>
          <w:iCs/>
          <w:color w:val="000000"/>
          <w:spacing w:val="-6"/>
          <w:sz w:val="21"/>
          <w:szCs w:val="21"/>
          <w:highlight w:val="none"/>
          <w:u w:val="single"/>
        </w:rPr>
        <w:t>1</w:t>
      </w:r>
      <w:r>
        <w:rPr>
          <w:rFonts w:hint="eastAsia" w:ascii="宋体" w:hAnsi="宋体" w:eastAsia="宋体" w:cs="Arial"/>
          <w:i/>
          <w:iCs/>
          <w:color w:val="000000"/>
          <w:spacing w:val="-6"/>
          <w:sz w:val="21"/>
          <w:szCs w:val="21"/>
          <w:highlight w:val="none"/>
          <w:u w:val="single"/>
          <w:lang w:val="en-US" w:eastAsia="zh-CN"/>
        </w:rPr>
        <w:t>.投标人</w:t>
      </w:r>
      <w:r>
        <w:rPr>
          <w:rStyle w:val="41"/>
          <w:rFonts w:hint="eastAsia" w:ascii="宋体" w:hAnsi="宋体" w:eastAsia="宋体" w:cs="Arial"/>
          <w:i/>
          <w:iCs/>
          <w:color w:val="000000"/>
          <w:spacing w:val="-6"/>
          <w:sz w:val="21"/>
          <w:szCs w:val="21"/>
          <w:highlight w:val="none"/>
          <w:u w:val="single"/>
          <w:lang w:eastAsia="zh-CN"/>
        </w:rPr>
        <w:t>须具备空调安装维修D类资质与安全生产许可证</w:t>
      </w:r>
      <w:r>
        <w:rPr>
          <w:rFonts w:hint="eastAsia" w:ascii="宋体" w:hAnsi="宋体" w:eastAsia="宋体" w:cs="Arial"/>
          <w:b/>
          <w:bCs/>
          <w:i/>
          <w:iCs/>
          <w:color w:val="000000"/>
          <w:spacing w:val="-6"/>
          <w:sz w:val="21"/>
          <w:szCs w:val="21"/>
          <w:highlight w:val="none"/>
          <w:u w:val="single"/>
        </w:rPr>
        <w:t>（证书复印件加盖供应商公章）</w:t>
      </w:r>
    </w:p>
    <w:p w14:paraId="25579964">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（四）拒绝下述供应商参加本次采购活动：</w:t>
      </w:r>
    </w:p>
    <w:p w14:paraId="62CD2708">
      <w:pPr>
        <w:keepNext w:val="0"/>
        <w:keepLines w:val="0"/>
        <w:pageBreakBefore w:val="0"/>
        <w:widowControl/>
        <w:kinsoku/>
        <w:wordWrap/>
        <w:overflowPunct/>
        <w:topLinePunct w:val="0"/>
        <w:autoSpaceDE/>
        <w:autoSpaceDN/>
        <w:bidi w:val="0"/>
        <w:snapToGrid w:val="0"/>
        <w:spacing w:line="384" w:lineRule="auto"/>
        <w:ind w:firstLine="594" w:firstLineChars="300"/>
        <w:jc w:val="left"/>
        <w:textAlignment w:val="auto"/>
        <w:rPr>
          <w:rFonts w:hint="eastAsia" w:ascii="宋体" w:hAnsi="宋体" w:eastAsia="宋体" w:cs="Arial"/>
          <w:color w:val="000000"/>
          <w:spacing w:val="-6"/>
          <w:szCs w:val="21"/>
        </w:rPr>
      </w:pPr>
      <w:r>
        <w:rPr>
          <w:rFonts w:hint="eastAsia" w:ascii="宋体" w:hAnsi="宋体" w:cs="Arial"/>
          <w:color w:val="000000"/>
          <w:spacing w:val="-6"/>
          <w:szCs w:val="21"/>
          <w:lang w:val="en-US" w:eastAsia="zh-CN"/>
        </w:rPr>
        <w:t>1.</w:t>
      </w:r>
      <w:r>
        <w:rPr>
          <w:rFonts w:hint="eastAsia" w:ascii="宋体" w:hAnsi="宋体" w:eastAsia="宋体" w:cs="Arial"/>
          <w:color w:val="000000"/>
          <w:spacing w:val="-6"/>
          <w:szCs w:val="21"/>
        </w:rPr>
        <w:t>供应商单位负责人为同一人或者存在直接控股、管理关系的不同供应商，不得参加同一合同项下的政府采购活动。</w:t>
      </w:r>
    </w:p>
    <w:p w14:paraId="7EA85DE5">
      <w:pPr>
        <w:keepNext w:val="0"/>
        <w:keepLines w:val="0"/>
        <w:pageBreakBefore w:val="0"/>
        <w:widowControl/>
        <w:tabs>
          <w:tab w:val="left" w:pos="985"/>
        </w:tabs>
        <w:kinsoku/>
        <w:wordWrap/>
        <w:overflowPunct/>
        <w:topLinePunct w:val="0"/>
        <w:autoSpaceDE/>
        <w:autoSpaceDN/>
        <w:bidi w:val="0"/>
        <w:snapToGrid w:val="0"/>
        <w:spacing w:line="384" w:lineRule="auto"/>
        <w:ind w:firstLine="594" w:firstLineChars="300"/>
        <w:jc w:val="left"/>
        <w:textAlignment w:val="auto"/>
        <w:rPr>
          <w:rFonts w:hint="eastAsia" w:ascii="宋体" w:hAnsi="宋体" w:eastAsia="宋体" w:cs="Arial"/>
          <w:color w:val="000000"/>
          <w:spacing w:val="-6"/>
          <w:szCs w:val="21"/>
        </w:rPr>
      </w:pPr>
      <w:r>
        <w:rPr>
          <w:rFonts w:hint="eastAsia" w:ascii="宋体" w:hAnsi="宋体" w:cs="Arial"/>
          <w:color w:val="000000"/>
          <w:spacing w:val="-6"/>
          <w:szCs w:val="21"/>
          <w:lang w:val="en-US" w:eastAsia="zh-CN"/>
        </w:rPr>
        <w:t>2.</w:t>
      </w:r>
      <w:r>
        <w:rPr>
          <w:rFonts w:hint="eastAsia" w:ascii="宋体" w:hAnsi="宋体" w:eastAsia="宋体" w:cs="Arial"/>
          <w:color w:val="000000"/>
          <w:spacing w:val="-6"/>
          <w:szCs w:val="21"/>
        </w:rPr>
        <w:t>凡为采购项目提供整体设计、规范编制或者项目管理、监理、检测等服务的供应商，不得再参加该项目的其他采购活动。</w:t>
      </w:r>
    </w:p>
    <w:p w14:paraId="25A7412B">
      <w:pPr>
        <w:keepNext w:val="0"/>
        <w:keepLines w:val="0"/>
        <w:pageBreakBefore w:val="0"/>
        <w:widowControl/>
        <w:kinsoku/>
        <w:wordWrap/>
        <w:overflowPunct/>
        <w:topLinePunct w:val="0"/>
        <w:autoSpaceDE/>
        <w:autoSpaceDN/>
        <w:bidi w:val="0"/>
        <w:snapToGrid w:val="0"/>
        <w:spacing w:line="384" w:lineRule="auto"/>
        <w:ind w:firstLine="594" w:firstLineChars="300"/>
        <w:jc w:val="left"/>
        <w:textAlignment w:val="auto"/>
        <w:rPr>
          <w:rFonts w:hint="eastAsia" w:ascii="宋体" w:hAnsi="宋体" w:eastAsia="宋体" w:cs="Arial"/>
          <w:color w:val="000000"/>
          <w:spacing w:val="-6"/>
          <w:szCs w:val="21"/>
        </w:rPr>
      </w:pPr>
      <w:r>
        <w:rPr>
          <w:rFonts w:hint="eastAsia" w:ascii="宋体" w:hAnsi="宋体" w:cs="Arial"/>
          <w:color w:val="000000"/>
          <w:spacing w:val="-6"/>
          <w:szCs w:val="21"/>
          <w:lang w:val="en-US" w:eastAsia="zh-CN"/>
        </w:rPr>
        <w:t>3.</w:t>
      </w:r>
      <w:r>
        <w:rPr>
          <w:rFonts w:hint="eastAsia" w:ascii="宋体" w:hAnsi="宋体" w:eastAsia="宋体" w:cs="Arial"/>
          <w:color w:val="000000"/>
          <w:spacing w:val="-6"/>
          <w:szCs w:val="21"/>
        </w:rPr>
        <w:t>供应商被“信用中国”网站（www.creditchina.gov.cn）、“中国政府采购网"(www.ccgp.gov.cn)列入失信被执行人、重大税收违法案件当事人名单、政府采购严重违法失信行为记录名单。</w:t>
      </w:r>
    </w:p>
    <w:p w14:paraId="583DD3F0">
      <w:pPr>
        <w:keepNext w:val="0"/>
        <w:keepLines w:val="0"/>
        <w:pageBreakBefore w:val="0"/>
        <w:widowControl/>
        <w:kinsoku/>
        <w:wordWrap/>
        <w:overflowPunct/>
        <w:topLinePunct w:val="0"/>
        <w:autoSpaceDE/>
        <w:autoSpaceDN/>
        <w:bidi w:val="0"/>
        <w:adjustRightInd/>
        <w:snapToGrid w:val="0"/>
        <w:spacing w:line="384" w:lineRule="auto"/>
        <w:ind w:firstLine="594" w:firstLineChars="300"/>
        <w:jc w:val="left"/>
        <w:textAlignment w:val="auto"/>
        <w:rPr>
          <w:rFonts w:hint="default" w:ascii="宋体" w:hAnsi="宋体" w:eastAsia="宋体" w:cs="Arial"/>
          <w:color w:val="000000"/>
          <w:spacing w:val="-6"/>
          <w:szCs w:val="21"/>
          <w:lang w:val="en-US"/>
        </w:rPr>
      </w:pPr>
      <w:r>
        <w:rPr>
          <w:rFonts w:hint="default" w:ascii="宋体" w:hAnsi="宋体" w:eastAsia="宋体" w:cs="Arial"/>
          <w:color w:val="000000"/>
          <w:spacing w:val="-6"/>
          <w:szCs w:val="21"/>
        </w:rPr>
        <w:t>（四）集中考察或召开答疑会：</w:t>
      </w:r>
      <w:r>
        <w:rPr>
          <w:rFonts w:hint="default" w:ascii="宋体" w:hAnsi="宋体" w:eastAsia="宋体" w:cs="Arial"/>
          <w:color w:val="000000"/>
          <w:spacing w:val="-6"/>
          <w:szCs w:val="21"/>
          <w:lang w:val="en-US"/>
        </w:rPr>
        <w:t>本项目将组织供应商进行现场勘察，</w:t>
      </w:r>
      <w:r>
        <w:rPr>
          <w:rFonts w:hint="default" w:ascii="宋体" w:hAnsi="宋体" w:cs="Arial"/>
          <w:color w:val="000000"/>
          <w:spacing w:val="-6"/>
          <w:szCs w:val="21"/>
          <w:lang w:val="en-US"/>
        </w:rPr>
        <w:t>供应</w:t>
      </w:r>
      <w:r>
        <w:rPr>
          <w:rFonts w:hint="default" w:ascii="宋体" w:hAnsi="宋体" w:eastAsia="宋体" w:cs="Arial"/>
          <w:color w:val="000000"/>
          <w:spacing w:val="-6"/>
          <w:szCs w:val="21"/>
          <w:lang w:val="en-US"/>
        </w:rPr>
        <w:t>商须携带营业执照副本（复印件加盖公章）、法定代表人授权委托书（原件）及身份证原件进行现场查勘。各供应商请务必对项目现场和周围环境进行仔细认真查勘，在随后的</w:t>
      </w:r>
      <w:r>
        <w:rPr>
          <w:rFonts w:hint="default" w:ascii="宋体" w:hAnsi="宋体" w:eastAsia="宋体" w:cs="Arial"/>
          <w:color w:val="000000"/>
          <w:spacing w:val="-6"/>
          <w:szCs w:val="21"/>
          <w:lang w:val="en-US" w:eastAsia="zh-CN"/>
        </w:rPr>
        <w:t>投标</w:t>
      </w:r>
      <w:r>
        <w:rPr>
          <w:rFonts w:hint="default" w:ascii="宋体" w:hAnsi="宋体" w:eastAsia="宋体" w:cs="Arial"/>
          <w:color w:val="000000"/>
          <w:spacing w:val="-6"/>
          <w:szCs w:val="21"/>
          <w:lang w:val="en-US"/>
        </w:rPr>
        <w:t>中，对现场资料和数据所作出的推论、结论及因了解不充分而影响报价准确性的风险由供应商</w:t>
      </w:r>
      <w:r>
        <w:rPr>
          <w:rFonts w:hint="default" w:ascii="宋体" w:hAnsi="宋体" w:eastAsia="宋体" w:cs="Arial"/>
          <w:color w:val="000000"/>
          <w:spacing w:val="-6"/>
          <w:szCs w:val="21"/>
          <w:lang w:val="en-US" w:eastAsia="zh-CN"/>
        </w:rPr>
        <w:t>自行</w:t>
      </w:r>
      <w:r>
        <w:rPr>
          <w:rFonts w:hint="default" w:ascii="宋体" w:hAnsi="宋体" w:eastAsia="宋体" w:cs="Arial"/>
          <w:color w:val="000000"/>
          <w:spacing w:val="-6"/>
          <w:szCs w:val="21"/>
          <w:lang w:val="en-US"/>
        </w:rPr>
        <w:t>负责。</w:t>
      </w:r>
    </w:p>
    <w:p w14:paraId="1FD3B6CF">
      <w:pPr>
        <w:keepNext w:val="0"/>
        <w:keepLines w:val="0"/>
        <w:pageBreakBefore w:val="0"/>
        <w:tabs>
          <w:tab w:val="left" w:pos="900"/>
        </w:tabs>
        <w:kinsoku/>
        <w:wordWrap/>
        <w:overflowPunct/>
        <w:topLinePunct w:val="0"/>
        <w:autoSpaceDE/>
        <w:autoSpaceDN/>
        <w:bidi w:val="0"/>
        <w:adjustRightInd w:val="0"/>
        <w:snapToGrid w:val="0"/>
        <w:spacing w:line="384" w:lineRule="auto"/>
        <w:ind w:firstLine="42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勘查集合时间：202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lang w:val="zh-CN"/>
        </w:rPr>
        <w:t>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:00</w:t>
      </w:r>
    </w:p>
    <w:p w14:paraId="71FCE97A">
      <w:pPr>
        <w:keepNext w:val="0"/>
        <w:keepLines w:val="0"/>
        <w:pageBreakBefore w:val="0"/>
        <w:tabs>
          <w:tab w:val="left" w:pos="900"/>
        </w:tabs>
        <w:kinsoku/>
        <w:wordWrap/>
        <w:overflowPunct/>
        <w:topLinePunct w:val="0"/>
        <w:autoSpaceDE/>
        <w:autoSpaceDN/>
        <w:bidi w:val="0"/>
        <w:adjustRightInd w:val="0"/>
        <w:snapToGrid w:val="0"/>
        <w:spacing w:line="384" w:lineRule="auto"/>
        <w:ind w:firstLine="42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勘查集合地点：扬州市邗江区润扬南路33号南京邮电大学通达学院</w:t>
      </w:r>
      <w:r>
        <w:rPr>
          <w:rFonts w:hint="eastAsia" w:ascii="宋体" w:hAnsi="宋体" w:cs="宋体"/>
          <w:color w:val="auto"/>
          <w:szCs w:val="21"/>
          <w:highlight w:val="none"/>
          <w:lang w:val="en-US" w:eastAsia="zh-CN"/>
        </w:rPr>
        <w:t>行政楼5楼</w:t>
      </w:r>
      <w:r>
        <w:rPr>
          <w:rFonts w:hint="eastAsia" w:ascii="宋体" w:hAnsi="宋体" w:cs="宋体"/>
          <w:color w:val="auto"/>
          <w:szCs w:val="21"/>
          <w:highlight w:val="none"/>
          <w:lang w:val="zh-CN"/>
        </w:rPr>
        <w:t>507室</w:t>
      </w:r>
    </w:p>
    <w:p w14:paraId="23A29608">
      <w:pPr>
        <w:keepNext w:val="0"/>
        <w:keepLines w:val="0"/>
        <w:pageBreakBefore w:val="0"/>
        <w:tabs>
          <w:tab w:val="left" w:pos="900"/>
        </w:tabs>
        <w:kinsoku/>
        <w:wordWrap/>
        <w:overflowPunct/>
        <w:topLinePunct w:val="0"/>
        <w:autoSpaceDE/>
        <w:autoSpaceDN/>
        <w:bidi w:val="0"/>
        <w:adjustRightInd w:val="0"/>
        <w:snapToGrid w:val="0"/>
        <w:spacing w:line="384" w:lineRule="auto"/>
        <w:ind w:firstLine="42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联系人：</w:t>
      </w:r>
      <w:r>
        <w:rPr>
          <w:rFonts w:hint="eastAsia" w:ascii="宋体" w:hAnsi="宋体" w:cs="宋体"/>
          <w:color w:val="auto"/>
          <w:szCs w:val="21"/>
          <w:highlight w:val="none"/>
          <w:lang w:val="en-US" w:eastAsia="zh-CN"/>
        </w:rPr>
        <w:t xml:space="preserve">李老师 15371347946 </w:t>
      </w:r>
    </w:p>
    <w:p w14:paraId="058DA81D">
      <w:pPr>
        <w:keepNext w:val="0"/>
        <w:keepLines w:val="0"/>
        <w:pageBreakBefore w:val="0"/>
        <w:tabs>
          <w:tab w:val="left" w:pos="900"/>
        </w:tabs>
        <w:kinsoku/>
        <w:wordWrap/>
        <w:overflowPunct/>
        <w:topLinePunct w:val="0"/>
        <w:autoSpaceDE/>
        <w:autoSpaceDN/>
        <w:bidi w:val="0"/>
        <w:adjustRightInd w:val="0"/>
        <w:snapToGrid w:val="0"/>
        <w:spacing w:line="384" w:lineRule="auto"/>
        <w:ind w:firstLine="42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注：各供应商踏勘原则上仅限一人参加。参加踏勘的法人代表或授权代表必须满足以下条件：</w:t>
      </w:r>
    </w:p>
    <w:p w14:paraId="08CF8258">
      <w:pPr>
        <w:keepNext w:val="0"/>
        <w:keepLines w:val="0"/>
        <w:pageBreakBefore w:val="0"/>
        <w:widowControl/>
        <w:tabs>
          <w:tab w:val="left" w:pos="900"/>
        </w:tabs>
        <w:kinsoku/>
        <w:wordWrap/>
        <w:overflowPunct/>
        <w:topLinePunct w:val="0"/>
        <w:autoSpaceDE/>
        <w:autoSpaceDN/>
        <w:bidi w:val="0"/>
        <w:adjustRightInd w:val="0"/>
        <w:snapToGrid w:val="0"/>
        <w:spacing w:line="384" w:lineRule="auto"/>
        <w:ind w:firstLine="420" w:firstLineChars="0"/>
        <w:jc w:val="left"/>
        <w:textAlignment w:val="auto"/>
        <w:rPr>
          <w:rFonts w:hint="eastAsia" w:ascii="宋体" w:hAnsi="宋体" w:eastAsia="宋体" w:cs="Arial"/>
          <w:color w:val="auto"/>
          <w:spacing w:val="-6"/>
          <w:szCs w:val="21"/>
        </w:rPr>
      </w:pPr>
      <w:r>
        <w:rPr>
          <w:rFonts w:hint="eastAsia" w:ascii="宋体" w:hAnsi="宋体" w:cs="宋体"/>
          <w:color w:val="auto"/>
          <w:szCs w:val="21"/>
          <w:highlight w:val="none"/>
          <w:lang w:val="zh-CN"/>
        </w:rPr>
        <w:t>（1）202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7月5</w:t>
      </w:r>
      <w:r>
        <w:rPr>
          <w:rFonts w:hint="eastAsia" w:ascii="宋体" w:hAnsi="宋体" w:cs="宋体"/>
          <w:color w:val="auto"/>
          <w:szCs w:val="21"/>
          <w:highlight w:val="none"/>
          <w:lang w:val="zh-CN"/>
        </w:rPr>
        <w:t>日下午15:00前关注“南京邮电大学通达学院保卫处”微信公众号，进入访客系统填写相关信息，访问部门选择“</w:t>
      </w:r>
      <w:r>
        <w:rPr>
          <w:rFonts w:hint="eastAsia" w:ascii="宋体" w:hAnsi="宋体" w:cs="宋体"/>
          <w:color w:val="auto"/>
          <w:szCs w:val="21"/>
          <w:highlight w:val="none"/>
        </w:rPr>
        <w:t>后勤管理</w:t>
      </w:r>
      <w:r>
        <w:rPr>
          <w:rFonts w:hint="eastAsia" w:ascii="宋体" w:hAnsi="宋体" w:cs="宋体"/>
          <w:color w:val="auto"/>
          <w:szCs w:val="21"/>
          <w:highlight w:val="none"/>
          <w:lang w:val="zh-CN"/>
        </w:rPr>
        <w:t>处”，</w:t>
      </w:r>
      <w:r>
        <w:rPr>
          <w:rFonts w:hint="eastAsia" w:ascii="宋体" w:hAnsi="宋体" w:cs="宋体"/>
          <w:color w:val="auto"/>
          <w:szCs w:val="21"/>
          <w:highlight w:val="none"/>
          <w:lang w:val="en-US" w:eastAsia="zh-CN"/>
        </w:rPr>
        <w:t>访问人员填写“李名昌”，</w:t>
      </w:r>
      <w:r>
        <w:rPr>
          <w:rFonts w:hint="eastAsia" w:ascii="宋体" w:hAnsi="宋体" w:cs="宋体"/>
          <w:color w:val="auto"/>
          <w:szCs w:val="21"/>
          <w:highlight w:val="none"/>
          <w:lang w:val="zh-CN"/>
        </w:rPr>
        <w:t>否</w:t>
      </w:r>
      <w:r>
        <w:rPr>
          <w:rFonts w:hint="eastAsia" w:ascii="宋体" w:hAnsi="宋体" w:cs="宋体"/>
          <w:color w:val="auto"/>
          <w:szCs w:val="21"/>
          <w:lang w:val="zh-CN"/>
        </w:rPr>
        <w:t>则无法进入。</w:t>
      </w:r>
    </w:p>
    <w:p w14:paraId="42B086C1">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（五）本项目不接受联合体投标；</w:t>
      </w:r>
    </w:p>
    <w:p w14:paraId="5DD700A5">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（六）本项目不接受进口产品投标；</w:t>
      </w:r>
    </w:p>
    <w:p w14:paraId="2961407B">
      <w:pPr>
        <w:keepNext w:val="0"/>
        <w:keepLines w:val="0"/>
        <w:pageBreakBefore w:val="0"/>
        <w:kinsoku/>
        <w:wordWrap/>
        <w:overflowPunct/>
        <w:topLinePunct w:val="0"/>
        <w:autoSpaceDE/>
        <w:autoSpaceDN/>
        <w:bidi w:val="0"/>
        <w:spacing w:line="384" w:lineRule="auto"/>
        <w:ind w:firstLine="415" w:firstLineChars="197"/>
        <w:textAlignment w:val="auto"/>
        <w:rPr>
          <w:rFonts w:hint="eastAsia" w:ascii="宋体" w:hAnsi="宋体" w:eastAsia="宋体" w:cs="Times New Roman"/>
          <w:b/>
          <w:bCs/>
          <w:szCs w:val="21"/>
        </w:rPr>
      </w:pPr>
      <w:r>
        <w:rPr>
          <w:rFonts w:hint="eastAsia" w:ascii="宋体" w:hAnsi="宋体" w:eastAsia="宋体" w:cs="Times New Roman"/>
          <w:b/>
          <w:bCs/>
          <w:szCs w:val="21"/>
        </w:rPr>
        <w:t>三、</w:t>
      </w:r>
      <w:r>
        <w:rPr>
          <w:rFonts w:hint="eastAsia" w:ascii="宋体" w:hAnsi="宋体" w:cs="宋体"/>
          <w:b/>
          <w:bCs/>
          <w:szCs w:val="21"/>
          <w:lang w:val="en"/>
        </w:rPr>
        <w:t>获取</w:t>
      </w:r>
      <w:r>
        <w:rPr>
          <w:rFonts w:hint="eastAsia" w:ascii="宋体" w:hAnsi="宋体" w:cs="宋体"/>
          <w:b/>
          <w:bCs/>
          <w:szCs w:val="21"/>
        </w:rPr>
        <w:t>磋商</w:t>
      </w:r>
      <w:r>
        <w:rPr>
          <w:rFonts w:hint="eastAsia" w:ascii="宋体" w:hAnsi="宋体" w:cs="宋体"/>
          <w:b/>
          <w:bCs/>
          <w:szCs w:val="21"/>
          <w:lang w:val="en"/>
        </w:rPr>
        <w:t>文件</w:t>
      </w:r>
    </w:p>
    <w:p w14:paraId="747F55F4">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lang w:eastAsia="zh-CN"/>
        </w:rPr>
        <w:t>（</w:t>
      </w:r>
      <w:r>
        <w:rPr>
          <w:rFonts w:hint="eastAsia" w:ascii="宋体" w:hAnsi="宋体"/>
          <w:lang w:val="en-US" w:eastAsia="zh-CN"/>
        </w:rPr>
        <w:t>一</w:t>
      </w:r>
      <w:r>
        <w:rPr>
          <w:rFonts w:hint="eastAsia" w:ascii="宋体" w:hAnsi="宋体"/>
          <w:lang w:eastAsia="zh-CN"/>
        </w:rPr>
        <w:t>）</w:t>
      </w:r>
      <w:r>
        <w:rPr>
          <w:rFonts w:hint="eastAsia" w:ascii="宋体" w:hAnsi="宋体"/>
        </w:rPr>
        <w:t>本</w:t>
      </w:r>
      <w:r>
        <w:rPr>
          <w:rFonts w:hint="eastAsia" w:ascii="宋体" w:hAnsi="宋体"/>
          <w:lang w:val="en-US" w:eastAsia="zh-CN"/>
        </w:rPr>
        <w:t>磋商</w:t>
      </w:r>
      <w:r>
        <w:rPr>
          <w:rFonts w:hint="eastAsia" w:ascii="宋体" w:hAnsi="宋体" w:cs="Arial"/>
        </w:rPr>
        <w:t>文件提供及公告期限：自</w:t>
      </w:r>
      <w:r>
        <w:rPr>
          <w:rFonts w:hint="eastAsia" w:ascii="宋体" w:hAnsi="宋体" w:cs="Arial"/>
          <w:lang w:val="en-US" w:eastAsia="zh-CN"/>
        </w:rPr>
        <w:t>采购</w:t>
      </w:r>
      <w:r>
        <w:rPr>
          <w:rFonts w:hint="eastAsia" w:ascii="宋体" w:hAnsi="宋体" w:cs="Arial"/>
        </w:rPr>
        <w:t>公告发布之日起5个工作日，</w:t>
      </w:r>
      <w:r>
        <w:rPr>
          <w:rFonts w:hint="eastAsia" w:ascii="宋体" w:hAnsi="宋体" w:cs="宋体"/>
          <w:szCs w:val="21"/>
          <w:u w:val="single"/>
        </w:rPr>
        <w:t>2026年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26</w:t>
      </w:r>
      <w:r>
        <w:rPr>
          <w:rFonts w:hint="eastAsia" w:ascii="宋体" w:hAnsi="宋体" w:cs="宋体"/>
          <w:szCs w:val="21"/>
          <w:u w:val="single"/>
        </w:rPr>
        <w:t>日至2026年</w:t>
      </w:r>
      <w:r>
        <w:rPr>
          <w:rFonts w:hint="eastAsia" w:ascii="宋体" w:hAnsi="宋体" w:cs="宋体"/>
          <w:szCs w:val="21"/>
          <w:u w:val="single"/>
          <w:lang w:val="en-US" w:eastAsia="zh-CN"/>
        </w:rPr>
        <w:t>7</w:t>
      </w:r>
      <w:r>
        <w:rPr>
          <w:rFonts w:hint="eastAsia" w:ascii="宋体" w:hAnsi="宋体" w:cs="宋体"/>
          <w:szCs w:val="21"/>
          <w:u w:val="single"/>
        </w:rPr>
        <w:t>月</w:t>
      </w:r>
      <w:r>
        <w:rPr>
          <w:rFonts w:hint="eastAsia" w:ascii="宋体" w:hAnsi="宋体" w:cs="宋体"/>
          <w:szCs w:val="21"/>
          <w:u w:val="single"/>
          <w:lang w:val="en-US" w:eastAsia="zh-CN"/>
        </w:rPr>
        <w:t>3</w:t>
      </w:r>
      <w:r>
        <w:rPr>
          <w:rFonts w:hint="eastAsia" w:ascii="宋体" w:hAnsi="宋体" w:cs="宋体"/>
          <w:szCs w:val="21"/>
          <w:u w:val="single"/>
        </w:rPr>
        <w:t>日</w:t>
      </w:r>
      <w:r>
        <w:rPr>
          <w:rFonts w:hint="eastAsia" w:ascii="宋体" w:hAnsi="宋体" w:cs="Arial"/>
        </w:rPr>
        <w:t>，请</w:t>
      </w:r>
      <w:r>
        <w:rPr>
          <w:rFonts w:hint="eastAsia" w:ascii="宋体" w:hAnsi="宋体"/>
        </w:rPr>
        <w:t>在</w:t>
      </w:r>
      <w:r>
        <w:rPr>
          <w:rFonts w:hint="eastAsia" w:ascii="宋体" w:hAnsi="宋体" w:cs="Arial"/>
          <w:u w:val="none"/>
        </w:rPr>
        <w:t>每天</w:t>
      </w:r>
      <w:r>
        <w:rPr>
          <w:rFonts w:hint="eastAsia" w:ascii="宋体" w:hAnsi="宋体" w:cs="Arial"/>
          <w:u w:val="single"/>
        </w:rPr>
        <w:t>9：00至11：30，14：30至17：30</w:t>
      </w:r>
      <w:r>
        <w:rPr>
          <w:rFonts w:hint="eastAsia" w:ascii="宋体" w:hAnsi="宋体" w:cs="Arial"/>
        </w:rPr>
        <w:t>（北京时间，法定节假日除外）</w:t>
      </w:r>
    </w:p>
    <w:p w14:paraId="1D530044">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Arial"/>
          <w:lang w:eastAsia="zh-CN"/>
        </w:rPr>
        <w:t>（</w:t>
      </w:r>
      <w:r>
        <w:rPr>
          <w:rFonts w:hint="eastAsia" w:ascii="宋体" w:hAnsi="宋体" w:cs="Arial"/>
          <w:lang w:val="en-US" w:eastAsia="zh-CN"/>
        </w:rPr>
        <w:t>二</w:t>
      </w:r>
      <w:r>
        <w:rPr>
          <w:rFonts w:hint="eastAsia" w:ascii="宋体" w:hAnsi="宋体" w:cs="Arial"/>
          <w:lang w:eastAsia="zh-CN"/>
        </w:rPr>
        <w:t>）</w:t>
      </w:r>
      <w:r>
        <w:rPr>
          <w:rFonts w:hint="eastAsia" w:ascii="宋体" w:hAnsi="宋体" w:cs="Arial"/>
        </w:rPr>
        <w:t>获取方式：①</w:t>
      </w:r>
      <w:r>
        <w:rPr>
          <w:rFonts w:hint="eastAsia" w:ascii="宋体" w:hAnsi="宋体"/>
        </w:rPr>
        <w:t>携带营业执照（复印件加盖供应商公章）、授权委托书（加盖供应商公章）自行前往</w:t>
      </w:r>
      <w:r>
        <w:rPr>
          <w:rFonts w:hint="eastAsia" w:ascii="宋体" w:hAnsi="宋体"/>
          <w:lang w:val="en-US" w:eastAsia="zh-CN"/>
        </w:rPr>
        <w:t>扬州市</w:t>
      </w:r>
      <w:r>
        <w:rPr>
          <w:rFonts w:hint="eastAsia" w:ascii="宋体" w:hAnsi="宋体" w:cs="宋体"/>
          <w:szCs w:val="21"/>
        </w:rPr>
        <w:t>维扬路106-1号，扬州商城国际大厦19F</w:t>
      </w:r>
      <w:r>
        <w:rPr>
          <w:rFonts w:hint="eastAsia" w:ascii="宋体" w:hAnsi="宋体"/>
        </w:rPr>
        <w:t>1910室购买招标文件。</w:t>
      </w:r>
    </w:p>
    <w:p w14:paraId="5E346580">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rPr>
        <w:t>②</w:t>
      </w:r>
      <w:r>
        <w:rPr>
          <w:rFonts w:hint="eastAsia" w:ascii="宋体" w:hAnsi="宋体" w:cs="宋体"/>
        </w:rPr>
        <w:t>营业执照复印件（加盖单位盖章）、授权委托书原件（格式自拟，需包含联系</w:t>
      </w:r>
      <w:r>
        <w:rPr>
          <w:rFonts w:hint="eastAsia" w:ascii="宋体" w:hAnsi="宋体" w:cs="宋体"/>
          <w:lang w:val="en-US" w:eastAsia="zh-CN"/>
        </w:rPr>
        <w:t>方式</w:t>
      </w:r>
      <w:r>
        <w:rPr>
          <w:rFonts w:hint="eastAsia" w:ascii="宋体" w:hAnsi="宋体" w:cs="宋体"/>
        </w:rPr>
        <w:t>）、身份证复印件加盖单位公章</w:t>
      </w:r>
      <w:r>
        <w:rPr>
          <w:rFonts w:hint="eastAsia" w:ascii="宋体" w:hAnsi="宋体" w:cs="宋体"/>
          <w:lang w:eastAsia="zh-CN"/>
        </w:rPr>
        <w:t>、</w:t>
      </w:r>
      <w:r>
        <w:rPr>
          <w:rFonts w:hint="eastAsia" w:ascii="宋体" w:hAnsi="宋体" w:eastAsia="宋体" w:cs="Arial"/>
          <w:color w:val="000000"/>
          <w:spacing w:val="-6"/>
          <w:szCs w:val="21"/>
        </w:rPr>
        <w:t>《供应商参加投标确认函》</w:t>
      </w:r>
      <w:r>
        <w:rPr>
          <w:rFonts w:hint="eastAsia" w:ascii="宋体" w:hAnsi="宋体" w:cs="宋体"/>
        </w:rPr>
        <w:t>发至邮箱（2282617126@qq.com），经招标代理公司确认无误后发招标文件至供应商邮箱，以上二种方</w:t>
      </w:r>
      <w:r>
        <w:rPr>
          <w:rFonts w:hint="eastAsia" w:ascii="宋体" w:hAnsi="宋体" w:cs="宋体"/>
          <w:lang w:eastAsia="zh-CN"/>
        </w:rPr>
        <w:t>式</w:t>
      </w:r>
      <w:r>
        <w:rPr>
          <w:rFonts w:hint="eastAsia" w:ascii="宋体" w:hAnsi="宋体" w:cs="宋体"/>
        </w:rPr>
        <w:t>供应商自选，采用邮件获取文件的供应商请在开标当天把所有原件带至现场。</w:t>
      </w:r>
    </w:p>
    <w:p w14:paraId="468E80EF">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eastAsia="宋体" w:cs="Times New Roman"/>
          <w:b/>
          <w:bCs/>
          <w:color w:val="000000"/>
          <w:szCs w:val="21"/>
        </w:rPr>
      </w:pPr>
      <w:r>
        <w:rPr>
          <w:rFonts w:hint="eastAsia" w:ascii="宋体" w:hAnsi="宋体" w:cs="宋体"/>
          <w:szCs w:val="21"/>
          <w:lang w:eastAsia="zh-CN"/>
        </w:rPr>
        <w:t>（</w:t>
      </w:r>
      <w:r>
        <w:rPr>
          <w:rFonts w:hint="eastAsia" w:ascii="宋体" w:hAnsi="宋体" w:cs="宋体"/>
          <w:szCs w:val="21"/>
          <w:lang w:val="en-US" w:eastAsia="zh-CN"/>
        </w:rPr>
        <w:t>三</w:t>
      </w:r>
      <w:r>
        <w:rPr>
          <w:rFonts w:hint="eastAsia" w:ascii="宋体" w:hAnsi="宋体" w:cs="宋体"/>
          <w:szCs w:val="21"/>
          <w:lang w:eastAsia="zh-CN"/>
        </w:rPr>
        <w:t>）</w:t>
      </w:r>
      <w:r>
        <w:rPr>
          <w:rFonts w:hint="eastAsia" w:ascii="宋体" w:hAnsi="宋体" w:cs="宋体"/>
          <w:szCs w:val="21"/>
        </w:rPr>
        <w:t>售价：300元，报名时缴纳，售后不退。</w:t>
      </w:r>
    </w:p>
    <w:p w14:paraId="0C73A2CB">
      <w:pPr>
        <w:keepNext w:val="0"/>
        <w:keepLines w:val="0"/>
        <w:pageBreakBefore w:val="0"/>
        <w:kinsoku/>
        <w:wordWrap/>
        <w:overflowPunct/>
        <w:topLinePunct w:val="0"/>
        <w:autoSpaceDE/>
        <w:autoSpaceDN/>
        <w:bidi w:val="0"/>
        <w:spacing w:after="120" w:afterLines="50" w:line="384" w:lineRule="auto"/>
        <w:ind w:firstLine="514" w:firstLineChars="244"/>
        <w:textAlignment w:val="auto"/>
        <w:rPr>
          <w:rFonts w:hint="eastAsia" w:ascii="宋体" w:hAnsi="宋体" w:eastAsia="宋体" w:cs="Times New Roman"/>
          <w:color w:val="000000"/>
          <w:szCs w:val="21"/>
        </w:rPr>
      </w:pPr>
      <w:r>
        <w:rPr>
          <w:rFonts w:hint="eastAsia" w:ascii="宋体" w:hAnsi="宋体" w:eastAsia="宋体" w:cs="Times New Roman"/>
          <w:b/>
          <w:bCs/>
          <w:color w:val="000000"/>
          <w:szCs w:val="21"/>
        </w:rPr>
        <w:t>四、磋商响应文件接收截止时间和地点</w:t>
      </w:r>
    </w:p>
    <w:p w14:paraId="45850536">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（一）响应文件接收开始时间：202</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lang w:val="en"/>
        </w:rPr>
        <w:t>年</w:t>
      </w:r>
      <w:r>
        <w:rPr>
          <w:rFonts w:hint="eastAsia" w:ascii="宋体" w:hAnsi="宋体" w:cs="宋体"/>
          <w:color w:val="000000"/>
          <w:kern w:val="0"/>
          <w:szCs w:val="21"/>
          <w:lang w:val="en-US" w:eastAsia="zh-CN"/>
        </w:rPr>
        <w:t>7</w:t>
      </w:r>
      <w:r>
        <w:rPr>
          <w:rFonts w:hint="eastAsia" w:ascii="宋体" w:hAnsi="宋体" w:eastAsia="宋体" w:cs="宋体"/>
          <w:color w:val="000000"/>
          <w:kern w:val="0"/>
          <w:szCs w:val="21"/>
          <w:lang w:val="en"/>
        </w:rPr>
        <w:t>月</w:t>
      </w:r>
      <w:r>
        <w:rPr>
          <w:rFonts w:hint="eastAsia" w:ascii="宋体" w:hAnsi="宋体" w:cs="宋体"/>
          <w:color w:val="000000"/>
          <w:kern w:val="0"/>
          <w:szCs w:val="21"/>
          <w:lang w:val="en-US" w:eastAsia="zh-CN"/>
        </w:rPr>
        <w:t>9</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14</w:t>
      </w:r>
      <w:r>
        <w:rPr>
          <w:rFonts w:hint="eastAsia" w:ascii="宋体" w:hAnsi="宋体" w:eastAsia="宋体" w:cs="宋体"/>
          <w:color w:val="000000"/>
          <w:kern w:val="0"/>
          <w:szCs w:val="21"/>
          <w:lang w:val="en"/>
        </w:rPr>
        <w:t>:</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lang w:val="en"/>
        </w:rPr>
        <w:t xml:space="preserve">0 </w:t>
      </w:r>
    </w:p>
    <w:p w14:paraId="1F28D3A0">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（二）响应文件接收截止时间：202</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lang w:val="en"/>
        </w:rPr>
        <w:t>年</w:t>
      </w:r>
      <w:r>
        <w:rPr>
          <w:rFonts w:hint="eastAsia" w:ascii="宋体" w:hAnsi="宋体" w:cs="宋体"/>
          <w:color w:val="000000"/>
          <w:kern w:val="0"/>
          <w:szCs w:val="21"/>
          <w:lang w:val="en-US" w:eastAsia="zh-CN"/>
        </w:rPr>
        <w:t>7</w:t>
      </w:r>
      <w:r>
        <w:rPr>
          <w:rFonts w:hint="eastAsia" w:ascii="宋体" w:hAnsi="宋体" w:eastAsia="宋体" w:cs="宋体"/>
          <w:color w:val="000000"/>
          <w:kern w:val="0"/>
          <w:szCs w:val="21"/>
          <w:lang w:val="en"/>
        </w:rPr>
        <w:t>月</w:t>
      </w:r>
      <w:r>
        <w:rPr>
          <w:rFonts w:hint="eastAsia" w:ascii="宋体" w:hAnsi="宋体" w:cs="宋体"/>
          <w:color w:val="000000"/>
          <w:kern w:val="0"/>
          <w:szCs w:val="21"/>
          <w:lang w:val="en-US" w:eastAsia="zh-CN"/>
        </w:rPr>
        <w:t>9</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en"/>
        </w:rPr>
        <w:t>:</w:t>
      </w:r>
      <w:r>
        <w:rPr>
          <w:rFonts w:hint="eastAsia" w:ascii="宋体" w:hAnsi="宋体" w:cs="宋体"/>
          <w:color w:val="000000"/>
          <w:kern w:val="0"/>
          <w:szCs w:val="21"/>
          <w:lang w:val="en-US" w:eastAsia="zh-CN"/>
        </w:rPr>
        <w:t>0</w:t>
      </w:r>
      <w:r>
        <w:rPr>
          <w:rFonts w:hint="eastAsia" w:ascii="宋体" w:hAnsi="宋体" w:eastAsia="宋体" w:cs="宋体"/>
          <w:color w:val="000000"/>
          <w:kern w:val="0"/>
          <w:szCs w:val="21"/>
          <w:lang w:val="en"/>
        </w:rPr>
        <w:t>0，逾期送达将作无效响应处理。</w:t>
      </w:r>
    </w:p>
    <w:p w14:paraId="1DD35B0C">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（三）响应文件接收地点：江苏唯诚建设咨询有限公司19</w:t>
      </w:r>
      <w:r>
        <w:rPr>
          <w:rFonts w:hint="eastAsia" w:ascii="宋体" w:hAnsi="宋体" w:cs="宋体"/>
          <w:color w:val="000000"/>
          <w:kern w:val="0"/>
          <w:szCs w:val="21"/>
          <w:lang w:val="en-US" w:eastAsia="zh-CN"/>
        </w:rPr>
        <w:t>13</w:t>
      </w:r>
      <w:r>
        <w:rPr>
          <w:rFonts w:hint="eastAsia" w:ascii="宋体" w:hAnsi="宋体" w:eastAsia="宋体" w:cs="宋体"/>
          <w:color w:val="000000"/>
          <w:kern w:val="0"/>
          <w:szCs w:val="21"/>
          <w:lang w:val="en"/>
        </w:rPr>
        <w:t>开标室（扬州维扬路106-1号，扬州商城国际大厦19F）</w:t>
      </w:r>
    </w:p>
    <w:p w14:paraId="526FD284">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（四）磋商响应文件接收人：曾远洋</w:t>
      </w:r>
    </w:p>
    <w:p w14:paraId="00D2D83B">
      <w:pPr>
        <w:keepNext w:val="0"/>
        <w:keepLines w:val="0"/>
        <w:pageBreakBefore w:val="0"/>
        <w:kinsoku/>
        <w:wordWrap/>
        <w:overflowPunct/>
        <w:topLinePunct w:val="0"/>
        <w:autoSpaceDE/>
        <w:autoSpaceDN/>
        <w:bidi w:val="0"/>
        <w:spacing w:after="120" w:afterLines="50" w:line="384" w:lineRule="auto"/>
        <w:ind w:firstLine="517" w:firstLineChars="245"/>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rPr>
        <w:t>五、磋商响应文件开启信息</w:t>
      </w:r>
    </w:p>
    <w:p w14:paraId="3226B4CC">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（一）响应文件开启时间：202</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lang w:val="en"/>
        </w:rPr>
        <w:t>年</w:t>
      </w:r>
      <w:r>
        <w:rPr>
          <w:rFonts w:hint="eastAsia" w:ascii="宋体" w:hAnsi="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cs="宋体"/>
          <w:color w:val="000000"/>
          <w:kern w:val="0"/>
          <w:szCs w:val="21"/>
          <w:lang w:val="en-US" w:eastAsia="zh-CN"/>
        </w:rPr>
        <w:t>9</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en"/>
        </w:rPr>
        <w:t>:</w:t>
      </w:r>
      <w:r>
        <w:rPr>
          <w:rFonts w:hint="eastAsia" w:ascii="宋体" w:hAnsi="宋体" w:cs="宋体"/>
          <w:color w:val="000000"/>
          <w:kern w:val="0"/>
          <w:szCs w:val="21"/>
          <w:lang w:val="en-US" w:eastAsia="zh-CN"/>
        </w:rPr>
        <w:t>0</w:t>
      </w:r>
      <w:r>
        <w:rPr>
          <w:rFonts w:hint="eastAsia" w:ascii="宋体" w:hAnsi="宋体" w:eastAsia="宋体" w:cs="宋体"/>
          <w:color w:val="000000"/>
          <w:kern w:val="0"/>
          <w:szCs w:val="21"/>
          <w:lang w:val="en"/>
        </w:rPr>
        <w:t>0</w:t>
      </w:r>
    </w:p>
    <w:p w14:paraId="5F9DE61E">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（二）响应文件开启地点：</w:t>
      </w:r>
      <w:r>
        <w:rPr>
          <w:rFonts w:hint="eastAsia" w:ascii="宋体" w:hAnsi="宋体" w:eastAsia="宋体" w:cs="Times New Roman"/>
          <w:szCs w:val="21"/>
        </w:rPr>
        <w:t>江苏唯诚建设咨询有限公司19</w:t>
      </w:r>
      <w:r>
        <w:rPr>
          <w:rFonts w:hint="eastAsia" w:ascii="宋体" w:hAnsi="宋体" w:cs="Times New Roman"/>
          <w:szCs w:val="21"/>
          <w:lang w:val="en-US" w:eastAsia="zh-CN"/>
        </w:rPr>
        <w:t>13</w:t>
      </w:r>
      <w:r>
        <w:rPr>
          <w:rFonts w:hint="eastAsia" w:ascii="宋体" w:hAnsi="宋体" w:eastAsia="宋体" w:cs="Times New Roman"/>
          <w:szCs w:val="21"/>
        </w:rPr>
        <w:t>开标室（扬州维扬路106-1号，扬州商城国际大厦19F）</w:t>
      </w:r>
    </w:p>
    <w:p w14:paraId="1C033B5B">
      <w:pPr>
        <w:keepNext w:val="0"/>
        <w:keepLines w:val="0"/>
        <w:pageBreakBefore w:val="0"/>
        <w:widowControl/>
        <w:kinsoku/>
        <w:wordWrap/>
        <w:overflowPunct/>
        <w:topLinePunct w:val="0"/>
        <w:autoSpaceDE/>
        <w:autoSpaceDN/>
        <w:bidi w:val="0"/>
        <w:spacing w:after="120" w:line="384" w:lineRule="auto"/>
        <w:ind w:firstLine="510"/>
        <w:jc w:val="left"/>
        <w:textAlignment w:val="auto"/>
        <w:rPr>
          <w:rFonts w:hint="eastAsia" w:ascii="微软雅黑" w:hAnsi="微软雅黑" w:eastAsia="微软雅黑" w:cs="宋体"/>
          <w:color w:val="333333"/>
          <w:kern w:val="0"/>
          <w:szCs w:val="21"/>
          <w:lang w:val="en"/>
        </w:rPr>
      </w:pPr>
      <w:r>
        <w:rPr>
          <w:rFonts w:hint="eastAsia" w:ascii="宋体" w:hAnsi="宋体" w:eastAsia="宋体" w:cs="宋体"/>
          <w:b/>
          <w:bCs/>
          <w:color w:val="000000"/>
          <w:kern w:val="0"/>
          <w:szCs w:val="21"/>
          <w:lang w:val="en"/>
        </w:rPr>
        <w:t>六、本次磋商采购联系事项</w:t>
      </w:r>
    </w:p>
    <w:p w14:paraId="2F76467F">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hint="eastAsia" w:ascii="宋体" w:hAnsi="宋体" w:cs="宋体"/>
          <w:szCs w:val="21"/>
        </w:rPr>
        <w:t>采购人信息</w:t>
      </w:r>
    </w:p>
    <w:p w14:paraId="46BB3EF8">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 xml:space="preserve">名    称：南京邮电大学通达学院　　 </w:t>
      </w:r>
    </w:p>
    <w:p w14:paraId="2046C437">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地　  址：扬州市润扬南路33号</w:t>
      </w:r>
    </w:p>
    <w:p w14:paraId="132D6D9D">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bookmarkStart w:id="5" w:name="_Toc28359086"/>
      <w:bookmarkStart w:id="6" w:name="_Toc28359009"/>
      <w:r>
        <w:rPr>
          <w:rFonts w:hint="eastAsia" w:ascii="宋体" w:hAnsi="宋体" w:cs="宋体"/>
          <w:szCs w:val="21"/>
        </w:rPr>
        <w:t>联</w:t>
      </w:r>
      <w:r>
        <w:rPr>
          <w:rFonts w:hint="eastAsia" w:ascii="宋体" w:hAnsi="宋体" w:cs="宋体"/>
          <w:szCs w:val="21"/>
          <w:lang w:val="en-US" w:eastAsia="zh-CN"/>
        </w:rPr>
        <w:t xml:space="preserve"> </w:t>
      </w:r>
      <w:r>
        <w:rPr>
          <w:rFonts w:hint="eastAsia" w:ascii="宋体" w:hAnsi="宋体" w:cs="宋体"/>
          <w:szCs w:val="21"/>
        </w:rPr>
        <w:t>系</w:t>
      </w:r>
      <w:r>
        <w:rPr>
          <w:rFonts w:hint="eastAsia" w:ascii="宋体" w:hAnsi="宋体" w:cs="宋体"/>
          <w:szCs w:val="21"/>
          <w:lang w:val="en-US" w:eastAsia="zh-CN"/>
        </w:rPr>
        <w:t xml:space="preserve"> </w:t>
      </w:r>
      <w:r>
        <w:rPr>
          <w:rFonts w:hint="eastAsia" w:ascii="宋体" w:hAnsi="宋体" w:cs="宋体"/>
          <w:szCs w:val="21"/>
        </w:rPr>
        <w:t>人：</w:t>
      </w:r>
      <w:r>
        <w:rPr>
          <w:rFonts w:hint="eastAsia" w:ascii="宋体" w:hAnsi="宋体"/>
          <w:szCs w:val="21"/>
          <w:lang w:val="en"/>
        </w:rPr>
        <w:t>季海燕</w:t>
      </w:r>
      <w:r>
        <w:rPr>
          <w:rFonts w:hint="eastAsia" w:ascii="宋体" w:hAnsi="宋体" w:cs="宋体"/>
          <w:szCs w:val="21"/>
        </w:rPr>
        <w:t xml:space="preserve">           </w:t>
      </w:r>
    </w:p>
    <w:p w14:paraId="41079E28">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联系方式：</w:t>
      </w:r>
      <w:r>
        <w:rPr>
          <w:rFonts w:hint="eastAsia" w:ascii="宋体" w:hAnsi="宋体" w:cs="宋体"/>
          <w:szCs w:val="21"/>
          <w:lang w:val="en-US" w:eastAsia="zh-CN"/>
        </w:rPr>
        <w:t xml:space="preserve">0514-89716083 </w:t>
      </w:r>
    </w:p>
    <w:p w14:paraId="0D8D9B76">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cs="宋体"/>
          <w:szCs w:val="21"/>
        </w:rPr>
        <w:t>采购代理机构信息</w:t>
      </w:r>
      <w:bookmarkEnd w:id="5"/>
      <w:bookmarkEnd w:id="6"/>
    </w:p>
    <w:p w14:paraId="41ADF592">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 xml:space="preserve">名    称：江苏唯诚建设咨询有限公司                   </w:t>
      </w:r>
    </w:p>
    <w:p w14:paraId="147372E5">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 xml:space="preserve">地　  址：扬州维扬路106-1号，扬州商城国际大厦19F　　　　　　　　　　　  </w:t>
      </w:r>
    </w:p>
    <w:p w14:paraId="0EDBDDA1">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联</w:t>
      </w:r>
      <w:r>
        <w:rPr>
          <w:rFonts w:hint="eastAsia" w:ascii="宋体" w:hAnsi="宋体" w:cs="宋体"/>
          <w:szCs w:val="21"/>
          <w:lang w:val="en-US" w:eastAsia="zh-CN"/>
        </w:rPr>
        <w:t xml:space="preserve"> </w:t>
      </w:r>
      <w:r>
        <w:rPr>
          <w:rFonts w:hint="eastAsia" w:ascii="宋体" w:hAnsi="宋体" w:cs="宋体"/>
          <w:szCs w:val="21"/>
        </w:rPr>
        <w:t>系</w:t>
      </w:r>
      <w:r>
        <w:rPr>
          <w:rFonts w:hint="eastAsia" w:ascii="宋体" w:hAnsi="宋体" w:cs="宋体"/>
          <w:szCs w:val="21"/>
          <w:lang w:val="en-US" w:eastAsia="zh-CN"/>
        </w:rPr>
        <w:t xml:space="preserve"> </w:t>
      </w:r>
      <w:r>
        <w:rPr>
          <w:rFonts w:hint="eastAsia" w:ascii="宋体" w:hAnsi="宋体" w:cs="宋体"/>
          <w:szCs w:val="21"/>
        </w:rPr>
        <w:t xml:space="preserve">人：曾远洋 13665205389　　　　　　         　　　  </w:t>
      </w:r>
    </w:p>
    <w:p w14:paraId="33C00510">
      <w:pPr>
        <w:keepNext w:val="0"/>
        <w:keepLines w:val="0"/>
        <w:pageBreakBefore w:val="0"/>
        <w:numPr>
          <w:ilvl w:val="0"/>
          <w:numId w:val="4"/>
        </w:numPr>
        <w:kinsoku/>
        <w:wordWrap/>
        <w:overflowPunct/>
        <w:topLinePunct w:val="0"/>
        <w:autoSpaceDE/>
        <w:autoSpaceDN/>
        <w:bidi w:val="0"/>
        <w:adjustRightInd w:val="0"/>
        <w:snapToGrid w:val="0"/>
        <w:spacing w:line="384" w:lineRule="auto"/>
        <w:ind w:firstLine="422" w:firstLineChars="200"/>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rPr>
        <w:t>本次磋商响应文件制作份数要求</w:t>
      </w:r>
    </w:p>
    <w:p w14:paraId="6EB5A300">
      <w:pPr>
        <w:keepNext w:val="0"/>
        <w:keepLines w:val="0"/>
        <w:pageBreakBefore w:val="0"/>
        <w:numPr>
          <w:ilvl w:val="-1"/>
          <w:numId w:val="0"/>
        </w:numPr>
        <w:kinsoku/>
        <w:wordWrap/>
        <w:overflowPunct/>
        <w:topLinePunct w:val="0"/>
        <w:autoSpaceDE/>
        <w:autoSpaceDN/>
        <w:bidi w:val="0"/>
        <w:adjustRightInd w:val="0"/>
        <w:snapToGrid w:val="0"/>
        <w:spacing w:line="384" w:lineRule="auto"/>
        <w:ind w:firstLine="420" w:firstLineChars="200"/>
        <w:textAlignment w:val="auto"/>
        <w:rPr>
          <w:rFonts w:hint="eastAsia" w:ascii="宋体" w:hAnsi="宋体" w:eastAsia="宋体" w:cs="Times New Roman"/>
          <w:color w:val="000000"/>
          <w:szCs w:val="21"/>
        </w:rPr>
      </w:pPr>
      <w:r>
        <w:rPr>
          <w:rFonts w:hint="eastAsia" w:ascii="宋体" w:hAnsi="宋体"/>
          <w:szCs w:val="21"/>
        </w:rPr>
        <w:t>一式叁份(一份正本，贰份副本)</w:t>
      </w:r>
      <w:r>
        <w:rPr>
          <w:rFonts w:hint="eastAsia" w:ascii="宋体" w:hAnsi="宋体" w:cs="宋体"/>
          <w:spacing w:val="-2"/>
          <w:position w:val="-2"/>
          <w:szCs w:val="21"/>
        </w:rPr>
        <w:t>，</w:t>
      </w:r>
      <w:r>
        <w:rPr>
          <w:rFonts w:hint="eastAsia" w:ascii="宋体" w:hAnsi="宋体"/>
          <w:bCs/>
          <w:szCs w:val="21"/>
        </w:rPr>
        <w:t>电子版壹份(一般应为U盘形式、随纸质正本文件一并提交)。当电子版文件和纸质正本文件不一致时，以纸质正本文件为准。电子版文件用于辅助评标和存档，投标人需承担前述不一致造成的不利后果。</w:t>
      </w:r>
      <w:r>
        <w:rPr>
          <w:rFonts w:hint="eastAsia" w:ascii="宋体" w:hAnsi="宋体"/>
          <w:szCs w:val="21"/>
        </w:rPr>
        <w:t>每份投标文件须清楚地标明“正本”或“副本”字样</w:t>
      </w:r>
      <w:r>
        <w:rPr>
          <w:rFonts w:hint="eastAsia" w:ascii="宋体" w:hAnsi="宋体"/>
          <w:b/>
          <w:szCs w:val="21"/>
        </w:rPr>
        <w:t>，</w:t>
      </w:r>
      <w:r>
        <w:rPr>
          <w:rFonts w:hint="eastAsia" w:ascii="宋体" w:hAnsi="宋体"/>
          <w:szCs w:val="21"/>
        </w:rPr>
        <w:t>一旦副本与正本不符，以正本为准。</w:t>
      </w:r>
    </w:p>
    <w:p w14:paraId="5F94C378">
      <w:pPr>
        <w:keepNext w:val="0"/>
        <w:keepLines w:val="0"/>
        <w:pageBreakBefore w:val="0"/>
        <w:kinsoku/>
        <w:wordWrap/>
        <w:overflowPunct/>
        <w:topLinePunct w:val="0"/>
        <w:autoSpaceDE/>
        <w:autoSpaceDN/>
        <w:bidi w:val="0"/>
        <w:spacing w:line="384" w:lineRule="auto"/>
        <w:ind w:firstLine="422" w:firstLineChars="200"/>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rPr>
        <w:t>八、本次磋商保证金要求：不收取磋商保证金</w:t>
      </w:r>
      <w:bookmarkStart w:id="145" w:name="_GoBack"/>
      <w:bookmarkEnd w:id="145"/>
    </w:p>
    <w:p w14:paraId="061FC3D7">
      <w:pPr>
        <w:keepNext w:val="0"/>
        <w:keepLines w:val="0"/>
        <w:pageBreakBefore w:val="0"/>
        <w:numPr>
          <w:ilvl w:val="0"/>
          <w:numId w:val="5"/>
        </w:numPr>
        <w:tabs>
          <w:tab w:val="left" w:pos="900"/>
        </w:tabs>
        <w:kinsoku/>
        <w:wordWrap/>
        <w:overflowPunct/>
        <w:topLinePunct w:val="0"/>
        <w:autoSpaceDE/>
        <w:autoSpaceDN/>
        <w:bidi w:val="0"/>
        <w:spacing w:line="384" w:lineRule="auto"/>
        <w:ind w:firstLine="422" w:firstLineChars="200"/>
        <w:jc w:val="left"/>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rPr>
        <w:t>其他说明事项：</w:t>
      </w:r>
    </w:p>
    <w:p w14:paraId="6FAF2558">
      <w:pPr>
        <w:keepNext w:val="0"/>
        <w:keepLines w:val="0"/>
        <w:pageBreakBefore w:val="0"/>
        <w:kinsoku/>
        <w:wordWrap/>
        <w:overflowPunct/>
        <w:topLinePunct w:val="0"/>
        <w:autoSpaceDE/>
        <w:autoSpaceDN/>
        <w:bidi w:val="0"/>
        <w:spacing w:line="384" w:lineRule="auto"/>
        <w:ind w:firstLine="420" w:firstLineChars="200"/>
        <w:jc w:val="left"/>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（一）</w:t>
      </w:r>
      <w:r>
        <w:rPr>
          <w:rFonts w:hint="eastAsia" w:ascii="宋体" w:hAnsi="宋体" w:eastAsia="宋体" w:cs="Times New Roman"/>
          <w:i/>
          <w:iCs/>
          <w:color w:val="000000"/>
          <w:szCs w:val="21"/>
          <w:u w:val="single"/>
        </w:rPr>
        <w:t>本磋商文件中斜体下划线部分为实质性响应文件，为必须遵守的条件，如不满足将作无效响应文件处理</w:t>
      </w:r>
      <w:r>
        <w:rPr>
          <w:rFonts w:hint="eastAsia" w:ascii="宋体" w:hAnsi="宋体" w:eastAsia="宋体" w:cs="Times New Roman"/>
          <w:color w:val="000000"/>
          <w:szCs w:val="21"/>
        </w:rPr>
        <w:t>。</w:t>
      </w:r>
    </w:p>
    <w:p w14:paraId="53E85687">
      <w:pPr>
        <w:spacing w:line="360" w:lineRule="auto"/>
        <w:ind w:firstLine="420" w:firstLineChars="200"/>
        <w:jc w:val="right"/>
        <w:rPr>
          <w:rFonts w:hint="eastAsia" w:ascii="宋体" w:hAnsi="宋体" w:eastAsia="宋体" w:cs="Times New Roman"/>
          <w:szCs w:val="21"/>
        </w:rPr>
      </w:pPr>
    </w:p>
    <w:p w14:paraId="2894449F">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江苏唯诚建设咨询有限公司</w:t>
      </w:r>
    </w:p>
    <w:p w14:paraId="7E00F147">
      <w:pPr>
        <w:wordWrap w:val="0"/>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202</w:t>
      </w:r>
      <w:r>
        <w:rPr>
          <w:rFonts w:hint="eastAsia" w:ascii="宋体" w:hAnsi="宋体" w:cs="Times New Roman"/>
          <w:szCs w:val="21"/>
          <w:lang w:val="en-US" w:eastAsia="zh-CN"/>
        </w:rPr>
        <w:t>6</w:t>
      </w:r>
      <w:r>
        <w:rPr>
          <w:rFonts w:hint="eastAsia" w:ascii="宋体" w:hAnsi="宋体" w:eastAsia="宋体" w:cs="Times New Roman"/>
          <w:szCs w:val="21"/>
        </w:rPr>
        <w:t>年</w:t>
      </w:r>
      <w:r>
        <w:rPr>
          <w:rFonts w:hint="eastAsia" w:ascii="宋体" w:hAnsi="宋体" w:cs="Times New Roman"/>
          <w:szCs w:val="21"/>
          <w:lang w:val="en-US" w:eastAsia="zh-CN"/>
        </w:rPr>
        <w:t>6</w:t>
      </w:r>
      <w:r>
        <w:rPr>
          <w:rFonts w:hint="eastAsia" w:ascii="宋体" w:hAnsi="宋体" w:eastAsia="宋体" w:cs="Times New Roman"/>
          <w:szCs w:val="21"/>
        </w:rPr>
        <w:t>月</w:t>
      </w:r>
      <w:r>
        <w:rPr>
          <w:rFonts w:hint="eastAsia" w:ascii="宋体" w:hAnsi="宋体" w:cs="Times New Roman"/>
          <w:szCs w:val="21"/>
          <w:lang w:val="en-US" w:eastAsia="zh-CN"/>
        </w:rPr>
        <w:t>26</w:t>
      </w:r>
      <w:r>
        <w:rPr>
          <w:rFonts w:hint="eastAsia" w:ascii="宋体" w:hAnsi="宋体" w:eastAsia="宋体" w:cs="Times New Roman"/>
          <w:szCs w:val="21"/>
        </w:rPr>
        <w:t>日</w:t>
      </w:r>
    </w:p>
    <w:bookmarkEnd w:id="1"/>
    <w:bookmarkEnd w:id="2"/>
    <w:p w14:paraId="17BC6AA2">
      <w:pPr>
        <w:spacing w:line="360" w:lineRule="auto"/>
        <w:ind w:firstLine="720" w:firstLineChars="200"/>
        <w:jc w:val="right"/>
        <w:rPr>
          <w:rFonts w:hint="eastAsia" w:ascii="宋体" w:hAnsi="宋体" w:eastAsia="宋体" w:cs="Arial"/>
          <w:bCs/>
          <w:sz w:val="36"/>
          <w:szCs w:val="36"/>
        </w:rPr>
        <w:sectPr>
          <w:headerReference r:id="rId4" w:type="first"/>
          <w:footerReference r:id="rId6" w:type="first"/>
          <w:headerReference r:id="rId3" w:type="default"/>
          <w:footerReference r:id="rId5" w:type="default"/>
          <w:pgSz w:w="11900" w:h="16838"/>
          <w:pgMar w:top="844" w:right="1440" w:bottom="456" w:left="1440" w:header="0" w:footer="0" w:gutter="0"/>
          <w:pgNumType w:start="1"/>
          <w:cols w:space="720" w:num="1"/>
        </w:sectPr>
      </w:pPr>
      <w:bookmarkStart w:id="7" w:name="_Hlt26668836"/>
      <w:bookmarkEnd w:id="7"/>
      <w:bookmarkStart w:id="8" w:name="_Hlt26954810"/>
      <w:bookmarkEnd w:id="8"/>
      <w:bookmarkStart w:id="9" w:name="_Hlt26954907"/>
      <w:bookmarkEnd w:id="9"/>
      <w:bookmarkStart w:id="10" w:name="_Hlt26954824"/>
      <w:bookmarkEnd w:id="10"/>
      <w:bookmarkStart w:id="11" w:name="_Hlt26670330"/>
      <w:bookmarkEnd w:id="11"/>
      <w:bookmarkStart w:id="12" w:name="_Toc14577347"/>
      <w:bookmarkStart w:id="13" w:name="_Toc61149549"/>
      <w:bookmarkStart w:id="14" w:name="_Toc513029209"/>
    </w:p>
    <w:p w14:paraId="52955878">
      <w:pPr>
        <w:keepNext/>
        <w:keepLines/>
        <w:spacing w:before="260" w:after="260" w:line="416" w:lineRule="auto"/>
        <w:jc w:val="center"/>
        <w:outlineLvl w:val="1"/>
        <w:rPr>
          <w:rFonts w:hint="eastAsia" w:ascii="宋体" w:hAnsi="宋体" w:eastAsia="宋体" w:cs="Arial"/>
          <w:b/>
          <w:bCs/>
          <w:sz w:val="15"/>
          <w:szCs w:val="15"/>
        </w:rPr>
      </w:pPr>
      <w:r>
        <w:rPr>
          <w:rFonts w:hint="eastAsia" w:ascii="宋体" w:hAnsi="宋体" w:eastAsia="宋体" w:cs="Arial"/>
          <w:b/>
          <w:bCs/>
          <w:sz w:val="36"/>
          <w:szCs w:val="36"/>
        </w:rPr>
        <w:t>第二章  磋商须知</w:t>
      </w:r>
    </w:p>
    <w:p w14:paraId="40B1B8D4">
      <w:pPr>
        <w:spacing w:after="143" w:afterLines="50" w:line="360" w:lineRule="auto"/>
        <w:jc w:val="center"/>
        <w:rPr>
          <w:rFonts w:hint="eastAsia" w:ascii="宋体" w:hAnsi="宋体" w:eastAsia="宋体" w:cs="Times New Roman"/>
          <w:b/>
          <w:bCs/>
          <w:szCs w:val="21"/>
        </w:rPr>
      </w:pPr>
      <w:r>
        <w:rPr>
          <w:rFonts w:hint="eastAsia" w:ascii="宋体" w:hAnsi="宋体" w:eastAsia="宋体" w:cs="Times New Roman"/>
          <w:bCs/>
          <w:szCs w:val="21"/>
        </w:rPr>
        <w:t>（参加竞争性磋商的供应商以下简称“磋商供应商”）</w:t>
      </w:r>
    </w:p>
    <w:bookmarkEnd w:id="12"/>
    <w:bookmarkEnd w:id="13"/>
    <w:bookmarkEnd w:id="14"/>
    <w:p w14:paraId="5F4A0E22">
      <w:pPr>
        <w:tabs>
          <w:tab w:val="left" w:pos="900"/>
        </w:tabs>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一、总则</w:t>
      </w:r>
    </w:p>
    <w:p w14:paraId="0FF96E8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1、适用范围</w:t>
      </w:r>
    </w:p>
    <w:p w14:paraId="63DA1F1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 本竞争性磋商文件（以下简称磋商文件）仅适用此项目。</w:t>
      </w:r>
    </w:p>
    <w:p w14:paraId="1F6C25B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本项目按照项目分包，分别确定各分包成交供应商。</w:t>
      </w:r>
    </w:p>
    <w:p w14:paraId="0CBE58C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2、项目采购方式</w:t>
      </w:r>
    </w:p>
    <w:p w14:paraId="4FEB9EA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本次采购采取竞争性磋商的方式。</w:t>
      </w:r>
    </w:p>
    <w:p w14:paraId="711EDB2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3、合格的磋商供应商</w:t>
      </w:r>
    </w:p>
    <w:p w14:paraId="0BDA70C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3.1满足本磋商文件“竞争性磋商采购邀请”中合格磋商供应商资格要求的规定。</w:t>
      </w:r>
    </w:p>
    <w:p w14:paraId="3FF90B5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 满足本磋商文件实质性要求和条件的规定。</w:t>
      </w:r>
    </w:p>
    <w:p w14:paraId="4A6C34F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4、参加磋商费用</w:t>
      </w:r>
    </w:p>
    <w:p w14:paraId="3253AD1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4.1参加磋商供应商应自行承担所有与参加磋商有关的费用。不论最终的成交结果如何，江苏唯诚建设咨询有限公司（以下简称代理机构） 在任何情况下均无义务和责任承担这些费用。</w:t>
      </w:r>
    </w:p>
    <w:p w14:paraId="361E635D">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4.2</w:t>
      </w:r>
      <w:r>
        <w:rPr>
          <w:rFonts w:hint="eastAsia" w:ascii="宋体" w:hAnsi="宋体" w:cs="宋体"/>
          <w:szCs w:val="21"/>
        </w:rPr>
        <w:t>本次采购由成交人在领取成交通知书前</w:t>
      </w:r>
      <w:r>
        <w:rPr>
          <w:rFonts w:hint="eastAsia" w:ascii="宋体" w:hAnsi="宋体"/>
          <w:szCs w:val="21"/>
        </w:rPr>
        <w:t>按</w:t>
      </w:r>
      <w:r>
        <w:rPr>
          <w:rFonts w:hint="eastAsia" w:ascii="宋体" w:hAnsi="宋体" w:cs="宋体"/>
          <w:szCs w:val="21"/>
        </w:rPr>
        <w:t>国家计价格【2002】1980号《招标代理服务收费管理暂行办法》及发改办价格【2003】857号规定标准*1%计取，不足肆仟伍佰元按肆仟伍佰元计取。</w:t>
      </w:r>
    </w:p>
    <w:p w14:paraId="201FBBDD">
      <w:pPr>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cs="宋体"/>
          <w:szCs w:val="21"/>
        </w:rPr>
        <w:t>代理服务费以</w:t>
      </w:r>
      <w:r>
        <w:rPr>
          <w:rFonts w:hint="eastAsia" w:ascii="宋体" w:hAnsi="宋体" w:eastAsia="宋体" w:cs="Times New Roman"/>
          <w:color w:val="000000"/>
          <w:szCs w:val="21"/>
        </w:rPr>
        <w:t>人民币支付；</w:t>
      </w:r>
    </w:p>
    <w:p w14:paraId="11138061">
      <w:pPr>
        <w:spacing w:line="360" w:lineRule="auto"/>
        <w:ind w:firstLine="420" w:firstLineChars="200"/>
        <w:jc w:val="left"/>
        <w:rPr>
          <w:rFonts w:hint="eastAsia" w:ascii="宋体" w:hAnsi="宋体" w:eastAsia="宋体" w:cs="Times New Roman"/>
          <w:szCs w:val="21"/>
        </w:rPr>
      </w:pP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）支付方式：一次性以电汇、转账、支票、现金等形式支付；</w:t>
      </w:r>
    </w:p>
    <w:p w14:paraId="6467F7EC">
      <w:pPr>
        <w:spacing w:line="360" w:lineRule="auto"/>
        <w:ind w:firstLine="420" w:firstLineChars="200"/>
        <w:jc w:val="left"/>
        <w:rPr>
          <w:rFonts w:ascii="Times New Roman" w:hAnsi="Times New Roman" w:eastAsia="楷体_GB2312" w:cs="Times New Roman"/>
          <w:szCs w:val="24"/>
        </w:rPr>
      </w:pPr>
      <w:bookmarkStart w:id="15" w:name="page7"/>
      <w:bookmarkEnd w:id="15"/>
      <w:r>
        <w:rPr>
          <w:rFonts w:hint="eastAsia" w:ascii="宋体" w:hAnsi="宋体" w:eastAsia="宋体" w:cs="宋体"/>
          <w:szCs w:val="21"/>
        </w:rPr>
        <w:t>（3）</w:t>
      </w:r>
      <w:r>
        <w:rPr>
          <w:rFonts w:ascii="宋体" w:hAnsi="宋体" w:eastAsia="宋体" w:cs="宋体"/>
          <w:szCs w:val="21"/>
        </w:rPr>
        <w:t>费</w:t>
      </w:r>
      <w:r>
        <w:rPr>
          <w:rFonts w:hint="eastAsia" w:ascii="宋体" w:hAnsi="宋体" w:eastAsia="宋体" w:cs="宋体"/>
          <w:szCs w:val="21"/>
        </w:rPr>
        <w:t>用</w:t>
      </w:r>
      <w:r>
        <w:rPr>
          <w:rFonts w:ascii="宋体" w:hAnsi="宋体" w:eastAsia="宋体" w:cs="宋体"/>
          <w:szCs w:val="21"/>
        </w:rPr>
        <w:t>不在报价中单列，包含在总价中</w:t>
      </w:r>
      <w:r>
        <w:rPr>
          <w:rFonts w:hint="eastAsia" w:ascii="宋体" w:hAnsi="宋体" w:eastAsia="宋体" w:cs="宋体"/>
          <w:szCs w:val="21"/>
        </w:rPr>
        <w:t>；</w:t>
      </w:r>
    </w:p>
    <w:p w14:paraId="2C3BDE01">
      <w:pPr>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招标代理服务费</w:t>
      </w:r>
      <w:r>
        <w:rPr>
          <w:rFonts w:ascii="宋体" w:hAnsi="宋体" w:eastAsia="宋体" w:cs="宋体"/>
          <w:b/>
          <w:bCs/>
          <w:szCs w:val="21"/>
          <w:highlight w:val="none"/>
        </w:rPr>
        <w:t>开户银行：</w:t>
      </w:r>
      <w:r>
        <w:rPr>
          <w:rFonts w:hint="eastAsia" w:ascii="宋体" w:hAnsi="宋体" w:eastAsia="宋体" w:cs="宋体"/>
          <w:b/>
          <w:bCs/>
          <w:szCs w:val="21"/>
          <w:highlight w:val="none"/>
        </w:rPr>
        <w:t>江苏银行扬州广陵支行</w:t>
      </w:r>
    </w:p>
    <w:p w14:paraId="05ADFC2F">
      <w:pPr>
        <w:spacing w:line="360" w:lineRule="auto"/>
        <w:ind w:firstLine="422" w:firstLineChars="200"/>
        <w:jc w:val="left"/>
        <w:rPr>
          <w:rFonts w:hint="eastAsia" w:ascii="宋体" w:hAnsi="宋体" w:eastAsia="宋体" w:cs="宋体"/>
          <w:b/>
          <w:bCs/>
          <w:szCs w:val="21"/>
          <w:highlight w:val="none"/>
        </w:rPr>
      </w:pPr>
      <w:r>
        <w:rPr>
          <w:rFonts w:ascii="宋体" w:hAnsi="宋体" w:eastAsia="宋体" w:cs="宋体"/>
          <w:b/>
          <w:bCs/>
          <w:szCs w:val="21"/>
          <w:highlight w:val="none"/>
        </w:rPr>
        <w:t>   </w:t>
      </w:r>
      <w:r>
        <w:rPr>
          <w:rFonts w:hint="eastAsia" w:ascii="宋体" w:hAnsi="宋体" w:eastAsia="宋体" w:cs="宋体"/>
          <w:b/>
          <w:bCs/>
          <w:szCs w:val="21"/>
          <w:highlight w:val="none"/>
        </w:rPr>
        <w:t xml:space="preserve">            </w:t>
      </w:r>
      <w:r>
        <w:rPr>
          <w:rFonts w:ascii="宋体" w:hAnsi="宋体" w:eastAsia="宋体" w:cs="宋体"/>
          <w:b/>
          <w:bCs/>
          <w:szCs w:val="21"/>
          <w:highlight w:val="none"/>
        </w:rPr>
        <w:t>开户名称：江苏唯诚建设咨询有限公司</w:t>
      </w:r>
    </w:p>
    <w:p w14:paraId="33BDF6A7">
      <w:pPr>
        <w:spacing w:line="360" w:lineRule="auto"/>
        <w:ind w:firstLine="422" w:firstLineChars="200"/>
        <w:jc w:val="left"/>
        <w:rPr>
          <w:rFonts w:hint="eastAsia" w:ascii="宋体" w:hAnsi="宋体" w:eastAsia="宋体" w:cs="宋体"/>
          <w:szCs w:val="21"/>
        </w:rPr>
      </w:pPr>
      <w:r>
        <w:rPr>
          <w:rFonts w:ascii="宋体" w:hAnsi="宋体" w:eastAsia="宋体" w:cs="宋体"/>
          <w:b/>
          <w:bCs/>
          <w:szCs w:val="21"/>
          <w:highlight w:val="none"/>
        </w:rPr>
        <w:t>   </w:t>
      </w:r>
      <w:r>
        <w:rPr>
          <w:rFonts w:hint="eastAsia" w:ascii="宋体" w:hAnsi="宋体" w:eastAsia="宋体" w:cs="宋体"/>
          <w:b/>
          <w:bCs/>
          <w:szCs w:val="21"/>
          <w:highlight w:val="none"/>
        </w:rPr>
        <w:t xml:space="preserve">            </w:t>
      </w:r>
      <w:r>
        <w:rPr>
          <w:rFonts w:hint="eastAsia" w:ascii="宋体" w:hAnsi="宋体" w:cs="宋体"/>
          <w:b/>
          <w:bCs/>
          <w:szCs w:val="21"/>
          <w:highlight w:val="none"/>
        </w:rPr>
        <w:t>开户帐号：05000140900000685</w:t>
      </w:r>
    </w:p>
    <w:p w14:paraId="6AE89373">
      <w:pPr>
        <w:spacing w:line="360" w:lineRule="auto"/>
        <w:ind w:firstLine="420" w:firstLineChars="200"/>
        <w:jc w:val="left"/>
        <w:rPr>
          <w:rFonts w:ascii="Times New Roman" w:hAnsi="Times New Roman" w:eastAsia="宋体" w:cs="Times New Roman"/>
          <w:szCs w:val="24"/>
        </w:rPr>
      </w:pPr>
      <w:r>
        <w:rPr>
          <w:rFonts w:hint="eastAsia" w:ascii="宋体" w:hAnsi="宋体" w:cs="宋体"/>
          <w:bCs/>
          <w:szCs w:val="21"/>
        </w:rPr>
        <w:t>4.3评委评审费包含招标代理服务费中，无需支付其他费用。</w:t>
      </w:r>
    </w:p>
    <w:p w14:paraId="1EEEFFE7">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5、磋商文件的约束力</w:t>
      </w:r>
    </w:p>
    <w:p w14:paraId="70D46B0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供应商一旦下载了本磋商文件并决定参加磋商，即被认为接受了本磋商文件的规定和约束，并且视为自竞争性磋商公告期限届满之日起已经知道或应当知道自身权益是否受到了损害。</w:t>
      </w:r>
    </w:p>
    <w:p w14:paraId="39A6881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w:t>
      </w:r>
      <w:bookmarkStart w:id="16" w:name="_Toc513029211"/>
      <w:bookmarkStart w:id="17" w:name="_Toc20823283"/>
      <w:bookmarkStart w:id="18" w:name="_Toc16938527"/>
      <w:bookmarkStart w:id="19" w:name="_Toc462564070"/>
      <w:r>
        <w:rPr>
          <w:rFonts w:hint="eastAsia" w:ascii="宋体" w:hAnsi="宋体" w:eastAsia="宋体" w:cs="Times New Roman"/>
          <w:szCs w:val="21"/>
        </w:rPr>
        <w:t>磋商文件的</w:t>
      </w:r>
      <w:bookmarkEnd w:id="16"/>
      <w:bookmarkEnd w:id="17"/>
      <w:bookmarkEnd w:id="18"/>
      <w:bookmarkEnd w:id="19"/>
      <w:r>
        <w:rPr>
          <w:rFonts w:hint="eastAsia" w:ascii="宋体" w:hAnsi="宋体" w:eastAsia="宋体" w:cs="Times New Roman"/>
          <w:szCs w:val="21"/>
        </w:rPr>
        <w:t>询问及修改</w:t>
      </w:r>
    </w:p>
    <w:p w14:paraId="002EF0D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eastAsia="宋体" w:cs="Arial"/>
          <w:color w:val="000000"/>
          <w:spacing w:val="-6"/>
          <w:szCs w:val="21"/>
        </w:rPr>
        <w:t>“南京邮电大学采购招标管理办公室和通达学院采购招标信息网”</w:t>
      </w:r>
      <w:r>
        <w:rPr>
          <w:rFonts w:hint="eastAsia" w:ascii="宋体" w:hAnsi="宋体" w:cs="Arial"/>
          <w:color w:val="000000"/>
          <w:spacing w:val="-6"/>
          <w:szCs w:val="21"/>
          <w:lang w:eastAsia="zh-CN"/>
        </w:rPr>
        <w:t>、</w:t>
      </w:r>
      <w:r>
        <w:rPr>
          <w:rFonts w:hint="eastAsia" w:ascii="宋体" w:hAnsi="宋体" w:eastAsia="宋体" w:cs="Arial"/>
          <w:color w:val="000000"/>
          <w:spacing w:val="-6"/>
          <w:szCs w:val="21"/>
          <w:lang w:eastAsia="zh-CN"/>
        </w:rPr>
        <w:t>“中国招标投标公共服务平台”</w:t>
      </w:r>
      <w:r>
        <w:rPr>
          <w:rFonts w:hint="eastAsia" w:ascii="宋体" w:hAnsi="宋体" w:eastAsia="宋体" w:cs="Times New Roman"/>
          <w:szCs w:val="21"/>
        </w:rPr>
        <w:t>上发布更正公告通知所有获取磋商文件的供应商。不足5日的，代理机构应当顺延提交首次响应文件截止时间。</w:t>
      </w:r>
    </w:p>
    <w:p w14:paraId="5FB46775">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6.2</w:t>
      </w:r>
      <w:r>
        <w:rPr>
          <w:rFonts w:hint="eastAsia" w:ascii="宋体" w:hAnsi="宋体" w:eastAsia="宋体" w:cs="Times New Roman"/>
          <w:color w:val="000000"/>
          <w:szCs w:val="21"/>
        </w:rPr>
        <w:t>代理机构或采购人可以视采购项目的具体情况，组织供应商进行现场考察或召开磋商前答疑会，但不单独或分别组织只有一个供应商参加的现场考察和答疑会。</w:t>
      </w:r>
    </w:p>
    <w:p w14:paraId="02821608">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7、磋商文件的解释</w:t>
      </w:r>
    </w:p>
    <w:p w14:paraId="2268B706">
      <w:pPr>
        <w:spacing w:line="360" w:lineRule="auto"/>
        <w:ind w:firstLine="420" w:firstLineChars="200"/>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7.1 本磋商文件由代理机构负责解释。</w:t>
      </w:r>
      <w:bookmarkStart w:id="20" w:name="_Hlt26954828"/>
      <w:bookmarkEnd w:id="20"/>
      <w:bookmarkStart w:id="21" w:name="_Hlt26670354"/>
      <w:bookmarkEnd w:id="21"/>
      <w:bookmarkStart w:id="22" w:name="_Hlt26954830"/>
      <w:bookmarkEnd w:id="22"/>
      <w:bookmarkStart w:id="23" w:name="_Hlt26668969"/>
      <w:bookmarkEnd w:id="23"/>
      <w:bookmarkStart w:id="24" w:name="_Hlt26670348"/>
      <w:bookmarkEnd w:id="24"/>
      <w:bookmarkStart w:id="25" w:name="_Hlt26670345"/>
      <w:bookmarkEnd w:id="25"/>
      <w:bookmarkStart w:id="26" w:name="_Hlt26954832"/>
      <w:bookmarkEnd w:id="26"/>
      <w:bookmarkStart w:id="27" w:name="_Toc513029213"/>
      <w:bookmarkStart w:id="28" w:name="_Toc462564072"/>
      <w:bookmarkStart w:id="29" w:name="_Toc61149553"/>
      <w:bookmarkStart w:id="30" w:name="_Toc14577351"/>
    </w:p>
    <w:p w14:paraId="28553259">
      <w:pPr>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二、磋商响应文件的编制</w:t>
      </w:r>
      <w:bookmarkEnd w:id="27"/>
      <w:bookmarkEnd w:id="28"/>
      <w:bookmarkEnd w:id="29"/>
      <w:bookmarkEnd w:id="30"/>
    </w:p>
    <w:p w14:paraId="3CA874C0">
      <w:pPr>
        <w:tabs>
          <w:tab w:val="left" w:pos="900"/>
        </w:tabs>
        <w:spacing w:line="360" w:lineRule="auto"/>
        <w:ind w:firstLine="420" w:firstLineChars="200"/>
        <w:jc w:val="left"/>
        <w:rPr>
          <w:rFonts w:hint="eastAsia" w:ascii="宋体" w:hAnsi="宋体" w:eastAsia="宋体" w:cs="Times New Roman"/>
          <w:szCs w:val="21"/>
        </w:rPr>
      </w:pPr>
      <w:bookmarkStart w:id="31" w:name="_Toc14577361"/>
      <w:bookmarkStart w:id="32" w:name="_Toc513029223"/>
      <w:bookmarkStart w:id="33" w:name="_Toc61149561"/>
      <w:r>
        <w:rPr>
          <w:rFonts w:hint="eastAsia" w:ascii="宋体" w:hAnsi="宋体" w:eastAsia="宋体" w:cs="Times New Roman"/>
          <w:szCs w:val="21"/>
        </w:rPr>
        <w:t>1、磋商响应文件份数和签署</w:t>
      </w:r>
      <w:bookmarkEnd w:id="31"/>
      <w:bookmarkEnd w:id="32"/>
      <w:bookmarkEnd w:id="33"/>
    </w:p>
    <w:p w14:paraId="7626C44A">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1.1磋商供应商应严格按照采购邀请要求准备磋商响应文件（以下简称响应文件），每份响应文件须清楚地标明“正本”或“</w:t>
      </w:r>
      <w:r>
        <w:rPr>
          <w:rFonts w:hint="eastAsia" w:ascii="宋体" w:hAnsi="宋体" w:eastAsia="宋体" w:cs="Times New Roman"/>
          <w:color w:val="000000"/>
          <w:szCs w:val="21"/>
        </w:rPr>
        <w:t>副本”字样。</w:t>
      </w:r>
    </w:p>
    <w:p w14:paraId="0C144022">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color w:val="000000"/>
          <w:szCs w:val="21"/>
        </w:rPr>
        <w:t>响应文件的正本和所有的副本均需打印或复印。响应文件正本中，磋商文件要求提供原件的必须按照要求提供，文字材料需打印或用不</w:t>
      </w:r>
      <w:r>
        <w:rPr>
          <w:rFonts w:hint="eastAsia" w:ascii="宋体" w:hAnsi="宋体" w:eastAsia="宋体" w:cs="Times New Roman"/>
          <w:szCs w:val="21"/>
        </w:rPr>
        <w:t>褪色墨水书写，响应文件正本须经法定代表人或授权代表签字和加盖磋商供应商公章。本磋商文件所表述（指定）的公章是指刻有供应商法定名称的印章，不包括合同、财务、税务、发票等形式的业务专用章。</w:t>
      </w:r>
    </w:p>
    <w:p w14:paraId="37FAE9A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除磋商供应商对错处做必要修改外，响应文件不得行间插字、涂改或增删。如有修改错漏处，必须由响应文件签署人签字或盖章。</w:t>
      </w:r>
    </w:p>
    <w:p w14:paraId="0B715EFC">
      <w:pPr>
        <w:tabs>
          <w:tab w:val="left" w:pos="900"/>
        </w:tabs>
        <w:spacing w:line="360" w:lineRule="auto"/>
        <w:ind w:firstLine="420" w:firstLineChars="200"/>
        <w:jc w:val="left"/>
        <w:rPr>
          <w:rFonts w:hint="eastAsia" w:ascii="宋体" w:hAnsi="宋体" w:eastAsia="宋体" w:cs="Times New Roman"/>
          <w:szCs w:val="21"/>
        </w:rPr>
      </w:pPr>
      <w:bookmarkStart w:id="34" w:name="_Hlt26954834"/>
      <w:bookmarkEnd w:id="34"/>
      <w:bookmarkStart w:id="35" w:name="_Toc61149555"/>
      <w:bookmarkStart w:id="36" w:name="_Toc513029215"/>
      <w:bookmarkStart w:id="37" w:name="_Toc462564074"/>
      <w:bookmarkStart w:id="38" w:name="_Toc14577353"/>
      <w:bookmarkStart w:id="39" w:name="_Toc513029214"/>
      <w:bookmarkStart w:id="40" w:name="_Toc14577352"/>
      <w:bookmarkStart w:id="41" w:name="_Toc462564073"/>
      <w:bookmarkStart w:id="42" w:name="_Toc61149554"/>
      <w:r>
        <w:rPr>
          <w:rFonts w:hint="eastAsia" w:ascii="宋体" w:hAnsi="宋体" w:eastAsia="宋体" w:cs="Times New Roman"/>
          <w:szCs w:val="21"/>
        </w:rPr>
        <w:t>2、响应文件</w:t>
      </w:r>
      <w:bookmarkEnd w:id="35"/>
      <w:bookmarkEnd w:id="36"/>
      <w:bookmarkEnd w:id="37"/>
      <w:bookmarkEnd w:id="38"/>
      <w:r>
        <w:rPr>
          <w:rFonts w:hint="eastAsia" w:ascii="宋体" w:hAnsi="宋体" w:eastAsia="宋体" w:cs="Times New Roman"/>
          <w:szCs w:val="21"/>
        </w:rPr>
        <w:t>编制要求</w:t>
      </w:r>
    </w:p>
    <w:bookmarkEnd w:id="39"/>
    <w:bookmarkEnd w:id="40"/>
    <w:bookmarkEnd w:id="41"/>
    <w:bookmarkEnd w:id="42"/>
    <w:p w14:paraId="303E0B9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2.1磋商供应商提交的响应文件以及磋商供应商与代理机构及采购人就有关磋商的所有来往函电均应使用简体中文。磋商文件中既有中文也有外文的，以中文意义为准。</w:t>
      </w:r>
    </w:p>
    <w:p w14:paraId="415C933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2.2 除技术性能另有规定外，响应文件所使用的度量衡单位，均须采用国家法定计量单位。</w:t>
      </w:r>
    </w:p>
    <w:p w14:paraId="25B062BC">
      <w:pPr>
        <w:tabs>
          <w:tab w:val="left" w:pos="900"/>
        </w:tabs>
        <w:spacing w:line="360" w:lineRule="auto"/>
        <w:ind w:firstLine="420" w:firstLineChars="200"/>
        <w:jc w:val="left"/>
        <w:rPr>
          <w:rFonts w:hint="eastAsia" w:ascii="宋体" w:hAnsi="宋体" w:eastAsia="宋体" w:cs="Times New Roman"/>
          <w:szCs w:val="21"/>
        </w:rPr>
      </w:pPr>
      <w:bookmarkStart w:id="43" w:name="_Hlt26954836"/>
      <w:bookmarkEnd w:id="43"/>
      <w:bookmarkStart w:id="44" w:name="_Hlt26670357"/>
      <w:bookmarkEnd w:id="44"/>
      <w:bookmarkStart w:id="45" w:name="_Toc513029219"/>
      <w:bookmarkStart w:id="46" w:name="_Toc14577357"/>
      <w:bookmarkStart w:id="47" w:name="_Toc61149558"/>
      <w:bookmarkStart w:id="48" w:name="_Toc14577355"/>
      <w:bookmarkStart w:id="49" w:name="_Toc513029217"/>
      <w:bookmarkStart w:id="50" w:name="_Toc61149557"/>
      <w:r>
        <w:rPr>
          <w:rFonts w:hint="eastAsia" w:ascii="宋体" w:hAnsi="宋体" w:eastAsia="宋体" w:cs="Times New Roman"/>
          <w:szCs w:val="21"/>
        </w:rPr>
        <w:t>3、参加磋商供应商资格的文件</w:t>
      </w:r>
      <w:bookmarkEnd w:id="45"/>
      <w:bookmarkEnd w:id="46"/>
      <w:bookmarkEnd w:id="47"/>
      <w:r>
        <w:rPr>
          <w:rFonts w:hint="eastAsia" w:ascii="宋体" w:hAnsi="宋体" w:eastAsia="宋体" w:cs="Times New Roman"/>
          <w:szCs w:val="21"/>
        </w:rPr>
        <w:t>证明</w:t>
      </w:r>
    </w:p>
    <w:p w14:paraId="528FADCA">
      <w:pPr>
        <w:tabs>
          <w:tab w:val="left" w:pos="900"/>
        </w:tabs>
        <w:spacing w:line="360" w:lineRule="auto"/>
        <w:ind w:firstLine="420" w:firstLineChars="200"/>
        <w:jc w:val="left"/>
        <w:rPr>
          <w:rFonts w:hint="eastAsia" w:ascii="宋体" w:hAnsi="宋体" w:eastAsia="宋体" w:cs="Times New Roman"/>
          <w:szCs w:val="21"/>
        </w:rPr>
      </w:pPr>
      <w:bookmarkStart w:id="51" w:name="_Hlt26668999"/>
      <w:bookmarkEnd w:id="51"/>
      <w:r>
        <w:rPr>
          <w:rFonts w:hint="eastAsia" w:ascii="宋体" w:hAnsi="宋体" w:eastAsia="宋体" w:cs="Times New Roman"/>
          <w:szCs w:val="21"/>
        </w:rPr>
        <w:t>3.1磋商供应商应提交证明其有资格参加磋商和成交后有能力独立履行合同的文件，并作为其响应文件的一部分。</w:t>
      </w:r>
    </w:p>
    <w:p w14:paraId="08CC5F6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3.2磋商供应商除必须具有履行合同所需提供的设备以及服务的能力外，还必须具备相应的财务、技术方面的能力。</w:t>
      </w:r>
    </w:p>
    <w:p w14:paraId="5D5EC35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3.3磋商供应商应填写并提交磋商文件所附的“资格证明文件”。</w:t>
      </w:r>
    </w:p>
    <w:p w14:paraId="55C7206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4、磋商响应报价</w:t>
      </w:r>
      <w:bookmarkEnd w:id="48"/>
      <w:bookmarkEnd w:id="49"/>
      <w:bookmarkStart w:id="52" w:name="_Hlt26670373"/>
      <w:bookmarkEnd w:id="52"/>
      <w:r>
        <w:rPr>
          <w:rFonts w:hint="eastAsia" w:ascii="宋体" w:hAnsi="宋体" w:eastAsia="宋体" w:cs="Times New Roman"/>
          <w:szCs w:val="21"/>
        </w:rPr>
        <w:t>表</w:t>
      </w:r>
      <w:bookmarkEnd w:id="50"/>
    </w:p>
    <w:p w14:paraId="6B7EC85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w:t>
      </w:r>
      <w:r>
        <w:rPr>
          <w:rFonts w:hint="eastAsia" w:ascii="宋体" w:hAnsi="宋体" w:eastAsia="宋体" w:cs="Times New Roman"/>
          <w:color w:val="000000"/>
          <w:szCs w:val="21"/>
        </w:rPr>
        <w:t>磋商供应商应按照磋商文件规定格式填报磋商响应报价表。每项产品或服务只允许有一个报价，任何有选择的报价将不予接受，磋商文件中</w:t>
      </w:r>
      <w:r>
        <w:rPr>
          <w:rFonts w:hint="eastAsia" w:ascii="宋体" w:hAnsi="宋体" w:eastAsia="宋体" w:cs="Times New Roman"/>
          <w:szCs w:val="21"/>
        </w:rPr>
        <w:t>另有规定的按规定执行。</w:t>
      </w:r>
    </w:p>
    <w:p w14:paraId="638B43F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4.2标的物</w:t>
      </w:r>
    </w:p>
    <w:p w14:paraId="71B1641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详见项目需求。</w:t>
      </w:r>
    </w:p>
    <w:p w14:paraId="19F8F55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4.3有关费用处理</w:t>
      </w:r>
    </w:p>
    <w:p w14:paraId="14EF5AA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本次采购磋商供应商的总报价应包括为完成本项目发生的所有费用，本磋商文件中另有规定的除外。</w:t>
      </w:r>
    </w:p>
    <w:p w14:paraId="1668E79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4.4其它费用处理</w:t>
      </w:r>
    </w:p>
    <w:p w14:paraId="6FA8698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磋商文件未列明，而磋商供应商认为必须的费用也须列入报价。</w:t>
      </w:r>
    </w:p>
    <w:p w14:paraId="53517CC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4.5报价采用的货币</w:t>
      </w:r>
    </w:p>
    <w:p w14:paraId="6C4839F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响应文件中的单价和总价，无特殊规定的采用人民币报价，以元为单位标注。磋商文件中另有规定的按规定执行。</w:t>
      </w:r>
    </w:p>
    <w:p w14:paraId="1D5982F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4.6 磋商响应报价表上的价格应按磋商文件规定填写。</w:t>
      </w:r>
    </w:p>
    <w:p w14:paraId="1E303B4F">
      <w:pPr>
        <w:tabs>
          <w:tab w:val="left" w:pos="900"/>
        </w:tabs>
        <w:spacing w:line="360" w:lineRule="auto"/>
        <w:ind w:firstLine="420" w:firstLineChars="200"/>
        <w:jc w:val="left"/>
        <w:rPr>
          <w:rFonts w:hint="eastAsia" w:ascii="宋体" w:hAnsi="宋体" w:eastAsia="宋体" w:cs="Times New Roman"/>
          <w:szCs w:val="21"/>
        </w:rPr>
      </w:pPr>
      <w:bookmarkStart w:id="53" w:name="_Hlt26668983"/>
      <w:bookmarkEnd w:id="53"/>
      <w:bookmarkStart w:id="54" w:name="_Hlt26954842"/>
      <w:bookmarkEnd w:id="54"/>
      <w:bookmarkStart w:id="55" w:name="_Hlt26670486"/>
      <w:bookmarkEnd w:id="55"/>
      <w:bookmarkStart w:id="56" w:name="_Hlt26954731"/>
      <w:bookmarkEnd w:id="56"/>
      <w:bookmarkStart w:id="57" w:name="_Hlt26670425"/>
      <w:bookmarkEnd w:id="57"/>
      <w:bookmarkStart w:id="58" w:name="_Hlt26670482"/>
      <w:bookmarkEnd w:id="58"/>
      <w:bookmarkStart w:id="59" w:name="_Hlt26954844"/>
      <w:bookmarkEnd w:id="59"/>
      <w:bookmarkStart w:id="60" w:name="_Hlt26954846"/>
      <w:bookmarkEnd w:id="60"/>
      <w:bookmarkStart w:id="61" w:name="_Hlt26670403"/>
      <w:bookmarkEnd w:id="61"/>
      <w:bookmarkStart w:id="62" w:name="_Hlt26954848"/>
      <w:bookmarkEnd w:id="62"/>
      <w:bookmarkStart w:id="63" w:name="_Toc513029221"/>
      <w:bookmarkStart w:id="64" w:name="_Toc61149559"/>
      <w:bookmarkStart w:id="65" w:name="_Toc14577359"/>
      <w:r>
        <w:rPr>
          <w:rFonts w:hint="eastAsia" w:ascii="宋体" w:hAnsi="宋体" w:eastAsia="宋体" w:cs="Times New Roman"/>
          <w:szCs w:val="21"/>
        </w:rPr>
        <w:t>5、项目需求响应方案</w:t>
      </w:r>
    </w:p>
    <w:p w14:paraId="3023CA8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5.1提供为完成本项目的总体实施方案。</w:t>
      </w:r>
    </w:p>
    <w:p w14:paraId="7F7F13B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5.2对磋商文件中项目需求的技术与商务条款要求逐项作出应答，并提供依据或说明。</w:t>
      </w:r>
    </w:p>
    <w:p w14:paraId="7F4C254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5.3磋商供应商认为需要的其他技术文件或说明。</w:t>
      </w:r>
    </w:p>
    <w:p w14:paraId="6665D8D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6、磋商保证金</w:t>
      </w:r>
      <w:bookmarkEnd w:id="63"/>
      <w:bookmarkEnd w:id="64"/>
      <w:bookmarkEnd w:id="65"/>
      <w:r>
        <w:rPr>
          <w:rFonts w:hint="eastAsia" w:ascii="宋体" w:hAnsi="宋体" w:eastAsia="宋体" w:cs="Times New Roman"/>
          <w:szCs w:val="21"/>
        </w:rPr>
        <w:t>：无</w:t>
      </w:r>
    </w:p>
    <w:p w14:paraId="10318E2C">
      <w:pPr>
        <w:tabs>
          <w:tab w:val="left" w:pos="900"/>
        </w:tabs>
        <w:spacing w:line="360" w:lineRule="auto"/>
        <w:ind w:firstLine="422" w:firstLineChars="200"/>
        <w:jc w:val="left"/>
        <w:rPr>
          <w:rFonts w:hint="eastAsia" w:ascii="宋体" w:hAnsi="宋体" w:eastAsia="宋体" w:cs="Times New Roman"/>
          <w:b/>
          <w:szCs w:val="21"/>
        </w:rPr>
      </w:pPr>
      <w:bookmarkStart w:id="66" w:name="_Hlt26954854"/>
      <w:bookmarkEnd w:id="66"/>
      <w:bookmarkStart w:id="67" w:name="_Hlt26954739"/>
      <w:bookmarkEnd w:id="67"/>
      <w:bookmarkStart w:id="68" w:name="_Hlt26954734"/>
      <w:bookmarkEnd w:id="68"/>
      <w:bookmarkStart w:id="69" w:name="_Hlt26954850"/>
      <w:bookmarkEnd w:id="69"/>
      <w:bookmarkStart w:id="70" w:name="_Hlt26954749"/>
      <w:bookmarkEnd w:id="70"/>
      <w:bookmarkStart w:id="71" w:name="_Hlt26670493"/>
      <w:bookmarkEnd w:id="71"/>
      <w:bookmarkStart w:id="72" w:name="_Hlt26954852"/>
      <w:bookmarkEnd w:id="72"/>
      <w:bookmarkStart w:id="73" w:name="_Hlt26670489"/>
      <w:bookmarkEnd w:id="73"/>
      <w:bookmarkStart w:id="74" w:name="_Toc61149562"/>
      <w:bookmarkStart w:id="75" w:name="_Toc14577362"/>
      <w:bookmarkStart w:id="76" w:name="_Toc513029224"/>
      <w:r>
        <w:rPr>
          <w:rFonts w:hint="eastAsia" w:ascii="宋体" w:hAnsi="宋体" w:eastAsia="宋体" w:cs="Times New Roman"/>
          <w:b/>
          <w:szCs w:val="21"/>
        </w:rPr>
        <w:t>三、响应文件的递交</w:t>
      </w:r>
      <w:bookmarkEnd w:id="74"/>
      <w:bookmarkEnd w:id="75"/>
      <w:bookmarkEnd w:id="76"/>
    </w:p>
    <w:p w14:paraId="4C61A48C">
      <w:pPr>
        <w:tabs>
          <w:tab w:val="left" w:pos="900"/>
        </w:tabs>
        <w:spacing w:line="360" w:lineRule="auto"/>
        <w:ind w:firstLine="420" w:firstLineChars="200"/>
        <w:jc w:val="left"/>
        <w:rPr>
          <w:rFonts w:hint="eastAsia" w:ascii="宋体" w:hAnsi="宋体" w:eastAsia="宋体" w:cs="Times New Roman"/>
          <w:szCs w:val="21"/>
        </w:rPr>
      </w:pPr>
      <w:bookmarkStart w:id="77" w:name="_Hlt26954856"/>
      <w:bookmarkEnd w:id="77"/>
      <w:bookmarkStart w:id="78" w:name="_Toc462564084"/>
      <w:bookmarkStart w:id="79" w:name="_Toc61149563"/>
      <w:bookmarkStart w:id="80" w:name="_Toc513029225"/>
      <w:bookmarkStart w:id="81" w:name="_Toc14577363"/>
      <w:r>
        <w:rPr>
          <w:rFonts w:hint="eastAsia" w:ascii="宋体" w:hAnsi="宋体" w:eastAsia="宋体" w:cs="Times New Roman"/>
          <w:szCs w:val="21"/>
        </w:rPr>
        <w:t>1、响应文件</w:t>
      </w:r>
      <w:bookmarkStart w:id="82" w:name="_Hlt26954743"/>
      <w:bookmarkEnd w:id="82"/>
      <w:r>
        <w:rPr>
          <w:rFonts w:hint="eastAsia" w:ascii="宋体" w:hAnsi="宋体" w:eastAsia="宋体" w:cs="Times New Roman"/>
          <w:szCs w:val="21"/>
        </w:rPr>
        <w:t>的密封和标记</w:t>
      </w:r>
      <w:bookmarkEnd w:id="78"/>
      <w:bookmarkEnd w:id="79"/>
      <w:bookmarkEnd w:id="80"/>
      <w:bookmarkEnd w:id="81"/>
    </w:p>
    <w:p w14:paraId="4BE19F7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1.1磋商供应商应严格按照采购邀请要求的份数准备响应文件，每份响应文件须清楚地标明“正本”或“副本”字样。一旦正本和副本不符，以正本为准。磋商供应商应将响应文件正本和所有副本密封。</w:t>
      </w:r>
    </w:p>
    <w:p w14:paraId="09F7E60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1.2密封的响应文件应：</w:t>
      </w:r>
    </w:p>
    <w:p w14:paraId="5503C30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（1）按采购邀请中注明的地址送达规定地点；</w:t>
      </w:r>
    </w:p>
    <w:p w14:paraId="6340BE7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（2）注明参加磋商项目名称、磋商文件编号及参加的分包号；</w:t>
      </w:r>
    </w:p>
    <w:p w14:paraId="50811B7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（3）密封包装上应写明磋商供应商名称和地址。</w:t>
      </w:r>
    </w:p>
    <w:p w14:paraId="32027E9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1.3如果密封包装未按要求密封和加写标记，代理机构对误投或过早启封概不负责。对由此造成提前开封的响应文件，代理机构将予以拒绝，作无效响应处理。</w:t>
      </w:r>
    </w:p>
    <w:p w14:paraId="4BBDE08A">
      <w:pPr>
        <w:tabs>
          <w:tab w:val="left" w:pos="900"/>
        </w:tabs>
        <w:spacing w:line="360" w:lineRule="auto"/>
        <w:ind w:firstLine="420" w:firstLineChars="200"/>
        <w:jc w:val="left"/>
        <w:rPr>
          <w:rFonts w:hint="eastAsia" w:ascii="宋体" w:hAnsi="宋体" w:eastAsia="宋体" w:cs="Times New Roman"/>
          <w:szCs w:val="21"/>
        </w:rPr>
      </w:pPr>
      <w:bookmarkStart w:id="83" w:name="_Hlt26670496"/>
      <w:bookmarkEnd w:id="83"/>
      <w:bookmarkStart w:id="84" w:name="_Hlt26954752"/>
      <w:bookmarkEnd w:id="84"/>
      <w:bookmarkStart w:id="85" w:name="_Hlt26954858"/>
      <w:bookmarkEnd w:id="85"/>
      <w:bookmarkStart w:id="86" w:name="_Toc14577364"/>
      <w:bookmarkStart w:id="87" w:name="_Toc513029226"/>
      <w:bookmarkStart w:id="88" w:name="_Toc61149564"/>
      <w:r>
        <w:rPr>
          <w:rFonts w:hint="eastAsia" w:ascii="宋体" w:hAnsi="宋体" w:eastAsia="宋体" w:cs="Times New Roman"/>
          <w:szCs w:val="21"/>
        </w:rPr>
        <w:t>2、</w:t>
      </w:r>
      <w:bookmarkEnd w:id="86"/>
      <w:bookmarkEnd w:id="87"/>
      <w:bookmarkEnd w:id="88"/>
      <w:r>
        <w:rPr>
          <w:rFonts w:hint="eastAsia" w:ascii="宋体" w:hAnsi="宋体" w:eastAsia="宋体" w:cs="Times New Roman"/>
          <w:szCs w:val="21"/>
        </w:rPr>
        <w:t>响应文件开启时间</w:t>
      </w:r>
    </w:p>
    <w:p w14:paraId="08E9062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2.1代理机构收到响应文件的时间不得迟于本磋商文件规定的响应文件接收截止时间。</w:t>
      </w:r>
    </w:p>
    <w:p w14:paraId="251FF2B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color w:val="000000"/>
          <w:szCs w:val="21"/>
        </w:rPr>
        <w:t>2.2代理机构有权通过修改磋商文件推迟响应文件接收截止时间，</w:t>
      </w:r>
      <w:r>
        <w:rPr>
          <w:rFonts w:hint="eastAsia" w:ascii="宋体" w:hAnsi="宋体" w:eastAsia="宋体" w:cs="Times New Roman"/>
          <w:szCs w:val="21"/>
        </w:rPr>
        <w:t>在此情况下，磋商供应商的所有权利和义务以及受制的响应文件接收截止时间均应以延长后新的响应文件接收截止时间为准。</w:t>
      </w:r>
    </w:p>
    <w:p w14:paraId="228CB8F4">
      <w:pPr>
        <w:tabs>
          <w:tab w:val="left" w:pos="900"/>
        </w:tabs>
        <w:spacing w:line="360" w:lineRule="auto"/>
        <w:ind w:firstLine="420" w:firstLineChars="200"/>
        <w:jc w:val="left"/>
        <w:rPr>
          <w:rFonts w:hint="eastAsia" w:ascii="宋体" w:hAnsi="宋体" w:eastAsia="宋体" w:cs="Times New Roman"/>
          <w:szCs w:val="21"/>
        </w:rPr>
      </w:pPr>
      <w:bookmarkStart w:id="89" w:name="_Hlt26954860"/>
      <w:bookmarkEnd w:id="89"/>
      <w:bookmarkStart w:id="90" w:name="_Toc513029227"/>
      <w:bookmarkStart w:id="91" w:name="_Toc14577365"/>
      <w:bookmarkStart w:id="92" w:name="_Toc61149565"/>
      <w:r>
        <w:rPr>
          <w:rFonts w:hint="eastAsia" w:ascii="宋体" w:hAnsi="宋体" w:eastAsia="宋体" w:cs="Times New Roman"/>
          <w:szCs w:val="21"/>
        </w:rPr>
        <w:t>3、迟交的响应文件</w:t>
      </w:r>
      <w:bookmarkEnd w:id="90"/>
      <w:bookmarkEnd w:id="91"/>
      <w:bookmarkEnd w:id="92"/>
    </w:p>
    <w:p w14:paraId="02E6FE3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3.1代理机构将拒绝在规定的响应文件接收截止时间后接收任何响应文件。</w:t>
      </w:r>
    </w:p>
    <w:p w14:paraId="2B6836CD">
      <w:pPr>
        <w:tabs>
          <w:tab w:val="left" w:pos="900"/>
        </w:tabs>
        <w:spacing w:line="360" w:lineRule="auto"/>
        <w:ind w:firstLine="420" w:firstLineChars="200"/>
        <w:jc w:val="left"/>
        <w:rPr>
          <w:rFonts w:hint="eastAsia" w:ascii="宋体" w:hAnsi="宋体" w:eastAsia="宋体" w:cs="Times New Roman"/>
          <w:szCs w:val="21"/>
        </w:rPr>
      </w:pPr>
      <w:bookmarkStart w:id="93" w:name="_Hlt26954754"/>
      <w:bookmarkEnd w:id="93"/>
      <w:bookmarkStart w:id="94" w:name="_Hlt26954862"/>
      <w:bookmarkEnd w:id="94"/>
      <w:bookmarkStart w:id="95" w:name="_Toc513029228"/>
      <w:bookmarkStart w:id="96" w:name="_Toc61149566"/>
      <w:bookmarkStart w:id="97" w:name="_Toc14577366"/>
      <w:r>
        <w:rPr>
          <w:rFonts w:hint="eastAsia" w:ascii="宋体" w:hAnsi="宋体" w:eastAsia="宋体" w:cs="Times New Roman"/>
          <w:szCs w:val="21"/>
        </w:rPr>
        <w:t>4、响应文件</w:t>
      </w:r>
      <w:bookmarkStart w:id="98" w:name="_Hlt26670588"/>
      <w:r>
        <w:rPr>
          <w:rFonts w:hint="eastAsia" w:ascii="宋体" w:hAnsi="宋体" w:eastAsia="宋体" w:cs="Times New Roman"/>
          <w:szCs w:val="21"/>
        </w:rPr>
        <w:t>的修改</w:t>
      </w:r>
      <w:bookmarkEnd w:id="98"/>
      <w:r>
        <w:rPr>
          <w:rFonts w:hint="eastAsia" w:ascii="宋体" w:hAnsi="宋体" w:eastAsia="宋体" w:cs="Times New Roman"/>
          <w:szCs w:val="21"/>
        </w:rPr>
        <w:t>和撤回</w:t>
      </w:r>
      <w:bookmarkEnd w:id="95"/>
      <w:bookmarkEnd w:id="96"/>
      <w:bookmarkEnd w:id="97"/>
    </w:p>
    <w:p w14:paraId="4362FE5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4.1磋商供应商在递交响应文件后，可以修改或撤回其谈判响应文件，但这种修改和撤回，必须在规定的响应文件接收截止时间前，以书面形式送达指定地点。</w:t>
      </w:r>
    </w:p>
    <w:p w14:paraId="06ACB00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4.2磋商供应商的修改或撤回通知书，应按本文件规定进行编制、密封、标记和发送，并应在封套上加注“修改”和“撤回”字样。</w:t>
      </w:r>
    </w:p>
    <w:p w14:paraId="3DB3CDB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 磋商供应商在提交最后报价之前，可以根据磋商情况退出磋商。</w:t>
      </w:r>
    </w:p>
    <w:p w14:paraId="5D87F9C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5、磋商响应有效期</w:t>
      </w:r>
    </w:p>
    <w:p w14:paraId="5C3EC05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 磋商响应有效期为代理机构规定的响应文件接收截止时间后六十（60）天。磋商响应有效期比规定短的将被视为非实质性响应性而予以拒绝。</w:t>
      </w:r>
    </w:p>
    <w:p w14:paraId="473BACF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同时受磋商响应有效期约束的所有权利与义务均延长至新的有效期。</w:t>
      </w:r>
    </w:p>
    <w:p w14:paraId="458D1F85">
      <w:pPr>
        <w:tabs>
          <w:tab w:val="left" w:pos="900"/>
        </w:tabs>
        <w:spacing w:line="360" w:lineRule="auto"/>
        <w:ind w:firstLine="422" w:firstLineChars="200"/>
        <w:jc w:val="left"/>
        <w:rPr>
          <w:rFonts w:hint="eastAsia" w:ascii="宋体" w:hAnsi="宋体" w:eastAsia="宋体" w:cs="Times New Roman"/>
          <w:b/>
          <w:szCs w:val="21"/>
        </w:rPr>
      </w:pPr>
      <w:bookmarkStart w:id="99" w:name="_Hlt26670523"/>
      <w:bookmarkEnd w:id="99"/>
      <w:bookmarkStart w:id="100" w:name="_Hlt26954864"/>
      <w:bookmarkEnd w:id="100"/>
      <w:r>
        <w:rPr>
          <w:rFonts w:hint="eastAsia" w:ascii="宋体" w:hAnsi="宋体" w:eastAsia="宋体" w:cs="Times New Roman"/>
          <w:b/>
          <w:szCs w:val="21"/>
        </w:rPr>
        <w:t>四、磋商与评审</w:t>
      </w:r>
    </w:p>
    <w:p w14:paraId="35C3298C">
      <w:pPr>
        <w:tabs>
          <w:tab w:val="left" w:pos="900"/>
        </w:tabs>
        <w:spacing w:line="360" w:lineRule="auto"/>
        <w:ind w:firstLine="420" w:firstLineChars="200"/>
        <w:jc w:val="left"/>
        <w:rPr>
          <w:rFonts w:hint="eastAsia" w:ascii="宋体" w:hAnsi="宋体" w:eastAsia="宋体" w:cs="Times New Roman"/>
          <w:szCs w:val="21"/>
        </w:rPr>
      </w:pPr>
      <w:bookmarkStart w:id="101" w:name="_Toc20823302"/>
      <w:bookmarkStart w:id="102" w:name="_Toc513029230"/>
      <w:bookmarkStart w:id="103" w:name="_Toc16938546"/>
      <w:r>
        <w:rPr>
          <w:rFonts w:hint="eastAsia" w:ascii="宋体" w:hAnsi="宋体" w:eastAsia="宋体" w:cs="Times New Roman"/>
          <w:szCs w:val="21"/>
        </w:rPr>
        <w:t>1、</w:t>
      </w:r>
      <w:bookmarkEnd w:id="101"/>
      <w:bookmarkEnd w:id="102"/>
      <w:bookmarkEnd w:id="103"/>
      <w:r>
        <w:rPr>
          <w:rFonts w:hint="eastAsia" w:ascii="宋体" w:hAnsi="宋体" w:eastAsia="宋体" w:cs="Times New Roman"/>
          <w:szCs w:val="21"/>
        </w:rPr>
        <w:t>磋商仪式</w:t>
      </w:r>
    </w:p>
    <w:p w14:paraId="5182A99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1.1代理机构将在采购邀请中规定的时间和地点组织磋商开始仪式，仪式由代理机构主持，磋商供应商应委派携带有效证件的代表准时参加，参加仪式的代表需签名以证明其出席。</w:t>
      </w:r>
    </w:p>
    <w:p w14:paraId="5160289F">
      <w:pPr>
        <w:tabs>
          <w:tab w:val="left" w:pos="900"/>
        </w:tabs>
        <w:spacing w:line="360" w:lineRule="auto"/>
        <w:ind w:firstLine="420" w:firstLineChars="200"/>
        <w:jc w:val="left"/>
        <w:rPr>
          <w:rFonts w:hint="eastAsia" w:ascii="宋体" w:hAnsi="宋体" w:eastAsia="宋体" w:cs="Times New Roman"/>
          <w:szCs w:val="21"/>
        </w:rPr>
      </w:pPr>
      <w:bookmarkStart w:id="104" w:name="_Toc16938547"/>
      <w:bookmarkStart w:id="105" w:name="_Toc513029231"/>
      <w:bookmarkStart w:id="106" w:name="_Toc20823303"/>
      <w:r>
        <w:rPr>
          <w:rFonts w:hint="eastAsia" w:ascii="宋体" w:hAnsi="宋体" w:eastAsia="宋体" w:cs="Times New Roman"/>
          <w:szCs w:val="21"/>
        </w:rPr>
        <w:t>2、磋商小组</w:t>
      </w:r>
    </w:p>
    <w:p w14:paraId="031C96D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 磋商开始仪式结束后，代理机构将立即组织磋商小组进行评审。</w:t>
      </w:r>
    </w:p>
    <w:p w14:paraId="11591DE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2.2 磋商小组由政府采购评审专家、采购人代表组成，且人员构成符合政府采购有关规定。</w:t>
      </w:r>
    </w:p>
    <w:p w14:paraId="4515ACC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3、磋商评审过程的保密</w:t>
      </w:r>
      <w:bookmarkEnd w:id="104"/>
      <w:bookmarkEnd w:id="105"/>
      <w:bookmarkEnd w:id="106"/>
      <w:r>
        <w:rPr>
          <w:rFonts w:hint="eastAsia" w:ascii="宋体" w:hAnsi="宋体" w:eastAsia="宋体" w:cs="Times New Roman"/>
          <w:szCs w:val="21"/>
        </w:rPr>
        <w:t>与公正</w:t>
      </w:r>
    </w:p>
    <w:p w14:paraId="5C9A66C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3.1磋商小组</w:t>
      </w:r>
      <w:r>
        <w:rPr>
          <w:rFonts w:ascii="宋体" w:hAnsi="宋体" w:eastAsia="宋体" w:cs="Times New Roman"/>
          <w:szCs w:val="21"/>
        </w:rPr>
        <w:t>、采购人和</w:t>
      </w:r>
      <w:r>
        <w:rPr>
          <w:rFonts w:hint="eastAsia" w:ascii="宋体" w:hAnsi="宋体" w:eastAsia="宋体" w:cs="Times New Roman"/>
          <w:szCs w:val="21"/>
        </w:rPr>
        <w:t>代理机构</w:t>
      </w:r>
      <w:r>
        <w:rPr>
          <w:rFonts w:ascii="宋体" w:hAnsi="宋体" w:eastAsia="宋体" w:cs="Times New Roman"/>
          <w:szCs w:val="21"/>
        </w:rPr>
        <w:t>工作人员、相关监督人员等与评审工作有关的人员，对评审情况以及在评审过程中获悉的国家秘密、商业秘密负有保密责任</w:t>
      </w:r>
      <w:r>
        <w:rPr>
          <w:rFonts w:hint="eastAsia" w:ascii="宋体" w:hAnsi="宋体" w:eastAsia="宋体" w:cs="Times New Roman"/>
          <w:szCs w:val="21"/>
        </w:rPr>
        <w:t>。</w:t>
      </w:r>
    </w:p>
    <w:p w14:paraId="0A4FBC5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3.2在磋商评审过程中，磋商供应商不得以任何行为影响磋商评审过程，否则其响应文件将被作为无效响应文件。</w:t>
      </w:r>
    </w:p>
    <w:p w14:paraId="1D38A7D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2BFE8F3">
      <w:pPr>
        <w:tabs>
          <w:tab w:val="left" w:pos="900"/>
        </w:tabs>
        <w:spacing w:line="360" w:lineRule="auto"/>
        <w:ind w:firstLine="420" w:firstLineChars="200"/>
        <w:jc w:val="left"/>
        <w:rPr>
          <w:rFonts w:hint="eastAsia" w:ascii="宋体" w:hAnsi="宋体" w:eastAsia="宋体" w:cs="Times New Roman"/>
          <w:szCs w:val="21"/>
        </w:rPr>
      </w:pPr>
      <w:bookmarkStart w:id="107" w:name="_Toc16938548"/>
      <w:bookmarkStart w:id="108" w:name="_Toc20823304"/>
      <w:bookmarkStart w:id="109" w:name="_Toc513029232"/>
      <w:r>
        <w:rPr>
          <w:rFonts w:hint="eastAsia" w:ascii="宋体" w:hAnsi="宋体" w:eastAsia="宋体" w:cs="Times New Roman"/>
          <w:szCs w:val="21"/>
        </w:rPr>
        <w:t>4、评审过程的澄清</w:t>
      </w:r>
      <w:bookmarkEnd w:id="107"/>
      <w:bookmarkEnd w:id="108"/>
      <w:bookmarkEnd w:id="109"/>
      <w:r>
        <w:rPr>
          <w:rFonts w:hint="eastAsia" w:ascii="宋体" w:hAnsi="宋体" w:eastAsia="宋体" w:cs="Times New Roman"/>
          <w:szCs w:val="21"/>
        </w:rPr>
        <w:t>、说明和更正</w:t>
      </w:r>
    </w:p>
    <w:p w14:paraId="3CDB7DB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1</w:t>
      </w:r>
      <w:r>
        <w:rPr>
          <w:rFonts w:hint="eastAsia" w:ascii="宋体" w:hAnsi="宋体" w:eastAsia="宋体" w:cs="Times New Roman"/>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D1D50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74165DA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 接到磋商小组澄清要求的供应商如未按规定做出澄清，其风险由供应商自行承担。</w:t>
      </w:r>
    </w:p>
    <w:p w14:paraId="3D935F35">
      <w:pPr>
        <w:tabs>
          <w:tab w:val="left" w:pos="900"/>
        </w:tabs>
        <w:spacing w:line="360" w:lineRule="auto"/>
        <w:ind w:firstLine="420" w:firstLineChars="200"/>
        <w:jc w:val="left"/>
        <w:rPr>
          <w:rFonts w:hint="eastAsia" w:ascii="宋体" w:hAnsi="宋体" w:eastAsia="宋体" w:cs="Times New Roman"/>
          <w:szCs w:val="21"/>
        </w:rPr>
      </w:pPr>
      <w:bookmarkStart w:id="110" w:name="_Toc20823305"/>
      <w:bookmarkStart w:id="111" w:name="_Toc16938549"/>
      <w:bookmarkStart w:id="112" w:name="_Toc513029233"/>
      <w:r>
        <w:rPr>
          <w:rFonts w:hint="eastAsia" w:ascii="宋体" w:hAnsi="宋体" w:eastAsia="宋体" w:cs="Times New Roman"/>
          <w:szCs w:val="21"/>
        </w:rPr>
        <w:t>5、对响应文件的初审</w:t>
      </w:r>
      <w:bookmarkEnd w:id="110"/>
      <w:bookmarkEnd w:id="111"/>
      <w:bookmarkEnd w:id="112"/>
    </w:p>
    <w:p w14:paraId="58FB37C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5.1响应文件初审分为资格性检查和符合性检查。</w:t>
      </w:r>
    </w:p>
    <w:p w14:paraId="1CA2FFA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资格性检查：依据法律法规和磋商文件的规定，采购人对响应文件中的资格证明文件等进行审查，以确定供应商是否具备参加磋商的资格。</w:t>
      </w:r>
    </w:p>
    <w:p w14:paraId="1F876F4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符合性检查：依据磋商文件的规定，从响应文件的有效性、完整性和对磋商文件的响应程度进行审查，以确定是否对磋商文件的实质性要求作出响应。</w:t>
      </w:r>
    </w:p>
    <w:p w14:paraId="5C063F3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5.2在正式磋商之前，磋商小组将首先审查每份响应文件是否实质性响应了磋商文件的要求。实质性响应的响应文件应该是与磋商文件要求的条款、条件和规格相符，没有重大偏离或保留。</w:t>
      </w:r>
    </w:p>
    <w:p w14:paraId="0308E08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0F18135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5.3 被认定为未实质性响应磋商文件的响应文件的情形</w:t>
      </w:r>
    </w:p>
    <w:p w14:paraId="1452FEE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（1）未按照磋商文件规定要求密封、签署、盖章的；</w:t>
      </w:r>
    </w:p>
    <w:p w14:paraId="6653B8E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（2）供应商在报价时采用选择性报价；</w:t>
      </w:r>
    </w:p>
    <w:p w14:paraId="1CDFBF5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（3）供应商不具备磋商文件中规定资格要求的；</w:t>
      </w:r>
    </w:p>
    <w:p w14:paraId="767DD60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（4）不符合法律、法规和磋商文件中规定的其他实质性要求和条件的；</w:t>
      </w:r>
    </w:p>
    <w:p w14:paraId="2EA2991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（5）其他法律、法规及本磋商文件规定的属未实质性响应的响应文件的情形。</w:t>
      </w:r>
    </w:p>
    <w:p w14:paraId="1A40227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5.4 未实质性响应磋商文件的响应文件按无效响应处理，磋商小组将予以拒绝，供应商不得通过修改或撤销不合要求的偏离或保留而使其响应文件成为实质性响应的文件。</w:t>
      </w:r>
    </w:p>
    <w:p w14:paraId="51D90AEA">
      <w:pPr>
        <w:tabs>
          <w:tab w:val="left" w:pos="900"/>
        </w:tabs>
        <w:spacing w:line="360" w:lineRule="auto"/>
        <w:ind w:firstLine="420" w:firstLineChars="200"/>
        <w:jc w:val="left"/>
        <w:rPr>
          <w:rFonts w:hint="eastAsia" w:ascii="宋体" w:hAnsi="宋体" w:eastAsia="宋体" w:cs="Times New Roman"/>
          <w:szCs w:val="21"/>
        </w:rPr>
      </w:pPr>
      <w:bookmarkStart w:id="113" w:name="_Toc513029234"/>
      <w:bookmarkStart w:id="114" w:name="_Toc16938550"/>
      <w:bookmarkStart w:id="115" w:name="_Toc20823306"/>
      <w:r>
        <w:rPr>
          <w:rFonts w:hint="eastAsia" w:ascii="宋体" w:hAnsi="宋体" w:eastAsia="宋体" w:cs="Times New Roman"/>
          <w:szCs w:val="21"/>
        </w:rPr>
        <w:t>6、</w:t>
      </w:r>
      <w:bookmarkEnd w:id="113"/>
      <w:bookmarkEnd w:id="114"/>
      <w:bookmarkEnd w:id="115"/>
      <w:r>
        <w:rPr>
          <w:rFonts w:hint="eastAsia" w:ascii="宋体" w:hAnsi="宋体" w:eastAsia="宋体" w:cs="Times New Roman"/>
          <w:szCs w:val="21"/>
        </w:rPr>
        <w:t>磋商程序及评审方法和标准</w:t>
      </w:r>
    </w:p>
    <w:p w14:paraId="0CA49AFE">
      <w:pPr>
        <w:tabs>
          <w:tab w:val="left" w:pos="900"/>
        </w:tabs>
        <w:spacing w:line="360" w:lineRule="auto"/>
        <w:ind w:firstLine="420" w:firstLineChars="200"/>
        <w:jc w:val="left"/>
        <w:rPr>
          <w:rFonts w:hint="eastAsia" w:ascii="宋体" w:hAnsi="宋体" w:eastAsia="宋体" w:cs="Times New Roman"/>
          <w:szCs w:val="21"/>
        </w:rPr>
      </w:pPr>
      <w:bookmarkStart w:id="116" w:name="_Toc513029235"/>
      <w:bookmarkStart w:id="117" w:name="_Toc20823307"/>
      <w:bookmarkStart w:id="118" w:name="_Toc16938551"/>
      <w:r>
        <w:rPr>
          <w:rFonts w:hint="eastAsia" w:ascii="宋体" w:hAnsi="宋体" w:eastAsia="宋体" w:cs="Times New Roman"/>
          <w:szCs w:val="21"/>
        </w:rPr>
        <w:t>6.1磋商程序</w:t>
      </w:r>
    </w:p>
    <w:p w14:paraId="4DBC442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6.1.1 对于通过资格性和符合性审查的供应商，磋商小组所有成员将集中与单一供应商分别进行磋商。</w:t>
      </w:r>
    </w:p>
    <w:p w14:paraId="121A3A8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493AA76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 xml:space="preserve">6.1.2 </w:t>
      </w:r>
      <w:r>
        <w:rPr>
          <w:rFonts w:ascii="宋体" w:hAnsi="宋体" w:eastAsia="宋体" w:cs="Times New Roman"/>
          <w:szCs w:val="21"/>
        </w:rPr>
        <w:t>磋商文件能够详细列明采购标的的技术、服务要求的，磋商结束后，磋商小组</w:t>
      </w:r>
      <w:r>
        <w:rPr>
          <w:rFonts w:hint="eastAsia" w:ascii="宋体" w:hAnsi="宋体" w:eastAsia="宋体" w:cs="Times New Roman"/>
          <w:szCs w:val="21"/>
        </w:rPr>
        <w:t>将</w:t>
      </w:r>
      <w:r>
        <w:rPr>
          <w:rFonts w:ascii="宋体" w:hAnsi="宋体" w:eastAsia="宋体" w:cs="Times New Roman"/>
          <w:szCs w:val="21"/>
        </w:rPr>
        <w:t>要求所有实质性响应的供应商在规定时间内提交最后报价。</w:t>
      </w:r>
    </w:p>
    <w:p w14:paraId="1A09A62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7CFBF0F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最后报价是供应商响应文件的有效组成部分。符合《政府采购竞争性磋商采购方式管理暂行办法》第三条第四项及《财政部关于竞争性磋商采购方式管理暂行办法有关问题的补充通知》（财库[2013]124号）规定情形的，提交最后报价的供应商可以为2家。</w:t>
      </w:r>
    </w:p>
    <w:p w14:paraId="6F038E6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eastAsia="宋体" w:cs="Times New Roman"/>
          <w:szCs w:val="21"/>
        </w:rPr>
        <w:t>已提交响应文件的供应商，在提交最后报价之前，可以根据磋商情况退出磋商。</w:t>
      </w:r>
    </w:p>
    <w:p w14:paraId="605C42C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 评审方法和标准</w:t>
      </w:r>
    </w:p>
    <w:p w14:paraId="082C49F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6.2.1评审方法。经磋商确定最终采购需求的供应商后，由磋商小组采用综合评分法对供应商的响应文件和最后报价进行综合评分。</w:t>
      </w:r>
    </w:p>
    <w:p w14:paraId="394B889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1302465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6.2.2评审标准</w:t>
      </w:r>
    </w:p>
    <w:p w14:paraId="2F6C144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见本磋商文件第五章规定。</w:t>
      </w:r>
    </w:p>
    <w:p w14:paraId="48F8193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6.3采购活动终止的情况</w:t>
      </w:r>
    </w:p>
    <w:p w14:paraId="35425FF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出现下列情形之一的，本次竞争性磋商采购活动将被终止：</w:t>
      </w:r>
    </w:p>
    <w:p w14:paraId="329949D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（1）因情况变化，不再符合规定的竞争性磋商采购方式适用情形的；</w:t>
      </w:r>
    </w:p>
    <w:p w14:paraId="7988D17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（2）出现影响采购公正的违法、违规行为的；</w:t>
      </w:r>
    </w:p>
    <w:p w14:paraId="1592825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（3）除本磋商文件第6.1.2条第三款规定的情形外，在采购过程中符合要求的供应商或者报价未超过采购预算的供应商不足3家的。</w:t>
      </w:r>
    </w:p>
    <w:bookmarkEnd w:id="116"/>
    <w:bookmarkEnd w:id="117"/>
    <w:bookmarkEnd w:id="118"/>
    <w:p w14:paraId="5A2F55D6">
      <w:pPr>
        <w:tabs>
          <w:tab w:val="left" w:pos="900"/>
        </w:tabs>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五、成交</w:t>
      </w:r>
    </w:p>
    <w:p w14:paraId="1FCF7339">
      <w:pPr>
        <w:tabs>
          <w:tab w:val="left" w:pos="900"/>
        </w:tabs>
        <w:spacing w:line="360" w:lineRule="auto"/>
        <w:ind w:firstLine="420" w:firstLineChars="200"/>
        <w:jc w:val="left"/>
        <w:rPr>
          <w:rFonts w:hint="eastAsia" w:ascii="宋体" w:hAnsi="宋体" w:eastAsia="宋体" w:cs="Times New Roman"/>
          <w:szCs w:val="21"/>
        </w:rPr>
      </w:pPr>
      <w:bookmarkStart w:id="119" w:name="_Toc513029238"/>
      <w:bookmarkStart w:id="120" w:name="_Toc16938554"/>
      <w:bookmarkStart w:id="121" w:name="_Toc20823310"/>
      <w:r>
        <w:rPr>
          <w:rFonts w:hint="eastAsia" w:ascii="宋体" w:hAnsi="宋体" w:eastAsia="宋体" w:cs="Times New Roman"/>
          <w:szCs w:val="21"/>
        </w:rPr>
        <w:t>1、</w:t>
      </w:r>
      <w:bookmarkEnd w:id="119"/>
      <w:r>
        <w:rPr>
          <w:rFonts w:hint="eastAsia" w:ascii="宋体" w:hAnsi="宋体" w:eastAsia="宋体" w:cs="Times New Roman"/>
          <w:szCs w:val="21"/>
        </w:rPr>
        <w:t>确定</w:t>
      </w:r>
      <w:bookmarkEnd w:id="120"/>
      <w:bookmarkEnd w:id="121"/>
      <w:r>
        <w:rPr>
          <w:rFonts w:hint="eastAsia" w:ascii="宋体" w:hAnsi="宋体" w:eastAsia="宋体" w:cs="Times New Roman"/>
          <w:szCs w:val="21"/>
        </w:rPr>
        <w:t>成交单位</w:t>
      </w:r>
    </w:p>
    <w:p w14:paraId="01CC377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 磋商小组根据综合评分情况，按照评审得分由高到低顺序推荐3名或以上成交候选供应商，并编写评审报告。符合本文件第6.1.2条情形的，可以推荐2家成交候选供应商。评审得分相同的，按照技术指标优劣顺序推荐。</w:t>
      </w:r>
    </w:p>
    <w:p w14:paraId="17328A3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1.2采购人根据磋商小推荐的组成交候选人确定成交供应商。采购人确定成交供应商后，代理机构将在</w:t>
      </w:r>
      <w:r>
        <w:rPr>
          <w:rFonts w:hint="eastAsia" w:ascii="宋体" w:hAnsi="宋体" w:eastAsia="宋体" w:cs="Arial"/>
          <w:color w:val="000000"/>
          <w:spacing w:val="-6"/>
          <w:szCs w:val="21"/>
        </w:rPr>
        <w:t>“南京邮电大学采购招标管理办公室和通达学院采购招标信息网”</w:t>
      </w:r>
      <w:r>
        <w:rPr>
          <w:rFonts w:hint="eastAsia" w:ascii="宋体" w:hAnsi="宋体" w:cs="Arial"/>
          <w:color w:val="000000"/>
          <w:spacing w:val="-6"/>
          <w:szCs w:val="21"/>
          <w:lang w:eastAsia="zh-CN"/>
        </w:rPr>
        <w:t>、</w:t>
      </w:r>
      <w:r>
        <w:rPr>
          <w:rFonts w:hint="eastAsia" w:ascii="宋体" w:hAnsi="宋体" w:eastAsia="宋体" w:cs="Arial"/>
          <w:color w:val="000000"/>
          <w:spacing w:val="-6"/>
          <w:szCs w:val="21"/>
          <w:lang w:eastAsia="zh-CN"/>
        </w:rPr>
        <w:t>“中国招标投标公共服务平台”</w:t>
      </w:r>
      <w:r>
        <w:rPr>
          <w:rFonts w:hint="eastAsia" w:ascii="宋体" w:hAnsi="宋体" w:eastAsia="宋体" w:cs="Times New Roman"/>
          <w:szCs w:val="21"/>
        </w:rPr>
        <w:t>发布成交结果公告，公告期限为1个工作日。</w:t>
      </w:r>
    </w:p>
    <w:p w14:paraId="7BC5C64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1.3若有充分证据证明，成交供应商出现下列情况之一的，一经查实，将被取消成交资格：</w:t>
      </w:r>
    </w:p>
    <w:p w14:paraId="603DFD8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（1）提供虚假材料谋取成交的；</w:t>
      </w:r>
    </w:p>
    <w:p w14:paraId="203D00F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（2）与评审专家、采购人、其他供应商或者代理机构工作人员恶意串通的；</w:t>
      </w:r>
    </w:p>
    <w:p w14:paraId="1ABEF7E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（3）向评审专家、采购人或代理机构工作人员行贿或者提供其他不正当利益的；</w:t>
      </w:r>
    </w:p>
    <w:p w14:paraId="4EA9C67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（4）恶意竞争，最终总报价明显低于其自身合理成本且又无法提供证明的；</w:t>
      </w:r>
    </w:p>
    <w:p w14:paraId="359EE6C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（5）不满足本磋商文件规定的实质性要求，但在评审过程中又未被磋商小组发现的；</w:t>
      </w:r>
    </w:p>
    <w:p w14:paraId="2B1211A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（6）成交后无正当理由拒不与采购人签订政府采购合同或者未按照磋商文件确定的事项签订政府采购合同；</w:t>
      </w:r>
    </w:p>
    <w:p w14:paraId="2AF4B82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（7）将政府采购合同转包；</w:t>
      </w:r>
    </w:p>
    <w:p w14:paraId="31F93A8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（8）法律、法规、规章规定的属于成交无效的其他情形。</w:t>
      </w:r>
    </w:p>
    <w:p w14:paraId="50386AA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2、质疑处理</w:t>
      </w:r>
    </w:p>
    <w:p w14:paraId="5C4706FC">
      <w:pPr>
        <w:tabs>
          <w:tab w:val="left" w:pos="900"/>
        </w:tabs>
        <w:spacing w:line="360" w:lineRule="auto"/>
        <w:ind w:firstLine="420" w:firstLineChars="200"/>
        <w:jc w:val="left"/>
        <w:rPr>
          <w:rFonts w:hint="eastAsia" w:ascii="宋体" w:hAnsi="宋体" w:eastAsia="宋体" w:cs="Times New Roman"/>
          <w:color w:val="FF0000"/>
          <w:szCs w:val="21"/>
        </w:rPr>
      </w:pPr>
      <w:r>
        <w:rPr>
          <w:rFonts w:hint="eastAsia" w:ascii="宋体" w:hAnsi="宋体" w:eastAsia="宋体" w:cs="Times New Roman"/>
          <w:szCs w:val="21"/>
        </w:rPr>
        <w:t>2.1磋商供应商认为磋商文件、采购过程和采购结果使自己的权益受到损害的，可以在知道或应知其权益受到损害之日起七个工作日内，以书面形式向代理机构或采购人提出质疑。《质疑申请书》及《授权委托书》格式见网址：</w:t>
      </w:r>
      <w:r>
        <w:fldChar w:fldCharType="begin"/>
      </w:r>
      <w:r>
        <w:instrText xml:space="preserve">HYPERLINK "http://zfcg.yangzhou.gov.cn/zfcgw/zcfg/lm_list.shtml"</w:instrText>
      </w:r>
      <w:r>
        <w:fldChar w:fldCharType="separate"/>
      </w:r>
      <w:r>
        <w:rPr>
          <w:rFonts w:ascii="宋体" w:hAnsi="宋体" w:eastAsia="宋体" w:cs="Times New Roman"/>
          <w:color w:val="0000FF"/>
          <w:szCs w:val="21"/>
          <w:u w:val="single"/>
        </w:rPr>
        <w:t>http://zfcg.yangzhou.gov.cn</w:t>
      </w:r>
      <w:r>
        <w:fldChar w:fldCharType="end"/>
      </w:r>
    </w:p>
    <w:p w14:paraId="38897FF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上述应知其权益受到损害之日，是指：</w:t>
      </w:r>
    </w:p>
    <w:p w14:paraId="4EBE904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对可以质疑的磋商文件提出质疑的，为收到磋商文件之日或者磋商文件公告期限届满之日；</w:t>
      </w:r>
    </w:p>
    <w:p w14:paraId="05F6723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对采购过程提出质疑的，为各采购程序环节结束之日；</w:t>
      </w:r>
    </w:p>
    <w:p w14:paraId="7769474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对成交结果提出质疑的，为成交结果公告期限届满之日。</w:t>
      </w:r>
    </w:p>
    <w:p w14:paraId="030AE58B">
      <w:pPr>
        <w:spacing w:line="360" w:lineRule="auto"/>
        <w:ind w:firstLine="420" w:firstLineChars="200"/>
        <w:jc w:val="left"/>
        <w:rPr>
          <w:rFonts w:hint="eastAsia" w:ascii="宋体" w:hAnsi="宋体" w:eastAsia="宋体" w:cs="Times New Roman"/>
          <w:color w:val="FF0000"/>
          <w:szCs w:val="21"/>
        </w:rPr>
      </w:pPr>
      <w:r>
        <w:rPr>
          <w:rFonts w:hint="eastAsia" w:ascii="宋体" w:hAnsi="宋体" w:eastAsia="宋体" w:cs="Times New Roman"/>
          <w:szCs w:val="21"/>
        </w:rPr>
        <w:t>2.2质疑必须由磋商供应商法定代表人或授权代表（响应文件中所确定的）以原件送达的方式提交，未按上述要求提交的质疑函（含传真、电子邮件等）代理机构有权不予受理。《质疑申请书》及《授权委托书》格式见网址：</w:t>
      </w:r>
      <w:r>
        <w:fldChar w:fldCharType="begin"/>
      </w:r>
      <w:r>
        <w:instrText xml:space="preserve">HYPERLINK "http://zfcg.yangzhou.gov.cn/zfcgw/zcfg/lm_list.shtml"</w:instrText>
      </w:r>
      <w:r>
        <w:fldChar w:fldCharType="separate"/>
      </w:r>
      <w:r>
        <w:rPr>
          <w:rFonts w:ascii="宋体" w:hAnsi="宋体" w:eastAsia="宋体" w:cs="Times New Roman"/>
          <w:color w:val="0000FF"/>
          <w:szCs w:val="21"/>
          <w:u w:val="single"/>
        </w:rPr>
        <w:t>http://zfcg.yangzhou.gov.cn</w:t>
      </w:r>
      <w:r>
        <w:fldChar w:fldCharType="end"/>
      </w:r>
    </w:p>
    <w:p w14:paraId="7B642B8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2.3未参加磋商采购活动的供应商或在磋商采购活动中自身权益未受到损害的供应商所提出的质疑不予受理。</w:t>
      </w:r>
    </w:p>
    <w:p w14:paraId="1731E61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2.4质疑函应当包括下列内容：</w:t>
      </w:r>
    </w:p>
    <w:p w14:paraId="28302C8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（1）质疑供应商的名称、地址、邮编、联系人、联系电话；</w:t>
      </w:r>
    </w:p>
    <w:p w14:paraId="4F8B72D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（2）具体的质疑事项及明确的请求；</w:t>
      </w:r>
    </w:p>
    <w:p w14:paraId="348A1FE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（3）认为自己合法权益受到损害或可能受到损害的相关证据材料；</w:t>
      </w:r>
    </w:p>
    <w:p w14:paraId="703FDAD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（4）提起质疑的日期；</w:t>
      </w:r>
    </w:p>
    <w:p w14:paraId="1FA8A1C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006ACFA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2.5代理机构收到质疑函后，将对质疑的形式和内容进行审查，如质疑函内容、格式不符合规定，代理机构将告知质疑人进行补正。</w:t>
      </w:r>
    </w:p>
    <w:p w14:paraId="7FF3236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2.6质疑人应当在法定质疑期限内进行补正并重新提交质疑函，拒不补正或者在法定期限内未重新提交质疑函的，为无效质疑，代理机构有权不予受理。</w:t>
      </w:r>
    </w:p>
    <w:p w14:paraId="0010DDD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2.7对于内容、格式符合规定的质疑函，代理机构将在收到参加谈判供应商的书面质疑后七个工作日内作出答复，并以书面形式通知质疑供应商和其他相关供应商，答复的内容不涉及商业秘密。</w:t>
      </w:r>
    </w:p>
    <w:p w14:paraId="6A92878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2.8供应商提出书面质疑必须有理、有据，不得恶意质疑或提交虚假质疑。否则，一经查实，代理机构有权依据政府采购的有关规定，报请政府采购监管部门对该供应商进行相应的行政处罚。</w:t>
      </w:r>
    </w:p>
    <w:p w14:paraId="16E97891">
      <w:pPr>
        <w:tabs>
          <w:tab w:val="left" w:pos="900"/>
        </w:tabs>
        <w:spacing w:line="360" w:lineRule="auto"/>
        <w:ind w:firstLine="422" w:firstLineChars="200"/>
        <w:jc w:val="left"/>
        <w:rPr>
          <w:rFonts w:hint="eastAsia" w:ascii="宋体" w:hAnsi="宋体" w:eastAsia="宋体" w:cs="Times New Roman"/>
          <w:b/>
          <w:szCs w:val="21"/>
        </w:rPr>
      </w:pPr>
      <w:bookmarkStart w:id="122" w:name="_Toc513029237"/>
      <w:bookmarkStart w:id="123" w:name="_Toc16938553"/>
      <w:bookmarkStart w:id="124" w:name="_Toc20823309"/>
      <w:r>
        <w:rPr>
          <w:rFonts w:hint="eastAsia" w:ascii="宋体" w:hAnsi="宋体" w:eastAsia="宋体" w:cs="Times New Roman"/>
          <w:b/>
          <w:szCs w:val="21"/>
        </w:rPr>
        <w:t>六、合同签订相关事项</w:t>
      </w:r>
    </w:p>
    <w:p w14:paraId="6A22E6E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1、签订合同</w:t>
      </w:r>
    </w:p>
    <w:p w14:paraId="24C357A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l成交供应商确定后，代理机构将向成交供应商发出成交通知书。成交供应商应按成交通知书规定的时间、地点,按照磋商文件确定的事项与采购人签订政府购买服务合同，且不得迟于成交通知书发出之日起三十日内，由此给采购人造成损失的，成交供应商还应承担赔偿责任。</w:t>
      </w:r>
    </w:p>
    <w:p w14:paraId="7865984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磋商文件、成交供应商的响应文件及磋商采购过程中有关澄清、承诺文件均应作为合同附件。</w:t>
      </w:r>
    </w:p>
    <w:p w14:paraId="5A912BC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 签订合同后，</w:t>
      </w:r>
      <w:r>
        <w:rPr>
          <w:rFonts w:hint="eastAsia" w:ascii="宋体" w:hAnsi="宋体" w:eastAsia="宋体" w:cs="Times New Roman"/>
          <w:i/>
          <w:szCs w:val="21"/>
          <w:u w:val="single"/>
        </w:rPr>
        <w:t>成交供应商不得将成交产品或服务进行转包。</w:t>
      </w:r>
      <w:r>
        <w:rPr>
          <w:rFonts w:hint="eastAsia" w:ascii="宋体" w:hAnsi="宋体" w:eastAsia="宋体" w:cs="Times New Roman"/>
          <w:szCs w:val="21"/>
        </w:rPr>
        <w:t>未经采购人同意，成交供应商也不得采用分包的形式履行合同，否则采购人有权终止合同，成交供应商的履约保证金将不予退还。转包或分包造成采购人损失的，成交供应商应承担相应赔偿责任。</w:t>
      </w:r>
    </w:p>
    <w:bookmarkEnd w:id="122"/>
    <w:bookmarkEnd w:id="123"/>
    <w:bookmarkEnd w:id="124"/>
    <w:p w14:paraId="04CD39CC">
      <w:pPr>
        <w:spacing w:line="360" w:lineRule="auto"/>
        <w:ind w:firstLine="422" w:firstLineChars="200"/>
        <w:outlineLvl w:val="3"/>
        <w:rPr>
          <w:rFonts w:hint="eastAsia" w:ascii="宋体" w:hAnsi="宋体" w:eastAsia="宋体" w:cs="Times New Roman"/>
          <w:b/>
          <w:bCs/>
          <w:kern w:val="0"/>
          <w:szCs w:val="21"/>
        </w:rPr>
      </w:pPr>
      <w:bookmarkStart w:id="125" w:name="_Toc497133092"/>
      <w:bookmarkStart w:id="126" w:name="_Toc267251515"/>
      <w:bookmarkStart w:id="127" w:name="_Toc267251510"/>
      <w:bookmarkStart w:id="128" w:name="_Toc267251509"/>
      <w:bookmarkStart w:id="129" w:name="_Toc267251511"/>
      <w:bookmarkStart w:id="130" w:name="_Toc267251514"/>
      <w:bookmarkStart w:id="131" w:name="_Toc267251513"/>
      <w:r>
        <w:rPr>
          <w:rFonts w:hint="eastAsia" w:ascii="宋体" w:hAnsi="宋体" w:eastAsia="宋体" w:cs="Times New Roman"/>
          <w:b/>
          <w:bCs/>
          <w:kern w:val="0"/>
          <w:szCs w:val="21"/>
        </w:rPr>
        <w:t>七、履约保证金</w:t>
      </w:r>
    </w:p>
    <w:p w14:paraId="4D8F4C5A">
      <w:pPr>
        <w:spacing w:line="360" w:lineRule="auto"/>
        <w:ind w:firstLine="420" w:firstLineChars="200"/>
        <w:outlineLvl w:val="3"/>
        <w:rPr>
          <w:rFonts w:hint="eastAsia" w:ascii="宋体" w:hAnsi="宋体" w:eastAsia="宋体" w:cs="Times New Roman"/>
          <w:szCs w:val="21"/>
          <w:lang w:eastAsia="zh-CN"/>
        </w:rPr>
      </w:pPr>
      <w:r>
        <w:rPr>
          <w:rFonts w:hint="eastAsia" w:ascii="宋体" w:hAnsi="宋体" w:cs="Times New Roman"/>
          <w:b w:val="0"/>
          <w:bCs w:val="0"/>
          <w:kern w:val="2"/>
          <w:sz w:val="21"/>
          <w:szCs w:val="21"/>
          <w:lang w:val="en-US" w:eastAsia="zh-CN"/>
        </w:rPr>
        <w:t>本项目无</w:t>
      </w:r>
      <w:r>
        <w:rPr>
          <w:rFonts w:hint="eastAsia" w:ascii="宋体" w:hAnsi="宋体" w:eastAsia="宋体" w:cs="Times New Roman"/>
          <w:b w:val="0"/>
          <w:bCs w:val="0"/>
          <w:kern w:val="2"/>
          <w:sz w:val="21"/>
          <w:szCs w:val="21"/>
        </w:rPr>
        <w:t>履约保证金</w:t>
      </w:r>
    </w:p>
    <w:p w14:paraId="2D8020D7">
      <w:pPr>
        <w:keepNext/>
        <w:keepLines/>
        <w:spacing w:before="260" w:after="260" w:line="416" w:lineRule="auto"/>
        <w:jc w:val="center"/>
        <w:outlineLvl w:val="1"/>
        <w:rPr>
          <w:rFonts w:hint="eastAsia" w:ascii="宋体" w:hAnsi="宋体" w:eastAsia="宋体" w:cs="Arial"/>
          <w:b/>
          <w:bCs/>
          <w:sz w:val="36"/>
          <w:szCs w:val="36"/>
        </w:rPr>
      </w:pPr>
    </w:p>
    <w:p w14:paraId="05415B24">
      <w:pPr>
        <w:pStyle w:val="25"/>
        <w:rPr>
          <w:rFonts w:hint="eastAsia" w:ascii="宋体" w:hAnsi="宋体" w:cs="Arial"/>
          <w:b/>
          <w:bCs/>
          <w:sz w:val="36"/>
          <w:szCs w:val="36"/>
        </w:rPr>
      </w:pPr>
    </w:p>
    <w:p w14:paraId="1B1BEB9F">
      <w:pPr>
        <w:keepNext/>
        <w:keepLines/>
        <w:spacing w:line="240" w:lineRule="auto"/>
        <w:jc w:val="both"/>
        <w:outlineLvl w:val="1"/>
        <w:rPr>
          <w:rFonts w:hint="eastAsia" w:ascii="宋体" w:hAnsi="宋体" w:eastAsia="宋体" w:cs="Arial"/>
          <w:b/>
          <w:bCs/>
          <w:sz w:val="36"/>
          <w:szCs w:val="36"/>
        </w:rPr>
      </w:pPr>
    </w:p>
    <w:p w14:paraId="41F130ED">
      <w:pPr>
        <w:keepNext/>
        <w:keepLines/>
        <w:spacing w:line="240" w:lineRule="auto"/>
        <w:jc w:val="both"/>
        <w:outlineLvl w:val="1"/>
        <w:rPr>
          <w:rFonts w:hint="eastAsia" w:ascii="宋体" w:hAnsi="宋体" w:eastAsia="宋体" w:cs="Arial"/>
          <w:b/>
          <w:bCs/>
          <w:sz w:val="36"/>
          <w:szCs w:val="36"/>
        </w:rPr>
      </w:pPr>
    </w:p>
    <w:bookmarkEnd w:id="125"/>
    <w:p w14:paraId="2056E969">
      <w:pPr>
        <w:spacing w:line="360" w:lineRule="auto"/>
        <w:ind w:firstLine="420" w:firstLineChars="200"/>
        <w:rPr>
          <w:rFonts w:ascii="宋体" w:hAnsi="宋体" w:eastAsia="宋体" w:cs="Times New Roman"/>
          <w:szCs w:val="20"/>
        </w:rPr>
      </w:pPr>
      <w:bookmarkStart w:id="132" w:name="_Hlt16619369"/>
      <w:bookmarkEnd w:id="132"/>
    </w:p>
    <w:p w14:paraId="43C1A90C">
      <w:pPr>
        <w:pStyle w:val="26"/>
        <w:rPr>
          <w:rFonts w:ascii="宋体" w:hAnsi="宋体" w:eastAsia="宋体" w:cs="Times New Roman"/>
          <w:szCs w:val="20"/>
        </w:rPr>
      </w:pPr>
    </w:p>
    <w:p w14:paraId="7615B5D3">
      <w:pPr>
        <w:pStyle w:val="26"/>
        <w:rPr>
          <w:rFonts w:ascii="宋体" w:hAnsi="宋体" w:eastAsia="宋体" w:cs="Times New Roman"/>
          <w:szCs w:val="20"/>
        </w:rPr>
      </w:pPr>
    </w:p>
    <w:p w14:paraId="2DAD9C64">
      <w:pPr>
        <w:pStyle w:val="26"/>
        <w:rPr>
          <w:rFonts w:ascii="宋体" w:hAnsi="宋体" w:eastAsia="宋体" w:cs="Times New Roman"/>
          <w:szCs w:val="20"/>
        </w:rPr>
      </w:pPr>
    </w:p>
    <w:p w14:paraId="2F78EB83">
      <w:pPr>
        <w:pStyle w:val="26"/>
        <w:rPr>
          <w:rFonts w:ascii="宋体" w:hAnsi="宋体" w:eastAsia="宋体" w:cs="Times New Roman"/>
          <w:szCs w:val="20"/>
        </w:rPr>
      </w:pPr>
    </w:p>
    <w:p w14:paraId="7FA56DE2">
      <w:pPr>
        <w:pStyle w:val="26"/>
        <w:rPr>
          <w:rFonts w:ascii="宋体" w:hAnsi="宋体" w:eastAsia="宋体" w:cs="Times New Roman"/>
          <w:szCs w:val="20"/>
        </w:rPr>
      </w:pPr>
    </w:p>
    <w:p w14:paraId="61361A4D">
      <w:pPr>
        <w:pStyle w:val="26"/>
        <w:rPr>
          <w:rFonts w:ascii="宋体" w:hAnsi="宋体" w:eastAsia="宋体" w:cs="Times New Roman"/>
          <w:szCs w:val="20"/>
        </w:rPr>
      </w:pPr>
    </w:p>
    <w:p w14:paraId="582FEF07">
      <w:pPr>
        <w:pStyle w:val="26"/>
        <w:rPr>
          <w:rFonts w:ascii="宋体" w:hAnsi="宋体" w:eastAsia="宋体" w:cs="Times New Roman"/>
          <w:szCs w:val="20"/>
        </w:rPr>
      </w:pPr>
    </w:p>
    <w:p w14:paraId="29E9421B">
      <w:pPr>
        <w:pStyle w:val="26"/>
        <w:rPr>
          <w:rFonts w:ascii="宋体" w:hAnsi="宋体" w:eastAsia="宋体" w:cs="Times New Roman"/>
          <w:szCs w:val="20"/>
        </w:rPr>
      </w:pPr>
    </w:p>
    <w:p w14:paraId="5F38B0BD">
      <w:pPr>
        <w:pStyle w:val="26"/>
        <w:rPr>
          <w:rFonts w:ascii="宋体" w:hAnsi="宋体" w:eastAsia="宋体" w:cs="Times New Roman"/>
          <w:szCs w:val="20"/>
        </w:rPr>
      </w:pPr>
    </w:p>
    <w:p w14:paraId="6B2F48A2">
      <w:pPr>
        <w:pStyle w:val="26"/>
        <w:rPr>
          <w:rFonts w:ascii="宋体" w:hAnsi="宋体" w:eastAsia="宋体" w:cs="Times New Roman"/>
          <w:szCs w:val="20"/>
        </w:rPr>
      </w:pPr>
    </w:p>
    <w:p w14:paraId="1937BCCB">
      <w:pPr>
        <w:pStyle w:val="26"/>
        <w:rPr>
          <w:rFonts w:ascii="宋体" w:hAnsi="宋体" w:eastAsia="宋体" w:cs="Times New Roman"/>
          <w:szCs w:val="20"/>
        </w:rPr>
      </w:pPr>
    </w:p>
    <w:p w14:paraId="3F5D4149">
      <w:pPr>
        <w:spacing w:line="360" w:lineRule="auto"/>
        <w:ind w:firstLine="420" w:firstLineChars="200"/>
        <w:rPr>
          <w:rFonts w:ascii="宋体" w:hAnsi="宋体" w:eastAsia="宋体" w:cs="Times New Roman"/>
          <w:szCs w:val="20"/>
        </w:rPr>
      </w:pPr>
    </w:p>
    <w:p w14:paraId="16318D9B">
      <w:pPr>
        <w:spacing w:line="360" w:lineRule="auto"/>
        <w:ind w:firstLine="420" w:firstLineChars="200"/>
        <w:rPr>
          <w:rFonts w:ascii="宋体" w:hAnsi="宋体" w:eastAsia="宋体" w:cs="Times New Roman"/>
          <w:szCs w:val="20"/>
        </w:rPr>
      </w:pPr>
    </w:p>
    <w:p w14:paraId="5AC18E88">
      <w:pPr>
        <w:numPr>
          <w:ilvl w:val="0"/>
          <w:numId w:val="6"/>
        </w:numPr>
        <w:shd w:val="clear"/>
        <w:spacing w:line="720" w:lineRule="auto"/>
        <w:ind w:firstLine="723" w:firstLineChars="200"/>
        <w:jc w:val="center"/>
        <w:rPr>
          <w:rFonts w:hint="eastAsia" w:ascii="宋体" w:hAnsi="宋体" w:eastAsia="宋体" w:cs="Arial"/>
          <w:b/>
          <w:bCs/>
          <w:sz w:val="36"/>
          <w:szCs w:val="36"/>
        </w:rPr>
      </w:pPr>
      <w:r>
        <w:rPr>
          <w:rFonts w:hint="eastAsia" w:ascii="宋体" w:hAnsi="宋体" w:eastAsia="宋体" w:cs="Arial"/>
          <w:b/>
          <w:bCs/>
          <w:sz w:val="36"/>
          <w:szCs w:val="36"/>
        </w:rPr>
        <w:t>合同条款及格式</w:t>
      </w:r>
    </w:p>
    <w:p w14:paraId="27F30660">
      <w:pPr>
        <w:numPr>
          <w:ilvl w:val="0"/>
          <w:numId w:val="0"/>
        </w:numPr>
        <w:spacing w:line="360" w:lineRule="auto"/>
        <w:ind w:firstLine="420" w:firstLineChars="200"/>
        <w:rPr>
          <w:rFonts w:hint="eastAsia" w:ascii="宋体" w:hAnsi="宋体" w:eastAsia="宋体" w:cs="Times New Roman"/>
          <w:szCs w:val="20"/>
        </w:rPr>
      </w:pPr>
      <w:r>
        <w:rPr>
          <w:rFonts w:ascii="宋体" w:hAnsi="宋体" w:eastAsia="宋体" w:cs="Times New Roman"/>
          <w:szCs w:val="20"/>
        </w:rPr>
        <w:t>以下为</w:t>
      </w:r>
      <w:r>
        <w:rPr>
          <w:rFonts w:hint="eastAsia" w:ascii="宋体" w:hAnsi="宋体" w:eastAsia="宋体" w:cs="Times New Roman"/>
          <w:szCs w:val="20"/>
        </w:rPr>
        <w:t>成交</w:t>
      </w:r>
      <w:r>
        <w:rPr>
          <w:rFonts w:ascii="宋体" w:hAnsi="宋体" w:eastAsia="宋体" w:cs="Times New Roman"/>
          <w:szCs w:val="20"/>
        </w:rPr>
        <w:t>后签定本项目合同的通用条款，</w:t>
      </w:r>
      <w:r>
        <w:rPr>
          <w:rFonts w:hint="eastAsia" w:ascii="宋体" w:hAnsi="宋体" w:eastAsia="宋体" w:cs="Times New Roman"/>
          <w:szCs w:val="20"/>
        </w:rPr>
        <w:t>成交</w:t>
      </w:r>
      <w:r>
        <w:rPr>
          <w:rFonts w:ascii="宋体" w:hAnsi="宋体" w:eastAsia="宋体" w:cs="Times New Roman"/>
          <w:szCs w:val="20"/>
        </w:rPr>
        <w:t>供应商不得提出实质性的修改。关于专用条款将由采购人与</w:t>
      </w:r>
      <w:r>
        <w:rPr>
          <w:rFonts w:hint="eastAsia" w:ascii="宋体" w:hAnsi="宋体" w:eastAsia="宋体" w:cs="Times New Roman"/>
          <w:szCs w:val="20"/>
        </w:rPr>
        <w:t>成交</w:t>
      </w:r>
      <w:r>
        <w:rPr>
          <w:rFonts w:ascii="宋体" w:hAnsi="宋体" w:eastAsia="宋体" w:cs="Times New Roman"/>
          <w:szCs w:val="20"/>
        </w:rPr>
        <w:t>供应商结合本项目具体情况协商后补充，但补充内容对</w:t>
      </w:r>
      <w:r>
        <w:rPr>
          <w:rFonts w:hint="eastAsia" w:ascii="宋体" w:hAnsi="宋体" w:cs="Times New Roman"/>
          <w:szCs w:val="20"/>
          <w:lang w:val="en-US" w:eastAsia="zh-CN"/>
        </w:rPr>
        <w:t>磋商</w:t>
      </w:r>
      <w:r>
        <w:rPr>
          <w:rFonts w:ascii="宋体" w:hAnsi="宋体" w:eastAsia="宋体" w:cs="Times New Roman"/>
          <w:szCs w:val="20"/>
        </w:rPr>
        <w:t>文件和投标文件以及通用条款，不得作实质性修改。</w:t>
      </w:r>
    </w:p>
    <w:p w14:paraId="7CEEB5B9">
      <w:pPr>
        <w:rPr>
          <w:rFonts w:hint="eastAsia" w:ascii="宋体" w:hAnsi="宋体" w:eastAsia="宋体" w:cs="Times New Roman"/>
          <w:szCs w:val="20"/>
        </w:rPr>
      </w:pPr>
    </w:p>
    <w:bookmarkEnd w:id="126"/>
    <w:bookmarkEnd w:id="127"/>
    <w:bookmarkEnd w:id="128"/>
    <w:bookmarkEnd w:id="129"/>
    <w:bookmarkEnd w:id="130"/>
    <w:bookmarkEnd w:id="131"/>
    <w:p w14:paraId="1A856A5A">
      <w:pPr>
        <w:spacing w:before="143" w:beforeLines="50" w:after="143" w:afterLines="50"/>
        <w:jc w:val="center"/>
        <w:outlineLvl w:val="0"/>
        <w:rPr>
          <w:rFonts w:hint="default" w:ascii="宋体" w:hAnsi="宋体" w:eastAsia="宋体" w:cs="Times New Roman"/>
          <w:b/>
          <w:bCs/>
          <w:sz w:val="36"/>
          <w:szCs w:val="36"/>
          <w:lang w:val="en-US" w:eastAsia="zh-CN"/>
        </w:rPr>
      </w:pPr>
      <w:r>
        <w:rPr>
          <w:rFonts w:hint="eastAsia" w:ascii="宋体" w:hAnsi="宋体" w:cs="Times New Roman"/>
          <w:b/>
          <w:sz w:val="36"/>
          <w:szCs w:val="36"/>
          <w:lang w:val="en-US" w:eastAsia="zh-CN"/>
        </w:rPr>
        <w:t>南京邮电大学通达学院采购合同</w:t>
      </w:r>
    </w:p>
    <w:p w14:paraId="11218522">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项目名称：</w:t>
      </w:r>
      <w:r>
        <w:rPr>
          <w:rFonts w:hint="eastAsia" w:ascii="宋体" w:hAnsi="宋体" w:cs="Times New Roman"/>
          <w:color w:val="000000"/>
          <w:szCs w:val="21"/>
          <w:u w:val="single"/>
          <w:lang w:eastAsia="zh-CN"/>
        </w:rPr>
        <w:t>学生公寓1-3号宿舍楼空调外机移装服务采购项目</w:t>
      </w:r>
      <w:r>
        <w:rPr>
          <w:rFonts w:ascii="宋体" w:hAnsi="宋体" w:eastAsia="宋体" w:cs="Times New Roman"/>
          <w:szCs w:val="20"/>
        </w:rPr>
        <w:t xml:space="preserve">     </w:t>
      </w:r>
    </w:p>
    <w:p w14:paraId="6459F7EB">
      <w:pPr>
        <w:snapToGrid w:val="0"/>
        <w:spacing w:line="360" w:lineRule="auto"/>
        <w:ind w:firstLine="420" w:firstLineChars="200"/>
        <w:rPr>
          <w:rFonts w:hint="default" w:ascii="宋体" w:hAnsi="宋体" w:eastAsia="宋体" w:cs="Times New Roman"/>
          <w:szCs w:val="20"/>
          <w:lang w:val="en-US" w:eastAsia="zh-CN"/>
        </w:rPr>
      </w:pPr>
      <w:r>
        <w:rPr>
          <w:rFonts w:ascii="宋体" w:hAnsi="宋体" w:eastAsia="宋体" w:cs="Times New Roman"/>
          <w:szCs w:val="20"/>
        </w:rPr>
        <w:t>项目编号：</w:t>
      </w:r>
      <w:r>
        <w:rPr>
          <w:rFonts w:hint="eastAsia" w:ascii="宋体" w:hAnsi="宋体" w:cs="Times New Roman"/>
          <w:szCs w:val="20"/>
          <w:u w:val="single"/>
          <w:lang w:eastAsia="zh-CN"/>
        </w:rPr>
        <w:t>TDCG2026014</w:t>
      </w:r>
      <w:r>
        <w:rPr>
          <w:rFonts w:hint="eastAsia" w:ascii="宋体" w:hAnsi="宋体" w:cs="Times New Roman"/>
          <w:szCs w:val="20"/>
          <w:u w:val="single"/>
          <w:lang w:val="en-US" w:eastAsia="zh-CN"/>
        </w:rPr>
        <w:t>号</w:t>
      </w:r>
    </w:p>
    <w:p w14:paraId="365ED72D">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甲方（买方）：</w:t>
      </w:r>
      <w:r>
        <w:rPr>
          <w:rFonts w:hint="eastAsia" w:ascii="宋体" w:hAnsi="宋体" w:eastAsia="宋体" w:cs="Times New Roman"/>
          <w:szCs w:val="20"/>
          <w:u w:val="single"/>
        </w:rPr>
        <w:t>南京邮电大学通达学院</w:t>
      </w:r>
      <w:r>
        <w:rPr>
          <w:rFonts w:ascii="宋体" w:hAnsi="宋体" w:eastAsia="宋体" w:cs="Times New Roman"/>
          <w:szCs w:val="20"/>
        </w:rPr>
        <w:t xml:space="preserve">        </w:t>
      </w:r>
    </w:p>
    <w:p w14:paraId="7FB8089F">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乙方（卖方）：</w:t>
      </w:r>
      <w:r>
        <w:rPr>
          <w:rFonts w:ascii="宋体" w:hAnsi="宋体" w:eastAsia="宋体" w:cs="Times New Roman"/>
          <w:szCs w:val="20"/>
          <w:u w:val="single"/>
        </w:rPr>
        <w:t xml:space="preserve">         </w:t>
      </w:r>
      <w:r>
        <w:rPr>
          <w:rFonts w:ascii="宋体" w:hAnsi="宋体" w:eastAsia="宋体" w:cs="Times New Roman"/>
          <w:szCs w:val="20"/>
          <w:u w:val="single"/>
        </w:rPr>
        <w:tab/>
      </w:r>
      <w:r>
        <w:rPr>
          <w:rFonts w:ascii="宋体" w:hAnsi="宋体" w:eastAsia="宋体" w:cs="Times New Roman"/>
          <w:szCs w:val="20"/>
          <w:u w:val="single"/>
        </w:rPr>
        <w:tab/>
      </w:r>
      <w:r>
        <w:rPr>
          <w:rFonts w:ascii="宋体" w:hAnsi="宋体" w:eastAsia="宋体" w:cs="Times New Roman"/>
          <w:szCs w:val="20"/>
          <w:u w:val="single"/>
        </w:rPr>
        <w:tab/>
      </w:r>
      <w:r>
        <w:rPr>
          <w:rFonts w:ascii="宋体" w:hAnsi="宋体" w:eastAsia="宋体" w:cs="Times New Roman"/>
          <w:szCs w:val="20"/>
          <w:u w:val="single"/>
        </w:rPr>
        <w:t xml:space="preserve"> </w:t>
      </w:r>
    </w:p>
    <w:p w14:paraId="40263167">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根据《中华人民共和国民法典》等法律法规的规定，甲乙双方按照本项目竞争性磋商的结果签订本合同。</w:t>
      </w:r>
    </w:p>
    <w:p w14:paraId="49A52338">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1、合同标的</w:t>
      </w:r>
    </w:p>
    <w:p w14:paraId="118DBA71">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乙方根据甲方需求，提供下列服务：</w:t>
      </w:r>
      <w:r>
        <w:rPr>
          <w:rFonts w:ascii="宋体" w:hAnsi="宋体" w:eastAsia="宋体" w:cs="Times New Roman"/>
          <w:szCs w:val="20"/>
          <w:u w:val="single"/>
        </w:rPr>
        <w:t xml:space="preserve">                          </w:t>
      </w:r>
      <w:r>
        <w:rPr>
          <w:rFonts w:ascii="宋体" w:hAnsi="宋体" w:eastAsia="宋体" w:cs="Times New Roman"/>
          <w:szCs w:val="20"/>
        </w:rPr>
        <w:t>。</w:t>
      </w:r>
    </w:p>
    <w:p w14:paraId="2927F11B">
      <w:pPr>
        <w:snapToGrid w:val="0"/>
        <w:spacing w:line="360" w:lineRule="auto"/>
        <w:ind w:firstLine="420" w:firstLineChars="200"/>
        <w:rPr>
          <w:rFonts w:hint="eastAsia" w:ascii="宋体" w:hAnsi="宋体" w:eastAsia="宋体" w:cs="Times New Roman"/>
          <w:b/>
          <w:szCs w:val="20"/>
        </w:rPr>
      </w:pPr>
      <w:r>
        <w:rPr>
          <w:rFonts w:ascii="宋体" w:hAnsi="宋体" w:eastAsia="宋体" w:cs="Times New Roman"/>
          <w:szCs w:val="20"/>
        </w:rPr>
        <w:t>服务内容等要求详见竞争性磋商文件及响应文件。</w:t>
      </w:r>
    </w:p>
    <w:p w14:paraId="789CFA80">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2、合同总金额</w:t>
      </w:r>
    </w:p>
    <w:p w14:paraId="0E119192">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2.1 本合同金额为（大写）：  </w:t>
      </w:r>
      <w:r>
        <w:rPr>
          <w:rFonts w:ascii="宋体" w:hAnsi="宋体" w:eastAsia="宋体" w:cs="Times New Roman"/>
          <w:szCs w:val="20"/>
          <w:u w:val="single"/>
        </w:rPr>
        <w:t xml:space="preserve">         </w:t>
      </w:r>
      <w:r>
        <w:rPr>
          <w:rFonts w:ascii="宋体" w:hAnsi="宋体" w:eastAsia="宋体" w:cs="Times New Roman"/>
          <w:szCs w:val="20"/>
        </w:rPr>
        <w:t>元人民币（¥</w:t>
      </w:r>
      <w:r>
        <w:rPr>
          <w:rFonts w:ascii="宋体" w:hAnsi="宋体" w:eastAsia="宋体" w:cs="Times New Roman"/>
          <w:szCs w:val="20"/>
          <w:u w:val="single"/>
        </w:rPr>
        <w:t xml:space="preserve">          </w:t>
      </w:r>
      <w:r>
        <w:rPr>
          <w:rFonts w:ascii="宋体" w:hAnsi="宋体" w:eastAsia="宋体" w:cs="Times New Roman"/>
          <w:szCs w:val="20"/>
        </w:rPr>
        <w:t xml:space="preserve"> 元）。</w:t>
      </w:r>
    </w:p>
    <w:p w14:paraId="32E1AA2E">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2.2 本合同总金额包括乙方提供的服务及其他有关的为完成本项目发生的所有费用，竞争性磋商文件中另有规定的除外。</w:t>
      </w:r>
    </w:p>
    <w:p w14:paraId="7C062959">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2.3 在竞争性磋商文件未列明，而乙方认为履行本合同必需的费用也包含在合同总金额中。</w:t>
      </w:r>
    </w:p>
    <w:p w14:paraId="1CCDCCC6">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2.4 本合同总金额还包含乙方提供的伴随服务/售后服务费用。</w:t>
      </w:r>
    </w:p>
    <w:p w14:paraId="7E70B60B">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竞争性磋商采购时的价格水平做相应的调减，并据此签订补充合同；除上述情况外，本合同执行期间合同总金额不变。</w:t>
      </w:r>
    </w:p>
    <w:p w14:paraId="45AE8470">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3、组成本合同的有关文件</w:t>
      </w:r>
    </w:p>
    <w:p w14:paraId="48481CB6">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3.1乙方应按竞争性磋商文件规定的时间向甲方提供服务的有关技术资料。</w:t>
      </w:r>
    </w:p>
    <w:p w14:paraId="129E6DD1">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3.2 没有甲方事先书面同意，乙方不得将由甲方提供的有关合同或任何合同条文或资料提供给任何其他人。即使向履行本合同有关的人员提供，也应注意保密并限于履行合同的必需范围。</w:t>
      </w:r>
    </w:p>
    <w:p w14:paraId="79A0774F">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3.3 关于本项目政府采购的竞争性磋商文件、响应文件以及与本次采购活动方式相适应的文件及有关附件是本合同不可分割的组成部分，这些文件包括但不限于：</w:t>
      </w:r>
    </w:p>
    <w:p w14:paraId="5C00350F">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   （1）磋商响应文件；               （2）磋商报价文件；</w:t>
      </w:r>
    </w:p>
    <w:p w14:paraId="08388B3B">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   （3）项目组人员表                 （4）技术参数、商务条款响应及偏离表；</w:t>
      </w:r>
    </w:p>
    <w:p w14:paraId="704BFB64">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   （5）服务承诺；                   （6）成交通知书；</w:t>
      </w:r>
    </w:p>
    <w:p w14:paraId="06527A66">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 xml:space="preserve">   （7）甲乙双方补充协议；           （8）乙方参加磋商时提供的响应文件。</w:t>
      </w:r>
    </w:p>
    <w:p w14:paraId="4F0AA42F">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4、知识产权保证</w:t>
      </w:r>
    </w:p>
    <w:p w14:paraId="776E506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乙方保证甲方在使用、接受本合同服务或其任何一部分时，不受第三方提出侵犯其专利权、版权、商标权和工业设计权等知识产权的起诉。一旦出现侵权，由乙方负全部责任。</w:t>
      </w:r>
    </w:p>
    <w:p w14:paraId="51F8CC76">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5、产权保证</w:t>
      </w:r>
    </w:p>
    <w:p w14:paraId="3703E275">
      <w:pPr>
        <w:autoSpaceDE w:val="0"/>
        <w:autoSpaceDN w:val="0"/>
        <w:spacing w:line="360" w:lineRule="auto"/>
        <w:ind w:firstLine="420" w:firstLineChars="200"/>
        <w:rPr>
          <w:rFonts w:hint="eastAsia" w:ascii="宋体" w:hAnsi="宋体" w:eastAsia="宋体" w:cs="Times New Roman"/>
          <w:szCs w:val="21"/>
        </w:rPr>
      </w:pPr>
      <w:r>
        <w:rPr>
          <w:rFonts w:hint="eastAsia" w:ascii="宋体" w:hAnsi="宋体" w:eastAsia="宋体" w:cs="宋体"/>
          <w:szCs w:val="21"/>
        </w:rPr>
        <w:t>乙方保证所交付的服务和服务所涉及的物品所有权无任何抵押、查封等权利瑕疵。</w:t>
      </w:r>
    </w:p>
    <w:p w14:paraId="6BDCFB7C">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6、履约保证金</w:t>
      </w:r>
    </w:p>
    <w:p w14:paraId="4084E3DE">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6.1履约保证金用以约束乙方在合同履行中的行为，以及弥补合同履行中由于乙方自身行为可能给甲方带来的各种损失；若保证金额不足以弥补乙方违约造成甲方损失的，甲方可继续向乙方主张索赔。</w:t>
      </w:r>
    </w:p>
    <w:p w14:paraId="33D1B223">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7、转包或分包</w:t>
      </w:r>
    </w:p>
    <w:p w14:paraId="4588A986">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7.1 本合同禁止转包，本合同范围的服务，应由乙方直接提供的，不得转让他人提供。</w:t>
      </w:r>
    </w:p>
    <w:p w14:paraId="08BE8B61">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7.2 经甲方同意，乙方可以依法采取分包方式履行合同，但是分包方式履行的，乙方应就采购项目向甲方负全责。</w:t>
      </w:r>
    </w:p>
    <w:p w14:paraId="25C369FF">
      <w:pPr>
        <w:snapToGrid w:val="0"/>
        <w:spacing w:before="120" w:after="120" w:line="360" w:lineRule="auto"/>
        <w:ind w:left="315" w:leftChars="150" w:firstLine="105" w:firstLineChars="50"/>
        <w:rPr>
          <w:rFonts w:hint="eastAsia" w:ascii="宋体" w:hAnsi="宋体" w:eastAsia="宋体" w:cs="Times New Roman"/>
          <w:b/>
          <w:bCs/>
          <w:szCs w:val="20"/>
          <w:highlight w:val="none"/>
        </w:rPr>
      </w:pPr>
      <w:r>
        <w:rPr>
          <w:rFonts w:ascii="宋体" w:hAnsi="宋体" w:eastAsia="宋体" w:cs="Times New Roman"/>
          <w:b/>
          <w:bCs/>
          <w:szCs w:val="20"/>
          <w:highlight w:val="none"/>
        </w:rPr>
        <w:t>8、服务期</w:t>
      </w:r>
    </w:p>
    <w:p w14:paraId="403074AB">
      <w:pPr>
        <w:snapToGrid w:val="0"/>
        <w:spacing w:line="360" w:lineRule="auto"/>
        <w:ind w:firstLine="420" w:firstLineChars="200"/>
        <w:rPr>
          <w:rFonts w:hint="eastAsia" w:ascii="宋体" w:hAnsi="宋体" w:eastAsia="宋体" w:cs="Times New Roman"/>
          <w:bCs/>
          <w:szCs w:val="20"/>
          <w:highlight w:val="none"/>
          <w:u w:val="none"/>
        </w:rPr>
      </w:pPr>
      <w:r>
        <w:rPr>
          <w:rFonts w:ascii="宋体" w:hAnsi="宋体" w:eastAsia="宋体" w:cs="Times New Roman"/>
          <w:bCs/>
          <w:szCs w:val="20"/>
          <w:highlight w:val="none"/>
        </w:rPr>
        <w:t>8.1</w:t>
      </w:r>
      <w:r>
        <w:rPr>
          <w:rFonts w:hint="eastAsia" w:ascii="宋体" w:hAnsi="宋体" w:cs="宋体"/>
          <w:spacing w:val="-6"/>
          <w:szCs w:val="21"/>
          <w:highlight w:val="none"/>
          <w:lang w:val="en-US" w:eastAsia="zh-CN"/>
        </w:rPr>
        <w:t>服务</w:t>
      </w:r>
      <w:r>
        <w:rPr>
          <w:rFonts w:hint="eastAsia" w:ascii="宋体" w:hAnsi="宋体" w:cs="宋体"/>
          <w:spacing w:val="-6"/>
          <w:szCs w:val="21"/>
          <w:highlight w:val="none"/>
        </w:rPr>
        <w:t>期限</w:t>
      </w:r>
      <w:r>
        <w:rPr>
          <w:rFonts w:hint="eastAsia" w:ascii="宋体" w:hAnsi="宋体" w:cs="宋体"/>
          <w:spacing w:val="-6"/>
          <w:szCs w:val="21"/>
          <w:highlight w:val="none"/>
          <w:lang w:eastAsia="zh-CN"/>
        </w:rPr>
        <w:t>：</w:t>
      </w:r>
      <w:r>
        <w:rPr>
          <w:rFonts w:hint="eastAsia" w:ascii="宋体" w:hAnsi="宋体" w:cs="宋体"/>
          <w:spacing w:val="-6"/>
          <w:szCs w:val="21"/>
          <w:highlight w:val="none"/>
        </w:rPr>
        <w:t>服务工期总日历天数不超过90天。</w:t>
      </w:r>
      <w:r>
        <w:rPr>
          <w:rFonts w:hint="eastAsia" w:ascii="宋体" w:hAnsi="宋体" w:cs="宋体"/>
          <w:spacing w:val="-6"/>
          <w:szCs w:val="21"/>
          <w:highlight w:val="none"/>
          <w:lang w:val="en-US" w:eastAsia="zh-CN"/>
        </w:rPr>
        <w:t>成交人</w:t>
      </w:r>
      <w:r>
        <w:rPr>
          <w:rFonts w:hint="eastAsia" w:ascii="宋体" w:hAnsi="宋体" w:cs="宋体"/>
          <w:spacing w:val="-6"/>
          <w:szCs w:val="21"/>
          <w:highlight w:val="none"/>
        </w:rPr>
        <w:t>须合理排布施工时序，毕业生</w:t>
      </w:r>
      <w:r>
        <w:rPr>
          <w:rFonts w:hint="eastAsia" w:ascii="宋体" w:hAnsi="宋体" w:cs="宋体"/>
          <w:spacing w:val="-6"/>
          <w:szCs w:val="21"/>
          <w:highlight w:val="none"/>
          <w:lang w:val="en-US" w:eastAsia="zh-CN"/>
        </w:rPr>
        <w:t>宿舍</w:t>
      </w:r>
      <w:r>
        <w:rPr>
          <w:rFonts w:hint="eastAsia" w:ascii="宋体" w:hAnsi="宋体" w:cs="宋体"/>
          <w:spacing w:val="-6"/>
          <w:szCs w:val="21"/>
          <w:highlight w:val="none"/>
        </w:rPr>
        <w:t>利用7、8月暑期假期完成全部外机拆装移位；非毕业生</w:t>
      </w:r>
      <w:r>
        <w:rPr>
          <w:rFonts w:hint="eastAsia" w:ascii="宋体" w:hAnsi="宋体" w:cs="宋体"/>
          <w:spacing w:val="-6"/>
          <w:szCs w:val="21"/>
          <w:highlight w:val="none"/>
          <w:lang w:val="en-US" w:eastAsia="zh-CN"/>
        </w:rPr>
        <w:t>宿舍</w:t>
      </w:r>
      <w:r>
        <w:rPr>
          <w:rFonts w:hint="eastAsia" w:ascii="宋体" w:hAnsi="宋体" w:cs="宋体"/>
          <w:spacing w:val="-6"/>
          <w:szCs w:val="21"/>
          <w:highlight w:val="none"/>
        </w:rPr>
        <w:t>在学生在校就读时段有序施工，项目所有安装调试、验收工作必须在10月8日前全数竣工</w:t>
      </w:r>
      <w:r>
        <w:rPr>
          <w:rFonts w:hint="eastAsia" w:ascii="宋体" w:hAnsi="宋体" w:eastAsia="宋体" w:cs="宋体"/>
          <w:szCs w:val="21"/>
          <w:highlight w:val="none"/>
          <w:u w:val="none"/>
        </w:rPr>
        <w:t>。</w:t>
      </w:r>
    </w:p>
    <w:p w14:paraId="519561E5">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9、</w:t>
      </w:r>
      <w:r>
        <w:rPr>
          <w:rFonts w:ascii="Times New Roman" w:hAnsi="Times New Roman"/>
          <w:b/>
          <w:bCs/>
          <w:color w:val="000000"/>
        </w:rPr>
        <w:t>付款方式</w:t>
      </w:r>
    </w:p>
    <w:p w14:paraId="0FCB23EB">
      <w:pPr>
        <w:autoSpaceDE w:val="0"/>
        <w:autoSpaceDN w:val="0"/>
        <w:adjustRightInd w:val="0"/>
        <w:snapToGrid w:val="0"/>
        <w:spacing w:line="360" w:lineRule="auto"/>
        <w:ind w:firstLine="420" w:firstLineChars="200"/>
        <w:rPr>
          <w:rFonts w:ascii="Times New Roman" w:hAnsi="Times New Roman"/>
          <w:color w:val="000000"/>
          <w:szCs w:val="21"/>
        </w:rPr>
      </w:pPr>
      <w:r>
        <w:rPr>
          <w:rFonts w:ascii="Times New Roman" w:hAnsi="Times New Roman"/>
          <w:szCs w:val="21"/>
        </w:rPr>
        <w:t xml:space="preserve">9.1 </w:t>
      </w:r>
      <w:r>
        <w:rPr>
          <w:rFonts w:ascii="Times New Roman" w:hAnsi="Times New Roman"/>
          <w:color w:val="000000"/>
          <w:szCs w:val="21"/>
        </w:rPr>
        <w:t xml:space="preserve">本合同项下所有款项均以人民币支付。 </w:t>
      </w:r>
    </w:p>
    <w:p w14:paraId="1F4F39F4">
      <w:pPr>
        <w:autoSpaceDE w:val="0"/>
        <w:autoSpaceDN w:val="0"/>
        <w:adjustRightInd w:val="0"/>
        <w:snapToGrid w:val="0"/>
        <w:spacing w:line="360" w:lineRule="auto"/>
        <w:ind w:firstLine="420" w:firstLineChars="200"/>
        <w:rPr>
          <w:rFonts w:ascii="Times New Roman" w:hAnsi="Times New Roman"/>
          <w:color w:val="000000"/>
          <w:szCs w:val="21"/>
          <w:highlight w:val="none"/>
        </w:rPr>
      </w:pPr>
      <w:r>
        <w:rPr>
          <w:rFonts w:ascii="Times New Roman" w:hAnsi="Times New Roman"/>
          <w:color w:val="000000"/>
          <w:szCs w:val="21"/>
        </w:rPr>
        <w:t>9.</w:t>
      </w:r>
      <w:r>
        <w:rPr>
          <w:rFonts w:ascii="Times New Roman" w:hAnsi="Times New Roman"/>
          <w:color w:val="000000"/>
          <w:szCs w:val="21"/>
          <w:highlight w:val="none"/>
        </w:rPr>
        <w:t>2 本合同项下的采购资金由甲方支付，付款前乙方向甲方开具发票。</w:t>
      </w:r>
    </w:p>
    <w:p w14:paraId="336989BA">
      <w:pPr>
        <w:snapToGrid w:val="0"/>
        <w:spacing w:line="360" w:lineRule="auto"/>
        <w:ind w:firstLine="420" w:firstLineChars="200"/>
        <w:rPr>
          <w:rFonts w:hint="eastAsia" w:ascii="宋体" w:hAnsi="宋体" w:eastAsia="宋体" w:cs="Times New Roman"/>
          <w:szCs w:val="21"/>
          <w:highlight w:val="none"/>
        </w:rPr>
      </w:pPr>
      <w:bookmarkStart w:id="133" w:name="_Toc31525"/>
      <w:r>
        <w:rPr>
          <w:rFonts w:ascii="Times New Roman" w:hAnsi="Times New Roman"/>
          <w:highlight w:val="none"/>
        </w:rPr>
        <w:t xml:space="preserve">9.3 </w:t>
      </w:r>
      <w:r>
        <w:rPr>
          <w:rFonts w:ascii="Times New Roman" w:hAnsi="Times New Roman"/>
          <w:color w:val="000000"/>
          <w:highlight w:val="none"/>
        </w:rPr>
        <w:t>甲方付款方式：</w:t>
      </w:r>
      <w:bookmarkEnd w:id="133"/>
      <w:r>
        <w:rPr>
          <w:rFonts w:hint="eastAsia" w:ascii="宋体" w:hAnsi="宋体" w:eastAsia="宋体" w:cs="宋体"/>
          <w:sz w:val="21"/>
          <w:szCs w:val="21"/>
          <w:highlight w:val="none"/>
          <w:u w:val="single"/>
        </w:rPr>
        <w:t>本采购项目无预付款，</w:t>
      </w:r>
      <w:r>
        <w:rPr>
          <w:rFonts w:hint="eastAsia" w:ascii="宋体" w:hAnsi="宋体" w:cs="Times New Roman"/>
          <w:color w:val="000000"/>
          <w:szCs w:val="21"/>
          <w:highlight w:val="none"/>
          <w:u w:val="single"/>
          <w:lang w:eastAsia="zh-CN"/>
        </w:rPr>
        <w:t>移</w:t>
      </w:r>
      <w:r>
        <w:rPr>
          <w:rFonts w:hint="eastAsia" w:ascii="宋体" w:hAnsi="宋体" w:cs="Times New Roman"/>
          <w:color w:val="000000"/>
          <w:szCs w:val="21"/>
          <w:highlight w:val="none"/>
          <w:u w:val="single"/>
          <w:lang w:val="en-US" w:eastAsia="zh-CN"/>
        </w:rPr>
        <w:t>机安</w:t>
      </w:r>
      <w:r>
        <w:rPr>
          <w:rFonts w:hint="eastAsia" w:ascii="宋体" w:hAnsi="宋体" w:cs="Times New Roman"/>
          <w:color w:val="000000"/>
          <w:szCs w:val="21"/>
          <w:highlight w:val="none"/>
          <w:u w:val="single"/>
          <w:lang w:eastAsia="zh-CN"/>
        </w:rPr>
        <w:t>装</w:t>
      </w:r>
      <w:r>
        <w:rPr>
          <w:rFonts w:hint="eastAsia" w:ascii="宋体" w:hAnsi="宋体" w:eastAsia="宋体" w:cs="宋体"/>
          <w:sz w:val="21"/>
          <w:szCs w:val="21"/>
          <w:highlight w:val="none"/>
          <w:u w:val="single"/>
        </w:rPr>
        <w:t>结束，经甲乙双方共同验收，合格后</w:t>
      </w:r>
      <w:r>
        <w:rPr>
          <w:rFonts w:hint="eastAsia" w:ascii="宋体" w:hAnsi="宋体" w:cs="宋体"/>
          <w:sz w:val="21"/>
          <w:szCs w:val="21"/>
          <w:highlight w:val="none"/>
          <w:u w:val="single"/>
          <w:lang w:eastAsia="zh-CN"/>
        </w:rPr>
        <w:t>，支</w:t>
      </w:r>
      <w:r>
        <w:rPr>
          <w:rFonts w:hint="eastAsia" w:ascii="宋体" w:hAnsi="宋体" w:eastAsia="宋体" w:cs="宋体"/>
          <w:sz w:val="21"/>
          <w:szCs w:val="21"/>
          <w:highlight w:val="none"/>
          <w:u w:val="single"/>
        </w:rPr>
        <w:t>付至当年合同总额的</w:t>
      </w:r>
      <w:r>
        <w:rPr>
          <w:rFonts w:hint="eastAsia" w:ascii="宋体" w:hAnsi="宋体" w:cs="宋体"/>
          <w:sz w:val="21"/>
          <w:szCs w:val="21"/>
          <w:highlight w:val="none"/>
          <w:u w:val="single"/>
          <w:lang w:val="en-US" w:eastAsia="zh-CN"/>
        </w:rPr>
        <w:t>90</w:t>
      </w:r>
      <w:r>
        <w:rPr>
          <w:rFonts w:hint="eastAsia" w:ascii="宋体" w:hAnsi="宋体" w:eastAsia="宋体" w:cs="宋体"/>
          <w:sz w:val="21"/>
          <w:szCs w:val="21"/>
          <w:highlight w:val="none"/>
          <w:u w:val="single"/>
        </w:rPr>
        <w:t>%；</w:t>
      </w:r>
      <w:r>
        <w:rPr>
          <w:rFonts w:hint="eastAsia" w:ascii="宋体" w:hAnsi="宋体" w:cs="宋体"/>
          <w:sz w:val="21"/>
          <w:szCs w:val="21"/>
          <w:highlight w:val="none"/>
          <w:u w:val="single"/>
          <w:lang w:val="en-US" w:eastAsia="zh-CN"/>
        </w:rPr>
        <w:t>质保期满</w:t>
      </w:r>
      <w:r>
        <w:rPr>
          <w:rFonts w:hint="eastAsia" w:ascii="宋体" w:hAnsi="宋体" w:eastAsia="宋体" w:cs="宋体"/>
          <w:sz w:val="21"/>
          <w:szCs w:val="21"/>
          <w:highlight w:val="none"/>
          <w:u w:val="single"/>
        </w:rPr>
        <w:t>后无质量问题，余款无息结清。甲方付款前乙方需提供合法、有效、等额的增值税发票，否则，甲方有权拒付相应款项</w:t>
      </w:r>
      <w:r>
        <w:rPr>
          <w:rFonts w:hint="eastAsia" w:ascii="Times New Roman" w:hAnsi="Times New Roman"/>
          <w:color w:val="000000"/>
          <w:highlight w:val="none"/>
          <w:u w:val="single"/>
        </w:rPr>
        <w:t>。</w:t>
      </w:r>
    </w:p>
    <w:p w14:paraId="2E6DB85D">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0</w:t>
      </w:r>
      <w:r>
        <w:rPr>
          <w:rFonts w:ascii="宋体" w:hAnsi="宋体" w:eastAsia="宋体" w:cs="Times New Roman"/>
          <w:b/>
          <w:bCs/>
          <w:szCs w:val="20"/>
        </w:rPr>
        <w:t>、税费</w:t>
      </w:r>
    </w:p>
    <w:p w14:paraId="0FCD921C">
      <w:pPr>
        <w:snapToGrid w:val="0"/>
        <w:spacing w:line="360" w:lineRule="auto"/>
        <w:ind w:firstLine="420" w:firstLineChars="200"/>
        <w:rPr>
          <w:rFonts w:hint="eastAsia" w:ascii="宋体" w:hAnsi="宋体" w:eastAsia="宋体" w:cs="Times New Roman"/>
          <w:b/>
          <w:bCs/>
          <w:szCs w:val="20"/>
        </w:rPr>
      </w:pPr>
      <w:r>
        <w:rPr>
          <w:rFonts w:ascii="宋体" w:hAnsi="宋体" w:eastAsia="宋体" w:cs="宋体"/>
          <w:szCs w:val="20"/>
        </w:rPr>
        <w:t>本合同执行中相关的一切税费均由乙方负担。</w:t>
      </w:r>
    </w:p>
    <w:p w14:paraId="12A85D93">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1</w:t>
      </w:r>
      <w:r>
        <w:rPr>
          <w:rFonts w:ascii="宋体" w:hAnsi="宋体" w:eastAsia="宋体" w:cs="Times New Roman"/>
          <w:b/>
          <w:bCs/>
          <w:szCs w:val="20"/>
        </w:rPr>
        <w:t>、质量保证及售后服务</w:t>
      </w:r>
    </w:p>
    <w:p w14:paraId="56CED5D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11.1 乙方应按竞争性磋商文件规定及响应文件承诺的技术性能、技术要求、质量标准向甲方提供服务；若无特殊说明，则按国家有关部门最新颁布的标准及规范为准。</w:t>
      </w:r>
    </w:p>
    <w:p w14:paraId="01AA403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11.2乙方应保证其提供的服务是全面和规范的，并完全符合竞争性磋商文件及响应文件。如因乙方提供的服务有瑕疵造成甲方损失的，所需费用由乙方承担。</w:t>
      </w:r>
    </w:p>
    <w:p w14:paraId="00115DB2">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11.3 如在使用过程中发生质量问题，乙方在接到甲方通知后在___小时内到达甲方现场。</w:t>
      </w:r>
    </w:p>
    <w:p w14:paraId="396873CF">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11.4 免费维保期内，乙方应对所提供服务出现的质量及安全问题负责处理解决并承担一切费</w:t>
      </w:r>
      <w:r>
        <w:rPr>
          <w:rFonts w:hint="eastAsia" w:ascii="宋体" w:hAnsi="宋体" w:eastAsia="宋体" w:cs="宋体"/>
          <w:szCs w:val="21"/>
        </w:rPr>
        <w:t>用。</w:t>
      </w:r>
    </w:p>
    <w:p w14:paraId="582EAFA1">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2</w:t>
      </w:r>
      <w:r>
        <w:rPr>
          <w:rFonts w:ascii="宋体" w:hAnsi="宋体" w:eastAsia="宋体" w:cs="Times New Roman"/>
          <w:b/>
          <w:bCs/>
          <w:szCs w:val="20"/>
        </w:rPr>
        <w:t>、交付和验收</w:t>
      </w:r>
    </w:p>
    <w:p w14:paraId="7ABFF23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12.1 乙方应当在合同签订后</w:t>
      </w:r>
      <w:r>
        <w:rPr>
          <w:rFonts w:hint="eastAsia" w:ascii="宋体" w:hAnsi="宋体" w:eastAsia="宋体" w:cs="Times New Roman"/>
          <w:szCs w:val="21"/>
          <w:u w:val="single"/>
        </w:rPr>
        <w:t xml:space="preserve">      </w:t>
      </w:r>
      <w:r>
        <w:rPr>
          <w:rFonts w:hint="eastAsia" w:ascii="宋体" w:hAnsi="宋体" w:eastAsia="宋体" w:cs="Times New Roman"/>
          <w:szCs w:val="21"/>
        </w:rPr>
        <w:t>天内完成服务事项，竞争性磋商文件有约定的，从其约定。</w:t>
      </w:r>
    </w:p>
    <w:p w14:paraId="591E37A2">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在交付前，乙方应作出全面检查和对验收文件进行整理，并列出清单，作为甲方初验收和使用的技术条件依据，检验的结果交甲方。</w:t>
      </w:r>
    </w:p>
    <w:p w14:paraId="1D2A7F1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12.2 验收标准：按乙方磋商响应文件的承诺，并不低于国家相关标准。</w:t>
      </w:r>
    </w:p>
    <w:p w14:paraId="6579231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对于乙方要交付的服务，甲乙双方须在</w:t>
      </w:r>
      <w:r>
        <w:rPr>
          <w:rFonts w:hint="eastAsia" w:ascii="宋体" w:hAnsi="宋体" w:eastAsia="宋体" w:cs="Times New Roman"/>
          <w:szCs w:val="21"/>
          <w:u w:val="single"/>
        </w:rPr>
        <w:t xml:space="preserve">    </w:t>
      </w:r>
      <w:r>
        <w:rPr>
          <w:rFonts w:hint="eastAsia" w:ascii="宋体" w:hAnsi="宋体" w:eastAsia="宋体" w:cs="Times New Roman"/>
          <w:szCs w:val="21"/>
        </w:rPr>
        <w:t>工作日内初验收，甲方对乙方提交的服务依据竞争性磋商文件上的技术要求和国家有关质量标准进行现场初步验收，外观、说明书、包装符合竞争性磋商文件技术要求的，给予签收，初步验收不合格的不予签收。</w:t>
      </w:r>
    </w:p>
    <w:p w14:paraId="42C340B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12.3 乙方按照竞争性磋商文件要求负责安装并培训甲方的使用操作人员，乙方在甲方使用前进行调试，调试直到符合技术要求的甲方才做最终验收。</w:t>
      </w:r>
    </w:p>
    <w:p w14:paraId="50E1FD2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14:paraId="790DAF32">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12.5 甲乙双方关于调试和验收的其他约定：</w:t>
      </w:r>
      <w:r>
        <w:rPr>
          <w:rFonts w:hint="eastAsia" w:ascii="宋体" w:hAnsi="宋体" w:eastAsia="宋体" w:cs="Times New Roman"/>
          <w:szCs w:val="21"/>
          <w:u w:val="single"/>
        </w:rPr>
        <w:t xml:space="preserve">    /    </w:t>
      </w:r>
      <w:r>
        <w:rPr>
          <w:rFonts w:hint="eastAsia" w:ascii="宋体" w:hAnsi="宋体" w:eastAsia="宋体" w:cs="Times New Roman"/>
          <w:szCs w:val="21"/>
        </w:rPr>
        <w:t xml:space="preserve"> 。</w:t>
      </w:r>
    </w:p>
    <w:p w14:paraId="7FD6075E">
      <w:pPr>
        <w:snapToGrid w:val="0"/>
        <w:spacing w:line="360" w:lineRule="auto"/>
        <w:ind w:firstLine="422" w:firstLineChars="200"/>
        <w:rPr>
          <w:rFonts w:hint="eastAsia" w:ascii="宋体" w:hAnsi="宋体" w:eastAsia="宋体" w:cs="Courier New"/>
          <w:b/>
          <w:bCs/>
          <w:szCs w:val="20"/>
        </w:rPr>
      </w:pPr>
      <w:r>
        <w:rPr>
          <w:rFonts w:ascii="宋体" w:hAnsi="宋体" w:eastAsia="宋体" w:cs="Times New Roman"/>
          <w:b/>
          <w:bCs/>
          <w:szCs w:val="20"/>
        </w:rPr>
        <w:t>1</w:t>
      </w:r>
      <w:r>
        <w:rPr>
          <w:rFonts w:hint="eastAsia" w:ascii="宋体" w:hAnsi="宋体" w:eastAsia="宋体" w:cs="Times New Roman"/>
          <w:b/>
          <w:bCs/>
          <w:szCs w:val="20"/>
        </w:rPr>
        <w:t>3</w:t>
      </w:r>
      <w:r>
        <w:rPr>
          <w:rFonts w:ascii="宋体" w:hAnsi="宋体" w:eastAsia="宋体" w:cs="Times New Roman"/>
          <w:b/>
          <w:bCs/>
          <w:szCs w:val="20"/>
        </w:rPr>
        <w:t>、违约责任</w:t>
      </w:r>
    </w:p>
    <w:p w14:paraId="394FA99D">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.1 甲方无正当理由拒绝初验收和终验收服务项目的，甲方应按未付服务项目款金额每日万分之五向乙方支付违约金。</w:t>
      </w:r>
    </w:p>
    <w:p w14:paraId="4149EA21">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.2 甲方无故逾期验收和无故逾期办理款项支付手续的,甲方应按逾期付款金额每日万分之五向乙方支付违约金。</w:t>
      </w:r>
    </w:p>
    <w:p w14:paraId="09519971">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.3乙方违约，在消除违约情形前，应按本合同项目总额每日万分之五向甲方支付违约金，甲方可以从待付款项中扣除。</w:t>
      </w:r>
    </w:p>
    <w:p w14:paraId="1EEF7967">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.4乙方因逾期交付服务项目或因其他违约行为，导致甲方解除合同的，乙方应向甲方支付合同总值5%的违约金，如造成甲方损失超过违约金的，超出部分由乙方继续承担赔偿责任。</w:t>
      </w:r>
    </w:p>
    <w:p w14:paraId="1EB37E5C">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.5 乙方所交的服务项目全部或部分品种、型号、规格、技术参数、质量不符合合同规定及竞争性磋商文件规定标准的，乙方更换服务但逾期交付的（甲方拒绝接受的除外），按乙方逾期交付处理；乙方拒绝更换的，甲方可选择解除本合同或本合同的一部分，并可追究乙方的其他违约责任。</w:t>
      </w:r>
    </w:p>
    <w:p w14:paraId="2780BFED">
      <w:pPr>
        <w:snapToGrid w:val="0"/>
        <w:spacing w:line="360" w:lineRule="auto"/>
        <w:ind w:firstLine="420" w:firstLineChars="200"/>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.6合同生效后，发现乙方投标属虚假承诺，或经权威部门监测提供的服务不能满足竞争性磋商文件要求，造成合同无法继续履行的，乙方履约保证金不予退还外，还应向甲方支付不少于合同总价</w:t>
      </w:r>
      <w:r>
        <w:rPr>
          <w:rFonts w:ascii="宋体" w:hAnsi="宋体" w:eastAsia="宋体" w:cs="宋体"/>
          <w:szCs w:val="20"/>
          <w:u w:val="single"/>
        </w:rPr>
        <w:t xml:space="preserve"> </w:t>
      </w:r>
      <w:r>
        <w:rPr>
          <w:rFonts w:hint="eastAsia" w:ascii="宋体" w:hAnsi="宋体" w:eastAsia="宋体" w:cs="宋体"/>
          <w:szCs w:val="20"/>
          <w:u w:val="single"/>
          <w:lang w:val="en-US" w:eastAsia="zh-CN"/>
        </w:rPr>
        <w:t>10</w:t>
      </w:r>
      <w:r>
        <w:rPr>
          <w:rFonts w:ascii="宋体" w:hAnsi="宋体" w:eastAsia="宋体" w:cs="宋体"/>
          <w:szCs w:val="20"/>
          <w:u w:val="single"/>
        </w:rPr>
        <w:t xml:space="preserve"> </w:t>
      </w:r>
      <w:r>
        <w:rPr>
          <w:rFonts w:ascii="宋体" w:hAnsi="宋体" w:eastAsia="宋体" w:cs="宋体"/>
          <w:szCs w:val="20"/>
        </w:rPr>
        <w:t>%赔偿金。</w:t>
      </w:r>
    </w:p>
    <w:p w14:paraId="6279FEC5">
      <w:pPr>
        <w:snapToGrid w:val="0"/>
        <w:spacing w:line="360" w:lineRule="auto"/>
        <w:ind w:firstLine="422" w:firstLineChars="200"/>
        <w:rPr>
          <w:rFonts w:hint="eastAsia" w:ascii="宋体" w:hAnsi="宋体" w:eastAsia="宋体" w:cs="Courier New"/>
          <w:b/>
          <w:bCs/>
          <w:szCs w:val="20"/>
        </w:rPr>
      </w:pPr>
      <w:r>
        <w:rPr>
          <w:rFonts w:ascii="宋体" w:hAnsi="宋体" w:eastAsia="宋体" w:cs="Times New Roman"/>
          <w:b/>
          <w:bCs/>
          <w:szCs w:val="20"/>
        </w:rPr>
        <w:t>1</w:t>
      </w:r>
      <w:r>
        <w:rPr>
          <w:rFonts w:hint="eastAsia" w:ascii="宋体" w:hAnsi="宋体" w:eastAsia="宋体" w:cs="Times New Roman"/>
          <w:b/>
          <w:bCs/>
          <w:szCs w:val="20"/>
        </w:rPr>
        <w:t>4</w:t>
      </w:r>
      <w:r>
        <w:rPr>
          <w:rFonts w:ascii="宋体" w:hAnsi="宋体" w:eastAsia="宋体" w:cs="Times New Roman"/>
          <w:b/>
          <w:bCs/>
          <w:szCs w:val="20"/>
        </w:rPr>
        <w:t>、不可抗力事件处理</w:t>
      </w:r>
    </w:p>
    <w:p w14:paraId="3E90C7FD">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4</w:t>
      </w:r>
      <w:r>
        <w:rPr>
          <w:rFonts w:ascii="宋体" w:hAnsi="宋体" w:eastAsia="宋体" w:cs="Times New Roman"/>
          <w:szCs w:val="20"/>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61B467D1">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4</w:t>
      </w:r>
      <w:r>
        <w:rPr>
          <w:rFonts w:ascii="宋体" w:hAnsi="宋体" w:eastAsia="宋体" w:cs="Times New Roman"/>
          <w:szCs w:val="20"/>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220B38B5">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5</w:t>
      </w:r>
      <w:r>
        <w:rPr>
          <w:rFonts w:ascii="宋体" w:hAnsi="宋体" w:eastAsia="宋体" w:cs="Times New Roman"/>
          <w:b/>
          <w:bCs/>
          <w:szCs w:val="20"/>
        </w:rPr>
        <w:t>、争议解决</w:t>
      </w:r>
    </w:p>
    <w:p w14:paraId="1B9A9A30">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.1 因服务的品质质量问题发生争议的，可在国家认可的质量检测机构对服务内容质量进行鉴定。服务符合标准的，鉴定费由甲方承担；服务项目不符合质量标准的，鉴定费由乙方承担。</w:t>
      </w:r>
    </w:p>
    <w:p w14:paraId="3E08CA4C">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.2 因履行本合同引起的或与本合同有关的争议，甲、乙双方应首先通过友好协商解决；如果协商不能解决争议，甲乙双方同意采取下列两种方式的第</w:t>
      </w:r>
      <w:r>
        <w:rPr>
          <w:rFonts w:ascii="宋体" w:hAnsi="宋体" w:eastAsia="宋体" w:cs="Times New Roman"/>
          <w:szCs w:val="20"/>
          <w:u w:val="single"/>
        </w:rPr>
        <w:t xml:space="preserve">（ </w:t>
      </w:r>
      <w:r>
        <w:rPr>
          <w:rFonts w:hint="eastAsia" w:ascii="宋体" w:hAnsi="宋体" w:eastAsia="宋体" w:cs="Times New Roman"/>
          <w:szCs w:val="20"/>
          <w:u w:val="single"/>
        </w:rPr>
        <w:t>1</w:t>
      </w:r>
      <w:r>
        <w:rPr>
          <w:rFonts w:ascii="宋体" w:hAnsi="宋体" w:eastAsia="宋体" w:cs="Times New Roman"/>
          <w:szCs w:val="20"/>
          <w:u w:val="single"/>
        </w:rPr>
        <w:t xml:space="preserve"> ）</w:t>
      </w:r>
      <w:r>
        <w:rPr>
          <w:rFonts w:ascii="宋体" w:hAnsi="宋体" w:eastAsia="宋体" w:cs="Times New Roman"/>
          <w:szCs w:val="20"/>
        </w:rPr>
        <w:t>种方式解决争议：</w:t>
      </w:r>
    </w:p>
    <w:p w14:paraId="30F2447A">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（1）向甲方所在地有管辖权的人民法院提起诉讼，适用中华人民共和国法律；</w:t>
      </w:r>
    </w:p>
    <w:p w14:paraId="42C15538">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（2）向扬州仲裁委员会按其仲裁规则申请仲裁。</w:t>
      </w:r>
    </w:p>
    <w:p w14:paraId="4C6C3BE8">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.3 若甲乙双方任何一方都没有选择解除合同的，为避免扩大损失，在诉讼或仲裁期间，双方应继续履行。</w:t>
      </w:r>
    </w:p>
    <w:p w14:paraId="667B78C5">
      <w:pPr>
        <w:snapToGrid w:val="0"/>
        <w:spacing w:line="360" w:lineRule="auto"/>
        <w:ind w:firstLine="422" w:firstLineChars="200"/>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eastAsia="宋体" w:cs="Times New Roman"/>
          <w:b/>
          <w:bCs/>
          <w:szCs w:val="20"/>
        </w:rPr>
        <w:t>6</w:t>
      </w:r>
      <w:r>
        <w:rPr>
          <w:rFonts w:ascii="宋体" w:hAnsi="宋体" w:eastAsia="宋体" w:cs="Times New Roman"/>
          <w:b/>
          <w:bCs/>
          <w:szCs w:val="20"/>
        </w:rPr>
        <w:t>、合同其它</w:t>
      </w:r>
    </w:p>
    <w:p w14:paraId="77F62CDD">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6</w:t>
      </w:r>
      <w:r>
        <w:rPr>
          <w:rFonts w:ascii="宋体" w:hAnsi="宋体" w:eastAsia="宋体" w:cs="Times New Roman"/>
          <w:szCs w:val="20"/>
        </w:rPr>
        <w:t>.1 乙方应诚实信用，严格按照竞争性磋商文件要求和投标承诺履行合同，不向甲方进行商业贿赂或者提供不正当利益。</w:t>
      </w:r>
    </w:p>
    <w:p w14:paraId="4B65ABE3">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1</w:t>
      </w:r>
      <w:r>
        <w:rPr>
          <w:rFonts w:hint="eastAsia" w:ascii="宋体" w:hAnsi="宋体" w:eastAsia="宋体" w:cs="Times New Roman"/>
          <w:szCs w:val="20"/>
        </w:rPr>
        <w:t>6</w:t>
      </w:r>
      <w:r>
        <w:rPr>
          <w:rFonts w:ascii="宋体" w:hAnsi="宋体" w:eastAsia="宋体" w:cs="Times New Roman"/>
          <w:szCs w:val="20"/>
        </w:rPr>
        <w:t>.2 合同经双方法定代表人或授权代表签字并加盖单位公章后生效。</w:t>
      </w:r>
    </w:p>
    <w:p w14:paraId="5751E5EF">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1</w:t>
      </w:r>
      <w:r>
        <w:rPr>
          <w:rFonts w:hint="eastAsia" w:ascii="宋体" w:hAnsi="宋体" w:eastAsia="宋体" w:cs="Times New Roman"/>
          <w:szCs w:val="20"/>
        </w:rPr>
        <w:t>6</w:t>
      </w:r>
      <w:r>
        <w:rPr>
          <w:rFonts w:ascii="宋体" w:hAnsi="宋体" w:eastAsia="宋体" w:cs="Times New Roman"/>
          <w:szCs w:val="20"/>
        </w:rPr>
        <w:t>.3本合同未尽事宜，遵照《</w:t>
      </w:r>
      <w:r>
        <w:rPr>
          <w:rFonts w:hint="eastAsia" w:ascii="宋体" w:hAnsi="宋体" w:eastAsia="宋体" w:cs="Times New Roman"/>
          <w:szCs w:val="20"/>
        </w:rPr>
        <w:t>中华人民共和国</w:t>
      </w:r>
      <w:r>
        <w:rPr>
          <w:rFonts w:ascii="宋体" w:hAnsi="宋体" w:eastAsia="宋体" w:cs="Times New Roman"/>
          <w:szCs w:val="20"/>
        </w:rPr>
        <w:t>民法典》有关条文执行。</w:t>
      </w:r>
    </w:p>
    <w:p w14:paraId="105011E6">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6</w:t>
      </w:r>
      <w:r>
        <w:rPr>
          <w:rFonts w:ascii="宋体" w:hAnsi="宋体" w:eastAsia="宋体" w:cs="Times New Roman"/>
          <w:szCs w:val="20"/>
        </w:rPr>
        <w:t>.4 本合同正本一式</w:t>
      </w:r>
      <w:r>
        <w:rPr>
          <w:rFonts w:hint="eastAsia" w:ascii="宋体" w:hAnsi="宋体" w:eastAsia="宋体" w:cs="Times New Roman"/>
          <w:szCs w:val="20"/>
          <w:lang w:val="en-US" w:eastAsia="zh-CN"/>
        </w:rPr>
        <w:t>陆</w:t>
      </w:r>
      <w:r>
        <w:rPr>
          <w:rFonts w:ascii="宋体" w:hAnsi="宋体" w:eastAsia="宋体" w:cs="Times New Roman"/>
          <w:szCs w:val="20"/>
        </w:rPr>
        <w:t>份，具有同等法律效力，甲方执</w:t>
      </w:r>
      <w:r>
        <w:rPr>
          <w:rFonts w:hint="eastAsia" w:ascii="宋体" w:hAnsi="宋体" w:eastAsia="宋体" w:cs="Times New Roman"/>
          <w:szCs w:val="20"/>
          <w:lang w:val="en-US" w:eastAsia="zh-CN"/>
        </w:rPr>
        <w:t>肆</w:t>
      </w:r>
      <w:r>
        <w:rPr>
          <w:rFonts w:ascii="宋体" w:hAnsi="宋体" w:eastAsia="宋体" w:cs="Times New Roman"/>
          <w:szCs w:val="20"/>
        </w:rPr>
        <w:t>份、乙方</w:t>
      </w:r>
      <w:r>
        <w:rPr>
          <w:rFonts w:hint="eastAsia" w:ascii="宋体" w:hAnsi="宋体" w:eastAsia="宋体" w:cs="Times New Roman"/>
          <w:szCs w:val="20"/>
          <w:lang w:val="en-US" w:eastAsia="zh-CN"/>
        </w:rPr>
        <w:t>执贰</w:t>
      </w:r>
      <w:r>
        <w:rPr>
          <w:rFonts w:ascii="宋体" w:hAnsi="宋体" w:eastAsia="宋体" w:cs="Times New Roman"/>
          <w:szCs w:val="20"/>
        </w:rPr>
        <w:t>份。</w:t>
      </w:r>
    </w:p>
    <w:p w14:paraId="0A0B3FB1">
      <w:pPr>
        <w:snapToGrid w:val="0"/>
        <w:spacing w:line="360" w:lineRule="auto"/>
        <w:ind w:firstLine="420" w:firstLineChars="200"/>
        <w:rPr>
          <w:rFonts w:hint="eastAsia" w:ascii="宋体" w:hAnsi="宋体" w:eastAsia="宋体" w:cs="Times New Roman"/>
          <w:szCs w:val="20"/>
        </w:rPr>
      </w:pPr>
    </w:p>
    <w:p w14:paraId="553F7575">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甲方名称：南京邮电大学通达学院                     乙方名称：</w:t>
      </w:r>
    </w:p>
    <w:p w14:paraId="6F63A24A">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单位地址：扬州市润扬南路33号                      单位地址：</w:t>
      </w:r>
    </w:p>
    <w:p w14:paraId="4E2E6116">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法定代表人：                                       法定代表人：</w:t>
      </w:r>
    </w:p>
    <w:p w14:paraId="634E56B9">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委托代理人（签字）：                                委托代理人（签字）：</w:t>
      </w:r>
    </w:p>
    <w:p w14:paraId="4181F314">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联系电话：                                         联系电话：                                            </w:t>
      </w:r>
    </w:p>
    <w:p w14:paraId="33EFEE7C">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开户银行：</w:t>
      </w:r>
      <w:r>
        <w:rPr>
          <w:rFonts w:hint="eastAsia" w:ascii="宋体" w:hAnsi="宋体" w:eastAsia="宋体" w:cs="Times New Roman"/>
          <w:szCs w:val="20"/>
          <w:highlight w:val="none"/>
        </w:rPr>
        <w:t xml:space="preserve">江苏银行扬州东城支行        </w:t>
      </w:r>
      <w:r>
        <w:rPr>
          <w:rFonts w:hint="eastAsia" w:ascii="宋体" w:hAnsi="宋体" w:eastAsia="宋体" w:cs="Times New Roman"/>
          <w:szCs w:val="20"/>
          <w:lang w:val="en-US" w:eastAsia="zh-CN"/>
        </w:rPr>
        <w:t xml:space="preserve">           </w:t>
      </w:r>
      <w:r>
        <w:rPr>
          <w:rFonts w:hint="eastAsia" w:ascii="宋体" w:hAnsi="宋体" w:eastAsia="宋体" w:cs="Times New Roman"/>
          <w:szCs w:val="20"/>
        </w:rPr>
        <w:t xml:space="preserve"> </w:t>
      </w:r>
      <w:r>
        <w:rPr>
          <w:rFonts w:hint="eastAsia" w:ascii="宋体" w:hAnsi="宋体" w:eastAsia="宋体" w:cs="Times New Roman"/>
          <w:szCs w:val="20"/>
          <w:lang w:val="en-US" w:eastAsia="zh-CN"/>
        </w:rPr>
        <w:t xml:space="preserve"> </w:t>
      </w:r>
      <w:r>
        <w:rPr>
          <w:rFonts w:hint="eastAsia" w:ascii="宋体" w:hAnsi="宋体" w:eastAsia="宋体" w:cs="Times New Roman"/>
          <w:szCs w:val="20"/>
        </w:rPr>
        <w:t xml:space="preserve">开户银行： </w:t>
      </w:r>
    </w:p>
    <w:p w14:paraId="0A5785F0">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户名：南京邮电大学通达学院                         户名： </w:t>
      </w:r>
    </w:p>
    <w:p w14:paraId="16B5DEFA">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账号：90150188000177163                            账号： </w:t>
      </w:r>
    </w:p>
    <w:p w14:paraId="29C331E0">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税号：52320000509200179F                           行号：  </w:t>
      </w:r>
    </w:p>
    <w:p w14:paraId="013743E3">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电话：0514-89716081                                项目联系人：</w:t>
      </w:r>
    </w:p>
    <w:p w14:paraId="218F1993">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签约日期（即合同生效日期）：    年   月    日       联系电话：</w:t>
      </w:r>
    </w:p>
    <w:p w14:paraId="7F050670">
      <w:pPr>
        <w:snapToGrid w:val="0"/>
        <w:spacing w:line="360" w:lineRule="auto"/>
        <w:ind w:firstLine="420" w:firstLineChars="200"/>
        <w:rPr>
          <w:rFonts w:hint="eastAsia" w:ascii="宋体" w:hAnsi="宋体" w:eastAsia="宋体" w:cs="Times New Roman"/>
          <w:szCs w:val="20"/>
        </w:rPr>
      </w:pPr>
    </w:p>
    <w:p w14:paraId="53918936">
      <w:pPr>
        <w:snapToGrid w:val="0"/>
        <w:spacing w:line="360" w:lineRule="auto"/>
        <w:rPr>
          <w:rFonts w:hint="eastAsia" w:ascii="宋体" w:hAnsi="宋体" w:eastAsia="宋体" w:cs="Times New Roman"/>
          <w:szCs w:val="20"/>
        </w:rPr>
        <w:sectPr>
          <w:headerReference r:id="rId7" w:type="default"/>
          <w:footerReference r:id="rId8" w:type="default"/>
          <w:pgSz w:w="11906" w:h="16838"/>
          <w:pgMar w:top="1440" w:right="1247" w:bottom="1440" w:left="1247" w:header="1191" w:footer="907" w:gutter="0"/>
          <w:cols w:space="720" w:num="1"/>
          <w:titlePg/>
          <w:docGrid w:type="lines" w:linePitch="286" w:charSpace="0"/>
        </w:sectPr>
      </w:pPr>
    </w:p>
    <w:p w14:paraId="7D76AA4C">
      <w:pPr>
        <w:keepNext/>
        <w:keepLines/>
        <w:numPr>
          <w:ilvl w:val="0"/>
          <w:numId w:val="7"/>
        </w:numPr>
        <w:spacing w:before="260" w:after="260" w:line="360" w:lineRule="auto"/>
        <w:jc w:val="center"/>
        <w:outlineLvl w:val="1"/>
        <w:rPr>
          <w:rFonts w:hint="eastAsia" w:ascii="宋体" w:hAnsi="宋体" w:eastAsia="宋体" w:cs="Arial"/>
          <w:b/>
          <w:bCs/>
          <w:sz w:val="36"/>
          <w:szCs w:val="36"/>
        </w:rPr>
      </w:pPr>
      <w:r>
        <w:rPr>
          <w:rFonts w:hint="eastAsia" w:ascii="宋体" w:hAnsi="宋体" w:eastAsia="宋体" w:cs="Arial"/>
          <w:b/>
          <w:bCs/>
          <w:sz w:val="36"/>
          <w:szCs w:val="36"/>
        </w:rPr>
        <w:t>项目需求</w:t>
      </w:r>
      <w:bookmarkStart w:id="134" w:name="_Toc26554097"/>
      <w:bookmarkStart w:id="135" w:name="_Toc23828480"/>
      <w:bookmarkStart w:id="136" w:name="_Toc61149622"/>
    </w:p>
    <w:p w14:paraId="1CD8DF19">
      <w:pPr>
        <w:pStyle w:val="38"/>
        <w:spacing w:line="360" w:lineRule="auto"/>
        <w:ind w:left="0" w:leftChars="0" w:firstLine="0" w:firstLineChars="0"/>
        <w:rPr>
          <w:rFonts w:hint="eastAsia" w:ascii="宋体" w:hAnsi="宋体" w:eastAsia="楷体_GB2312" w:cs="宋体"/>
          <w:color w:val="auto"/>
          <w:szCs w:val="21"/>
          <w:highlight w:val="yellow"/>
          <w:lang w:eastAsia="zh-CN"/>
        </w:rPr>
      </w:pPr>
      <w:r>
        <w:rPr>
          <w:rFonts w:hint="eastAsia" w:ascii="宋体" w:hAnsi="宋体" w:eastAsia="宋体" w:cs="宋体"/>
          <w:b/>
          <w:color w:val="auto"/>
          <w:sz w:val="21"/>
          <w:szCs w:val="15"/>
        </w:rPr>
        <w:t>一、项目概况</w:t>
      </w:r>
      <w:r>
        <w:rPr>
          <w:rFonts w:hint="eastAsia" w:ascii="宋体" w:hAnsi="宋体" w:cs="宋体"/>
          <w:color w:val="auto"/>
          <w:szCs w:val="21"/>
        </w:rPr>
        <w:t xml:space="preserve"> </w:t>
      </w:r>
    </w:p>
    <w:p w14:paraId="476BC8A9">
      <w:pPr>
        <w:pStyle w:val="38"/>
        <w:spacing w:line="360" w:lineRule="auto"/>
        <w:ind w:left="0" w:leftChars="0" w:firstLine="420" w:firstLineChars="200"/>
        <w:rPr>
          <w:rFonts w:hint="eastAsia" w:ascii="宋体" w:hAnsi="宋体" w:cs="宋体"/>
          <w:color w:val="auto"/>
          <w:szCs w:val="21"/>
        </w:rPr>
      </w:pPr>
      <w:r>
        <w:rPr>
          <w:rFonts w:hint="eastAsia" w:ascii="宋体" w:hAnsi="宋体" w:eastAsia="宋体" w:cs="宋体"/>
          <w:color w:val="auto"/>
          <w:sz w:val="21"/>
          <w:szCs w:val="21"/>
        </w:rPr>
        <w:t>本次1—3号宿舍楼空调外机移机项目采用全包实施方式，全包范围内</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人承担采购人1—3号宿舍楼现有分体式空调外机、配套管路、连接件等设备部件的拆机、移位、重新安装、调试，及</w:t>
      </w:r>
      <w:r>
        <w:rPr>
          <w:rFonts w:hint="eastAsia" w:ascii="宋体" w:hAnsi="宋体" w:eastAsia="宋体" w:cs="宋体"/>
          <w:color w:val="auto"/>
          <w:sz w:val="21"/>
          <w:szCs w:val="21"/>
          <w:lang w:eastAsia="zh-CN"/>
        </w:rPr>
        <w:t>（加长）铜管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不锈钢支架、</w:t>
      </w:r>
      <w:r>
        <w:rPr>
          <w:rFonts w:hint="eastAsia" w:ascii="宋体" w:hAnsi="宋体" w:eastAsia="宋体" w:cs="宋体"/>
          <w:color w:val="auto"/>
          <w:sz w:val="21"/>
          <w:szCs w:val="21"/>
        </w:rPr>
        <w:t>氟利昂、</w:t>
      </w:r>
      <w:r>
        <w:rPr>
          <w:rFonts w:hint="eastAsia" w:ascii="宋体" w:hAnsi="宋体" w:eastAsia="宋体" w:cs="宋体"/>
          <w:color w:val="auto"/>
          <w:sz w:val="21"/>
          <w:szCs w:val="21"/>
          <w:highlight w:val="none"/>
          <w:lang w:val="en-US" w:eastAsia="zh-CN"/>
        </w:rPr>
        <w:t>室内外机冷媒管路、冷凝水管重新布管敷设与安装接驳(采用PVC管敷设)、</w:t>
      </w:r>
      <w:r>
        <w:rPr>
          <w:rFonts w:hint="eastAsia" w:ascii="宋体" w:hAnsi="宋体" w:eastAsia="宋体" w:cs="宋体"/>
          <w:color w:val="auto"/>
          <w:sz w:val="21"/>
          <w:szCs w:val="21"/>
          <w:highlight w:val="none"/>
        </w:rPr>
        <w:t>固定配件、辅材等全部耗材采购、运输</w:t>
      </w:r>
      <w:r>
        <w:rPr>
          <w:rFonts w:hint="eastAsia" w:ascii="宋体" w:hAnsi="宋体" w:eastAsia="宋体" w:cs="宋体"/>
          <w:color w:val="auto"/>
          <w:sz w:val="21"/>
          <w:szCs w:val="21"/>
        </w:rPr>
        <w:t>起重、高空作业、税金等所有相关费用，移机实施期间采购人不再支付</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人任何额外费用。投标单位需充分勘察1—3号宿舍楼现场外机点位、管线布局、建筑结构及高空作业条件后进行报价，涉及宿舍楼内挂壁式分体空调外机统一按要求完成规范移机作业。</w:t>
      </w:r>
    </w:p>
    <w:p w14:paraId="0CA45403">
      <w:pPr>
        <w:pStyle w:val="38"/>
        <w:spacing w:line="360" w:lineRule="auto"/>
        <w:ind w:left="0" w:leftChars="0" w:firstLine="420" w:firstLineChars="200"/>
        <w:rPr>
          <w:rFonts w:hint="eastAsia" w:ascii="宋体" w:hAnsi="宋体" w:eastAsia="宋体" w:cs="宋体"/>
          <w:b/>
          <w:color w:val="auto"/>
          <w:sz w:val="22"/>
          <w:szCs w:val="16"/>
        </w:rPr>
      </w:pPr>
      <w:r>
        <w:rPr>
          <w:rFonts w:hint="eastAsia" w:ascii="宋体" w:hAnsi="宋体" w:eastAsia="宋体" w:cs="宋体"/>
          <w:color w:val="auto"/>
          <w:sz w:val="21"/>
          <w:szCs w:val="21"/>
        </w:rPr>
        <w:t>本项目严格遵循校方安全及施工管理要求，</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人需落实高空作业安全防护、管线整理规范、外机稳固安装、移机后空调正常运行调试等工作，做好施工全过程记录。校方对</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人施工质量、安全规范、作业时效实行综合考评管理，施工完成后经校方验收合格方可完成项目结算；若施工质量不达标、安全措施不到位或资料记录不完整，校方有权按约定进行考核扣款，情节严重可终止相关服务协议，由此造成的全部损失由</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人自行承担。</w:t>
      </w:r>
      <w:r>
        <w:rPr>
          <w:rFonts w:hint="eastAsia" w:ascii="宋体" w:hAnsi="宋体" w:eastAsia="宋体" w:cs="宋体"/>
          <w:b/>
          <w:color w:val="auto"/>
          <w:sz w:val="22"/>
          <w:szCs w:val="16"/>
        </w:rPr>
        <w:t xml:space="preserve"> </w:t>
      </w:r>
    </w:p>
    <w:p w14:paraId="1CC0E440">
      <w:pPr>
        <w:pStyle w:val="38"/>
        <w:spacing w:line="360" w:lineRule="auto"/>
        <w:ind w:left="0" w:leftChars="0" w:firstLine="0" w:firstLineChars="0"/>
        <w:rPr>
          <w:rFonts w:hint="eastAsia" w:ascii="宋体" w:hAnsi="宋体" w:eastAsia="宋体" w:cs="宋体"/>
          <w:b/>
          <w:color w:val="auto"/>
          <w:sz w:val="22"/>
          <w:szCs w:val="16"/>
        </w:rPr>
      </w:pPr>
      <w:r>
        <w:rPr>
          <w:rFonts w:hint="eastAsia" w:ascii="宋体" w:hAnsi="宋体" w:eastAsia="宋体" w:cs="宋体"/>
          <w:b/>
          <w:color w:val="auto"/>
          <w:sz w:val="21"/>
          <w:szCs w:val="15"/>
        </w:rPr>
        <w:t>二、项目需求</w:t>
      </w:r>
    </w:p>
    <w:p w14:paraId="302D66A4">
      <w:pPr>
        <w:pStyle w:val="38"/>
        <w:ind w:firstLine="0"/>
        <w:rPr>
          <w:rFonts w:hint="eastAsia" w:ascii="宋体" w:hAnsi="宋体" w:eastAsia="宋体" w:cs="宋体"/>
          <w:b/>
          <w:bCs w:val="0"/>
          <w:color w:val="auto"/>
          <w:sz w:val="21"/>
          <w:szCs w:val="15"/>
          <w:highlight w:val="none"/>
        </w:rPr>
      </w:pPr>
      <w:r>
        <w:rPr>
          <w:rFonts w:hint="eastAsia" w:ascii="宋体" w:hAnsi="宋体" w:eastAsia="宋体" w:cs="宋体"/>
          <w:b/>
          <w:bCs w:val="0"/>
          <w:color w:val="auto"/>
          <w:sz w:val="21"/>
          <w:szCs w:val="15"/>
          <w:highlight w:val="none"/>
          <w:lang w:eastAsia="zh-CN"/>
        </w:rPr>
        <w:t>（</w:t>
      </w:r>
      <w:r>
        <w:rPr>
          <w:rFonts w:hint="eastAsia" w:ascii="宋体" w:hAnsi="宋体" w:eastAsia="宋体" w:cs="宋体"/>
          <w:b/>
          <w:bCs w:val="0"/>
          <w:color w:val="auto"/>
          <w:sz w:val="21"/>
          <w:szCs w:val="15"/>
          <w:highlight w:val="none"/>
          <w:lang w:val="en-US" w:eastAsia="zh-CN"/>
        </w:rPr>
        <w:t>一</w:t>
      </w:r>
      <w:r>
        <w:rPr>
          <w:rFonts w:hint="eastAsia" w:ascii="宋体" w:hAnsi="宋体" w:eastAsia="宋体" w:cs="宋体"/>
          <w:b/>
          <w:bCs w:val="0"/>
          <w:color w:val="auto"/>
          <w:sz w:val="21"/>
          <w:szCs w:val="15"/>
          <w:highlight w:val="none"/>
          <w:lang w:eastAsia="zh-CN"/>
        </w:rPr>
        <w:t>）</w:t>
      </w:r>
      <w:r>
        <w:rPr>
          <w:rFonts w:hint="eastAsia" w:ascii="宋体" w:hAnsi="宋体" w:eastAsia="宋体" w:cs="宋体"/>
          <w:b/>
          <w:bCs w:val="0"/>
          <w:color w:val="auto"/>
          <w:sz w:val="21"/>
          <w:szCs w:val="15"/>
          <w:highlight w:val="none"/>
          <w:lang w:val="en-US" w:eastAsia="zh-CN"/>
        </w:rPr>
        <w:t>移机明细</w:t>
      </w:r>
      <w:r>
        <w:rPr>
          <w:rFonts w:hint="eastAsia" w:ascii="宋体" w:hAnsi="宋体" w:eastAsia="宋体" w:cs="宋体"/>
          <w:b/>
          <w:bCs w:val="0"/>
          <w:color w:val="auto"/>
          <w:sz w:val="21"/>
          <w:szCs w:val="15"/>
          <w:highlight w:val="none"/>
        </w:rPr>
        <w:t>（参考）：</w:t>
      </w:r>
    </w:p>
    <w:tbl>
      <w:tblPr>
        <w:tblStyle w:val="39"/>
        <w:tblW w:w="7599" w:type="dxa"/>
        <w:jc w:val="center"/>
        <w:tblLayout w:type="fixed"/>
        <w:tblCellMar>
          <w:top w:w="0" w:type="dxa"/>
          <w:left w:w="108" w:type="dxa"/>
          <w:bottom w:w="0" w:type="dxa"/>
          <w:right w:w="108" w:type="dxa"/>
        </w:tblCellMar>
      </w:tblPr>
      <w:tblGrid>
        <w:gridCol w:w="1297"/>
        <w:gridCol w:w="1212"/>
        <w:gridCol w:w="2221"/>
        <w:gridCol w:w="1075"/>
        <w:gridCol w:w="1794"/>
      </w:tblGrid>
      <w:tr w14:paraId="74CE1914">
        <w:tblPrEx>
          <w:tblCellMar>
            <w:top w:w="0" w:type="dxa"/>
            <w:left w:w="108" w:type="dxa"/>
            <w:bottom w:w="0" w:type="dxa"/>
            <w:right w:w="108" w:type="dxa"/>
          </w:tblCellMar>
        </w:tblPrEx>
        <w:trPr>
          <w:trHeight w:val="626" w:hRule="atLeast"/>
          <w:jc w:val="center"/>
        </w:trPr>
        <w:tc>
          <w:tcPr>
            <w:tcW w:w="1297" w:type="dxa"/>
            <w:tcBorders>
              <w:top w:val="single" w:color="000000" w:sz="8" w:space="0"/>
              <w:left w:val="single" w:color="000000" w:sz="8" w:space="0"/>
              <w:bottom w:val="single" w:color="000000" w:sz="8" w:space="0"/>
              <w:right w:val="single" w:color="000000" w:sz="8" w:space="0"/>
            </w:tcBorders>
            <w:noWrap/>
            <w:vAlign w:val="center"/>
          </w:tcPr>
          <w:p w14:paraId="569C55DF">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品牌</w:t>
            </w:r>
          </w:p>
        </w:tc>
        <w:tc>
          <w:tcPr>
            <w:tcW w:w="3433" w:type="dxa"/>
            <w:gridSpan w:val="2"/>
            <w:tcBorders>
              <w:top w:val="single" w:color="000000" w:sz="8" w:space="0"/>
              <w:left w:val="single" w:color="000000" w:sz="8" w:space="0"/>
              <w:bottom w:val="single" w:color="000000" w:sz="8" w:space="0"/>
              <w:right w:val="single" w:color="000000" w:sz="8" w:space="0"/>
            </w:tcBorders>
            <w:noWrap/>
            <w:vAlign w:val="center"/>
          </w:tcPr>
          <w:p w14:paraId="7161A2B2">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型号</w:t>
            </w:r>
          </w:p>
        </w:tc>
        <w:tc>
          <w:tcPr>
            <w:tcW w:w="1075" w:type="dxa"/>
            <w:tcBorders>
              <w:top w:val="single" w:color="000000" w:sz="8" w:space="0"/>
              <w:left w:val="single" w:color="000000" w:sz="8" w:space="0"/>
              <w:bottom w:val="single" w:color="000000" w:sz="8" w:space="0"/>
              <w:right w:val="single" w:color="000000" w:sz="8" w:space="0"/>
            </w:tcBorders>
            <w:noWrap/>
            <w:vAlign w:val="center"/>
          </w:tcPr>
          <w:p w14:paraId="543F3672">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数量</w:t>
            </w:r>
          </w:p>
        </w:tc>
        <w:tc>
          <w:tcPr>
            <w:tcW w:w="1794" w:type="dxa"/>
            <w:tcBorders>
              <w:top w:val="single" w:color="000000" w:sz="8" w:space="0"/>
              <w:left w:val="single" w:color="000000" w:sz="8" w:space="0"/>
              <w:bottom w:val="single" w:color="000000" w:sz="8" w:space="0"/>
              <w:right w:val="single" w:color="000000" w:sz="8" w:space="0"/>
            </w:tcBorders>
            <w:noWrap/>
            <w:vAlign w:val="center"/>
          </w:tcPr>
          <w:p w14:paraId="21DDD646">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地点</w:t>
            </w:r>
          </w:p>
        </w:tc>
      </w:tr>
      <w:tr w14:paraId="6121C8F5">
        <w:tblPrEx>
          <w:tblCellMar>
            <w:top w:w="0" w:type="dxa"/>
            <w:left w:w="108" w:type="dxa"/>
            <w:bottom w:w="0" w:type="dxa"/>
            <w:right w:w="108" w:type="dxa"/>
          </w:tblCellMar>
        </w:tblPrEx>
        <w:trPr>
          <w:trHeight w:val="864" w:hRule="atLeast"/>
          <w:jc w:val="center"/>
        </w:trPr>
        <w:tc>
          <w:tcPr>
            <w:tcW w:w="1297" w:type="dxa"/>
            <w:tcBorders>
              <w:top w:val="nil"/>
              <w:left w:val="single" w:color="000000" w:sz="8" w:space="0"/>
              <w:bottom w:val="single" w:color="000000" w:sz="8" w:space="0"/>
              <w:right w:val="single" w:color="000000" w:sz="8" w:space="0"/>
            </w:tcBorders>
            <w:noWrap/>
            <w:vAlign w:val="center"/>
          </w:tcPr>
          <w:p w14:paraId="0EE7F5B3">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212" w:type="dxa"/>
            <w:tcBorders>
              <w:top w:val="nil"/>
              <w:left w:val="single" w:color="000000" w:sz="8" w:space="0"/>
              <w:bottom w:val="single" w:color="000000" w:sz="8" w:space="0"/>
              <w:right w:val="single" w:color="000000" w:sz="8" w:space="0"/>
            </w:tcBorders>
            <w:noWrap/>
            <w:vAlign w:val="center"/>
          </w:tcPr>
          <w:p w14:paraId="6DF5387C">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壁挂式</w:t>
            </w:r>
          </w:p>
        </w:tc>
        <w:tc>
          <w:tcPr>
            <w:tcW w:w="2221" w:type="dxa"/>
            <w:tcBorders>
              <w:top w:val="nil"/>
              <w:left w:val="single" w:color="000000" w:sz="8" w:space="0"/>
              <w:bottom w:val="single" w:color="000000" w:sz="8" w:space="0"/>
              <w:right w:val="single" w:color="000000" w:sz="8" w:space="0"/>
            </w:tcBorders>
            <w:noWrap/>
            <w:vAlign w:val="center"/>
          </w:tcPr>
          <w:p w14:paraId="68B90ACA">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美的KFR-35GW</w:t>
            </w:r>
          </w:p>
        </w:tc>
        <w:tc>
          <w:tcPr>
            <w:tcW w:w="1075" w:type="dxa"/>
            <w:tcBorders>
              <w:top w:val="nil"/>
              <w:left w:val="single" w:color="000000" w:sz="8" w:space="0"/>
              <w:bottom w:val="single" w:color="000000" w:sz="8" w:space="0"/>
              <w:right w:val="single" w:color="000000" w:sz="8" w:space="0"/>
            </w:tcBorders>
            <w:noWrap/>
            <w:vAlign w:val="center"/>
          </w:tcPr>
          <w:p w14:paraId="4FFFD2F3">
            <w:pPr>
              <w:widowControl/>
              <w:spacing w:line="360" w:lineRule="auto"/>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bidi="ar"/>
              </w:rPr>
              <w:t>305</w:t>
            </w:r>
          </w:p>
        </w:tc>
        <w:tc>
          <w:tcPr>
            <w:tcW w:w="1794" w:type="dxa"/>
            <w:tcBorders>
              <w:top w:val="nil"/>
              <w:left w:val="single" w:color="000000" w:sz="8" w:space="0"/>
              <w:bottom w:val="single" w:color="000000" w:sz="8" w:space="0"/>
              <w:right w:val="single" w:color="000000" w:sz="8" w:space="0"/>
            </w:tcBorders>
            <w:noWrap/>
            <w:vAlign w:val="center"/>
          </w:tcPr>
          <w:p w14:paraId="420550B2">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r>
              <w:rPr>
                <w:rFonts w:ascii="Times New Roman" w:hAnsi="Times New Roman"/>
                <w:color w:val="auto"/>
                <w:kern w:val="0"/>
                <w:szCs w:val="21"/>
                <w:lang w:bidi="ar"/>
              </w:rPr>
              <w:t>号学生公寓</w:t>
            </w:r>
          </w:p>
        </w:tc>
      </w:tr>
      <w:tr w14:paraId="042B6925">
        <w:tblPrEx>
          <w:tblCellMar>
            <w:top w:w="0" w:type="dxa"/>
            <w:left w:w="108" w:type="dxa"/>
            <w:bottom w:w="0" w:type="dxa"/>
            <w:right w:w="108" w:type="dxa"/>
          </w:tblCellMar>
        </w:tblPrEx>
        <w:trPr>
          <w:trHeight w:val="963" w:hRule="atLeast"/>
          <w:jc w:val="center"/>
        </w:trPr>
        <w:tc>
          <w:tcPr>
            <w:tcW w:w="1297" w:type="dxa"/>
            <w:tcBorders>
              <w:top w:val="nil"/>
              <w:left w:val="single" w:color="000000" w:sz="8" w:space="0"/>
              <w:bottom w:val="single" w:color="000000" w:sz="8" w:space="0"/>
              <w:right w:val="single" w:color="000000" w:sz="8" w:space="0"/>
            </w:tcBorders>
            <w:noWrap/>
            <w:vAlign w:val="center"/>
          </w:tcPr>
          <w:p w14:paraId="7A5B16E8">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212" w:type="dxa"/>
            <w:tcBorders>
              <w:top w:val="nil"/>
              <w:left w:val="single" w:color="000000" w:sz="8" w:space="0"/>
              <w:bottom w:val="single" w:color="000000" w:sz="8" w:space="0"/>
              <w:right w:val="single" w:color="000000" w:sz="8" w:space="0"/>
            </w:tcBorders>
            <w:noWrap/>
            <w:vAlign w:val="center"/>
          </w:tcPr>
          <w:p w14:paraId="35B6483C">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221" w:type="dxa"/>
            <w:tcBorders>
              <w:top w:val="nil"/>
              <w:left w:val="single" w:color="000000" w:sz="8" w:space="0"/>
              <w:bottom w:val="single" w:color="000000" w:sz="8" w:space="0"/>
              <w:right w:val="single" w:color="000000" w:sz="8" w:space="0"/>
            </w:tcBorders>
            <w:noWrap w:val="0"/>
            <w:vAlign w:val="center"/>
          </w:tcPr>
          <w:p w14:paraId="1AAF85A2">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美的KFR-35GW</w:t>
            </w:r>
          </w:p>
        </w:tc>
        <w:tc>
          <w:tcPr>
            <w:tcW w:w="1075" w:type="dxa"/>
            <w:tcBorders>
              <w:top w:val="nil"/>
              <w:left w:val="single" w:color="000000" w:sz="8" w:space="0"/>
              <w:bottom w:val="single" w:color="000000" w:sz="8" w:space="0"/>
              <w:right w:val="single" w:color="000000" w:sz="8" w:space="0"/>
            </w:tcBorders>
            <w:noWrap/>
            <w:vAlign w:val="center"/>
          </w:tcPr>
          <w:p w14:paraId="227059D7">
            <w:pPr>
              <w:widowControl/>
              <w:spacing w:line="360" w:lineRule="auto"/>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301</w:t>
            </w:r>
          </w:p>
        </w:tc>
        <w:tc>
          <w:tcPr>
            <w:tcW w:w="1794" w:type="dxa"/>
            <w:tcBorders>
              <w:top w:val="nil"/>
              <w:left w:val="single" w:color="000000" w:sz="8" w:space="0"/>
              <w:bottom w:val="single" w:color="000000" w:sz="8" w:space="0"/>
              <w:right w:val="single" w:color="000000" w:sz="8" w:space="0"/>
            </w:tcBorders>
            <w:noWrap/>
            <w:vAlign w:val="center"/>
          </w:tcPr>
          <w:p w14:paraId="4E772643">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r>
              <w:rPr>
                <w:rFonts w:ascii="Times New Roman" w:hAnsi="Times New Roman"/>
                <w:color w:val="auto"/>
                <w:kern w:val="0"/>
                <w:szCs w:val="21"/>
                <w:lang w:bidi="ar"/>
              </w:rPr>
              <w:t>号学生公寓</w:t>
            </w:r>
          </w:p>
        </w:tc>
      </w:tr>
      <w:tr w14:paraId="036A426C">
        <w:tblPrEx>
          <w:tblCellMar>
            <w:top w:w="0" w:type="dxa"/>
            <w:left w:w="108" w:type="dxa"/>
            <w:bottom w:w="0" w:type="dxa"/>
            <w:right w:w="108" w:type="dxa"/>
          </w:tblCellMar>
        </w:tblPrEx>
        <w:trPr>
          <w:trHeight w:val="761" w:hRule="atLeast"/>
          <w:jc w:val="center"/>
        </w:trPr>
        <w:tc>
          <w:tcPr>
            <w:tcW w:w="1297" w:type="dxa"/>
            <w:tcBorders>
              <w:top w:val="nil"/>
              <w:left w:val="single" w:color="000000" w:sz="8" w:space="0"/>
              <w:bottom w:val="single" w:color="000000" w:sz="8" w:space="0"/>
              <w:right w:val="single" w:color="000000" w:sz="8" w:space="0"/>
            </w:tcBorders>
            <w:noWrap/>
            <w:vAlign w:val="center"/>
          </w:tcPr>
          <w:p w14:paraId="6A362426">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212" w:type="dxa"/>
            <w:tcBorders>
              <w:top w:val="nil"/>
              <w:left w:val="single" w:color="000000" w:sz="8" w:space="0"/>
              <w:bottom w:val="single" w:color="000000" w:sz="8" w:space="0"/>
              <w:right w:val="single" w:color="000000" w:sz="8" w:space="0"/>
            </w:tcBorders>
            <w:noWrap/>
            <w:vAlign w:val="center"/>
          </w:tcPr>
          <w:p w14:paraId="59BCF93D">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221" w:type="dxa"/>
            <w:tcBorders>
              <w:top w:val="nil"/>
              <w:left w:val="single" w:color="000000" w:sz="8" w:space="0"/>
              <w:bottom w:val="single" w:color="000000" w:sz="8" w:space="0"/>
              <w:right w:val="single" w:color="000000" w:sz="8" w:space="0"/>
            </w:tcBorders>
            <w:noWrap w:val="0"/>
            <w:vAlign w:val="center"/>
          </w:tcPr>
          <w:p w14:paraId="73074DB2">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美的KFR-35GW</w:t>
            </w:r>
          </w:p>
        </w:tc>
        <w:tc>
          <w:tcPr>
            <w:tcW w:w="1075" w:type="dxa"/>
            <w:tcBorders>
              <w:top w:val="nil"/>
              <w:left w:val="single" w:color="000000" w:sz="8" w:space="0"/>
              <w:bottom w:val="single" w:color="000000" w:sz="8" w:space="0"/>
              <w:right w:val="single" w:color="000000" w:sz="8" w:space="0"/>
            </w:tcBorders>
            <w:noWrap/>
            <w:vAlign w:val="center"/>
          </w:tcPr>
          <w:p w14:paraId="26FBF37F">
            <w:pPr>
              <w:widowControl/>
              <w:spacing w:line="360" w:lineRule="auto"/>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kern w:val="0"/>
                <w:sz w:val="18"/>
                <w:szCs w:val="18"/>
                <w:lang w:val="en-US" w:eastAsia="zh-CN" w:bidi="ar"/>
              </w:rPr>
              <w:t>291</w:t>
            </w:r>
          </w:p>
        </w:tc>
        <w:tc>
          <w:tcPr>
            <w:tcW w:w="1794" w:type="dxa"/>
            <w:tcBorders>
              <w:top w:val="nil"/>
              <w:left w:val="single" w:color="000000" w:sz="8" w:space="0"/>
              <w:bottom w:val="single" w:color="000000" w:sz="8" w:space="0"/>
              <w:right w:val="single" w:color="000000" w:sz="8" w:space="0"/>
            </w:tcBorders>
            <w:noWrap/>
            <w:vAlign w:val="center"/>
          </w:tcPr>
          <w:p w14:paraId="6B1438CD">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r>
              <w:rPr>
                <w:rFonts w:ascii="Times New Roman" w:hAnsi="Times New Roman"/>
                <w:color w:val="auto"/>
                <w:kern w:val="0"/>
                <w:szCs w:val="21"/>
                <w:lang w:bidi="ar"/>
              </w:rPr>
              <w:t>号学生公寓</w:t>
            </w:r>
          </w:p>
        </w:tc>
      </w:tr>
    </w:tbl>
    <w:p w14:paraId="1A471DEF">
      <w:pPr>
        <w:pStyle w:val="25"/>
        <w:spacing w:line="360" w:lineRule="auto"/>
        <w:rPr>
          <w:rFonts w:hint="eastAsia" w:ascii="宋体" w:hAnsi="宋体"/>
          <w:b/>
          <w:bCs/>
          <w:color w:val="auto"/>
          <w:sz w:val="32"/>
          <w:szCs w:val="32"/>
        </w:rPr>
      </w:pPr>
      <w:r>
        <w:rPr>
          <w:rFonts w:hint="eastAsia" w:ascii="宋体" w:hAnsi="宋体"/>
          <w:b/>
          <w:bCs/>
          <w:color w:val="auto"/>
          <w:sz w:val="21"/>
          <w:szCs w:val="21"/>
          <w:lang w:eastAsia="zh-CN"/>
        </w:rPr>
        <w:t>（</w:t>
      </w:r>
      <w:r>
        <w:rPr>
          <w:rFonts w:hint="eastAsia" w:ascii="宋体" w:hAnsi="宋体"/>
          <w:b/>
          <w:bCs/>
          <w:color w:val="auto"/>
          <w:sz w:val="21"/>
          <w:szCs w:val="21"/>
        </w:rPr>
        <w:t>二）</w:t>
      </w:r>
      <w:r>
        <w:rPr>
          <w:rFonts w:hint="eastAsia" w:ascii="宋体" w:hAnsi="宋体" w:eastAsia="宋体" w:cs="宋体"/>
          <w:b/>
          <w:color w:val="auto"/>
          <w:kern w:val="2"/>
          <w:sz w:val="21"/>
          <w:szCs w:val="21"/>
          <w:lang w:val="en-US" w:eastAsia="zh-CN" w:bidi="ar-SA"/>
        </w:rPr>
        <w:t>移机作业内容</w:t>
      </w:r>
    </w:p>
    <w:p w14:paraId="353DEB06">
      <w:pPr>
        <w:pStyle w:val="25"/>
        <w:spacing w:line="360" w:lineRule="auto"/>
        <w:ind w:firstLine="420" w:firstLineChars="200"/>
        <w:rPr>
          <w:rFonts w:hint="eastAsia" w:ascii="宋体" w:hAnsi="宋体" w:eastAsia="宋体"/>
          <w:b w:val="0"/>
          <w:bCs w:val="0"/>
          <w:color w:val="auto"/>
          <w:sz w:val="21"/>
          <w:szCs w:val="21"/>
          <w:lang w:eastAsia="zh-CN"/>
        </w:rPr>
      </w:pPr>
      <w:r>
        <w:rPr>
          <w:rFonts w:hint="eastAsia" w:ascii="宋体" w:hAnsi="宋体"/>
          <w:b w:val="0"/>
          <w:bCs w:val="0"/>
          <w:color w:val="auto"/>
          <w:sz w:val="21"/>
          <w:szCs w:val="21"/>
        </w:rPr>
        <w:t>1.规范拆除1—3号宿舍楼所有待移机分体式空调外机、室内外机连接</w:t>
      </w:r>
      <w:r>
        <w:rPr>
          <w:rFonts w:hint="eastAsia" w:ascii="宋体" w:hAnsi="宋体"/>
          <w:b w:val="0"/>
          <w:bCs w:val="0"/>
          <w:color w:val="auto"/>
          <w:sz w:val="21"/>
          <w:szCs w:val="21"/>
          <w:lang w:eastAsia="zh-CN"/>
        </w:rPr>
        <w:t>（加长）铜管</w:t>
      </w:r>
      <w:r>
        <w:rPr>
          <w:rFonts w:hint="eastAsia" w:ascii="宋体" w:hAnsi="宋体"/>
          <w:b w:val="0"/>
          <w:bCs w:val="0"/>
          <w:color w:val="auto"/>
          <w:sz w:val="21"/>
          <w:szCs w:val="21"/>
        </w:rPr>
        <w:t>、电源线、控制线、排水管，妥善拆卸外机，做好设备、配件、管路防护，防止磕碰损坏、冷媒泄漏。</w:t>
      </w:r>
    </w:p>
    <w:p w14:paraId="10B32772">
      <w:pPr>
        <w:pStyle w:val="25"/>
        <w:spacing w:line="360" w:lineRule="auto"/>
        <w:ind w:firstLine="420" w:firstLineChars="200"/>
        <w:rPr>
          <w:rFonts w:hint="eastAsia" w:ascii="宋体" w:hAnsi="宋体"/>
          <w:b w:val="0"/>
          <w:bCs w:val="0"/>
          <w:color w:val="auto"/>
          <w:sz w:val="21"/>
          <w:szCs w:val="21"/>
        </w:rPr>
      </w:pPr>
      <w:r>
        <w:rPr>
          <w:rFonts w:hint="eastAsia" w:ascii="宋体" w:hAnsi="宋体"/>
          <w:b w:val="0"/>
          <w:bCs w:val="0"/>
          <w:color w:val="auto"/>
          <w:sz w:val="21"/>
          <w:szCs w:val="21"/>
        </w:rPr>
        <w:t>2.按校方指定位置完成外机重新定位、固定安装，做好</w:t>
      </w:r>
      <w:r>
        <w:rPr>
          <w:rFonts w:hint="eastAsia" w:ascii="宋体" w:hAnsi="宋体"/>
          <w:b w:val="0"/>
          <w:bCs w:val="0"/>
          <w:color w:val="auto"/>
          <w:sz w:val="21"/>
          <w:szCs w:val="21"/>
          <w:lang w:eastAsia="zh-CN"/>
        </w:rPr>
        <w:t>不锈钢支架</w:t>
      </w:r>
      <w:r>
        <w:rPr>
          <w:rFonts w:hint="eastAsia" w:ascii="宋体" w:hAnsi="宋体"/>
          <w:b w:val="0"/>
          <w:bCs w:val="0"/>
          <w:color w:val="auto"/>
          <w:sz w:val="21"/>
          <w:szCs w:val="21"/>
        </w:rPr>
        <w:t>加固，保障高空安装稳固、安全；重新排布连接</w:t>
      </w:r>
      <w:r>
        <w:rPr>
          <w:rFonts w:hint="eastAsia" w:ascii="宋体" w:hAnsi="宋体"/>
          <w:b w:val="0"/>
          <w:bCs w:val="0"/>
          <w:color w:val="auto"/>
          <w:sz w:val="21"/>
          <w:szCs w:val="21"/>
          <w:lang w:eastAsia="zh-CN"/>
        </w:rPr>
        <w:t>（加长）铜管</w:t>
      </w:r>
      <w:r>
        <w:rPr>
          <w:rFonts w:hint="eastAsia" w:ascii="宋体" w:hAnsi="宋体"/>
          <w:b w:val="0"/>
          <w:bCs w:val="0"/>
          <w:color w:val="auto"/>
          <w:sz w:val="21"/>
          <w:szCs w:val="21"/>
        </w:rPr>
        <w:t>、电路控制线、冷凝水管，整理管线走向，做好管路保温。</w:t>
      </w:r>
    </w:p>
    <w:p w14:paraId="41A1F4BD">
      <w:pPr>
        <w:pStyle w:val="25"/>
        <w:spacing w:line="360" w:lineRule="auto"/>
        <w:ind w:firstLine="420" w:firstLineChars="200"/>
        <w:rPr>
          <w:rFonts w:hint="eastAsia" w:ascii="宋体" w:hAnsi="宋体"/>
          <w:b w:val="0"/>
          <w:bCs w:val="0"/>
          <w:color w:val="auto"/>
          <w:sz w:val="21"/>
          <w:szCs w:val="21"/>
        </w:rPr>
      </w:pPr>
      <w:r>
        <w:rPr>
          <w:rFonts w:hint="eastAsia" w:ascii="宋体" w:hAnsi="宋体"/>
          <w:b w:val="0"/>
          <w:bCs w:val="0"/>
          <w:color w:val="auto"/>
          <w:sz w:val="21"/>
          <w:szCs w:val="21"/>
        </w:rPr>
        <w:t>3.移机完成后加注足量冷媒，排查漏氟隐患，调试空调整机运行，检查送风风量、运行噪音、运行电流、供电线路、系统压力、出回风口温度、压缩机及变频机运行状况，确保空调功能正常。</w:t>
      </w:r>
    </w:p>
    <w:p w14:paraId="54249611">
      <w:pPr>
        <w:pStyle w:val="25"/>
        <w:spacing w:line="360" w:lineRule="auto"/>
        <w:ind w:firstLine="420" w:firstLineChars="200"/>
        <w:rPr>
          <w:rFonts w:hint="eastAsia" w:ascii="宋体" w:hAnsi="宋体"/>
          <w:b w:val="0"/>
          <w:bCs w:val="0"/>
          <w:color w:val="auto"/>
          <w:sz w:val="21"/>
          <w:szCs w:val="21"/>
        </w:rPr>
      </w:pPr>
      <w:r>
        <w:rPr>
          <w:rFonts w:hint="eastAsia" w:ascii="宋体" w:hAnsi="宋体"/>
          <w:b w:val="0"/>
          <w:bCs w:val="0"/>
          <w:color w:val="auto"/>
          <w:sz w:val="21"/>
          <w:szCs w:val="21"/>
        </w:rPr>
        <w:t xml:space="preserve">4.清理移机作业现场，对室内机进行杀菌清洁处理，整理施工记录，留存移机前后设备状态、安装点位、管线排布等影像资料。 </w:t>
      </w:r>
    </w:p>
    <w:p w14:paraId="371E78DD">
      <w:pPr>
        <w:pStyle w:val="25"/>
        <w:spacing w:line="360" w:lineRule="auto"/>
        <w:rPr>
          <w:rFonts w:hint="eastAsia" w:ascii="宋体" w:hAnsi="宋体"/>
          <w:b w:val="0"/>
          <w:bCs w:val="0"/>
          <w:color w:val="auto"/>
          <w:sz w:val="21"/>
          <w:szCs w:val="21"/>
        </w:rPr>
      </w:pPr>
      <w:r>
        <w:rPr>
          <w:rFonts w:hint="eastAsia" w:ascii="宋体" w:hAnsi="宋体"/>
          <w:b/>
          <w:bCs/>
          <w:color w:val="auto"/>
          <w:sz w:val="21"/>
          <w:szCs w:val="21"/>
          <w:lang w:eastAsia="zh-CN"/>
        </w:rPr>
        <w:t>（</w:t>
      </w:r>
      <w:r>
        <w:rPr>
          <w:rFonts w:hint="eastAsia" w:ascii="宋体" w:hAnsi="宋体"/>
          <w:b/>
          <w:bCs/>
          <w:color w:val="auto"/>
          <w:sz w:val="21"/>
          <w:szCs w:val="21"/>
          <w:lang w:val="en-US" w:eastAsia="zh-CN"/>
        </w:rPr>
        <w:t>三</w:t>
      </w:r>
      <w:r>
        <w:rPr>
          <w:rFonts w:hint="eastAsia" w:ascii="宋体" w:hAnsi="宋体"/>
          <w:b/>
          <w:bCs/>
          <w:color w:val="auto"/>
          <w:sz w:val="21"/>
          <w:szCs w:val="21"/>
          <w:lang w:eastAsia="zh-CN"/>
        </w:rPr>
        <w:t>）</w:t>
      </w:r>
      <w:r>
        <w:rPr>
          <w:rFonts w:hint="eastAsia" w:ascii="宋体" w:hAnsi="宋体"/>
          <w:b/>
          <w:bCs/>
          <w:color w:val="auto"/>
          <w:sz w:val="21"/>
          <w:szCs w:val="21"/>
        </w:rPr>
        <w:t>、移机作业要求</w:t>
      </w:r>
    </w:p>
    <w:p w14:paraId="4FF25A92">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lang w:val="en-US" w:eastAsia="zh-CN"/>
        </w:rPr>
        <w:t>3</w:t>
      </w:r>
      <w:r>
        <w:rPr>
          <w:rFonts w:hint="eastAsia" w:ascii="宋体" w:hAnsi="宋体"/>
          <w:b w:val="0"/>
          <w:bCs w:val="0"/>
          <w:color w:val="auto"/>
          <w:sz w:val="21"/>
          <w:szCs w:val="21"/>
        </w:rPr>
        <w:t>.1 基础施工要求</w:t>
      </w:r>
    </w:p>
    <w:p w14:paraId="76E5AB1A">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color w:val="auto"/>
          <w:sz w:val="21"/>
          <w:szCs w:val="21"/>
        </w:rPr>
      </w:pPr>
      <w:r>
        <w:rPr>
          <w:rFonts w:hint="eastAsia" w:ascii="宋体" w:hAnsi="宋体"/>
          <w:b w:val="0"/>
          <w:bCs w:val="0"/>
          <w:color w:val="auto"/>
          <w:sz w:val="21"/>
          <w:szCs w:val="21"/>
        </w:rPr>
        <w:t xml:space="preserve"> </w:t>
      </w:r>
      <w:r>
        <w:rPr>
          <w:rFonts w:hint="eastAsia" w:ascii="宋体" w:hAnsi="宋体"/>
          <w:b w:val="0"/>
          <w:bCs w:val="0"/>
          <w:color w:val="auto"/>
          <w:sz w:val="21"/>
          <w:szCs w:val="21"/>
          <w:lang w:val="en-US" w:eastAsia="zh-CN"/>
        </w:rPr>
        <w:t xml:space="preserve">  </w:t>
      </w:r>
      <w:r>
        <w:rPr>
          <w:rFonts w:hint="eastAsia" w:ascii="宋体" w:hAnsi="宋体"/>
          <w:b w:val="0"/>
          <w:bCs w:val="0"/>
          <w:color w:val="auto"/>
          <w:sz w:val="21"/>
          <w:szCs w:val="21"/>
        </w:rPr>
        <w:t>（1）拆机、安装全程规范操作，避免</w:t>
      </w:r>
      <w:r>
        <w:rPr>
          <w:rFonts w:hint="eastAsia" w:ascii="宋体" w:hAnsi="宋体"/>
          <w:b w:val="0"/>
          <w:bCs w:val="0"/>
          <w:color w:val="auto"/>
          <w:sz w:val="21"/>
          <w:szCs w:val="21"/>
          <w:lang w:eastAsia="zh-CN"/>
        </w:rPr>
        <w:t>（加长）铜管</w:t>
      </w:r>
      <w:r>
        <w:rPr>
          <w:rFonts w:hint="eastAsia" w:ascii="宋体" w:hAnsi="宋体"/>
          <w:b w:val="0"/>
          <w:bCs w:val="0"/>
          <w:color w:val="auto"/>
          <w:sz w:val="21"/>
          <w:szCs w:val="21"/>
        </w:rPr>
        <w:t>弯折破损、电线控制线磨损、管路漏氟，冷媒回收规范，减少损耗。</w:t>
      </w:r>
    </w:p>
    <w:p w14:paraId="2DA4C7D5">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rPr>
        <w:t>（2）外机安装牢固，</w:t>
      </w:r>
      <w:r>
        <w:rPr>
          <w:rFonts w:hint="eastAsia" w:ascii="宋体" w:hAnsi="宋体"/>
          <w:b w:val="0"/>
          <w:bCs w:val="0"/>
          <w:color w:val="auto"/>
          <w:sz w:val="21"/>
          <w:szCs w:val="21"/>
          <w:lang w:eastAsia="zh-CN"/>
        </w:rPr>
        <w:t>不锈钢支架</w:t>
      </w:r>
      <w:r>
        <w:rPr>
          <w:rFonts w:hint="eastAsia" w:ascii="宋体" w:hAnsi="宋体"/>
          <w:b w:val="0"/>
          <w:bCs w:val="0"/>
          <w:color w:val="auto"/>
          <w:sz w:val="21"/>
          <w:szCs w:val="21"/>
        </w:rPr>
        <w:t>加固到位，做好高空安全防护，杜绝松动、坠落隐患。</w:t>
      </w:r>
    </w:p>
    <w:p w14:paraId="6550CD12">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rPr>
        <w:t>（3）冷凝水管排布合理，确保排水通畅，检查压缩机回油状态，防止压缩机无油运转。</w:t>
      </w:r>
    </w:p>
    <w:p w14:paraId="1EBBE4E5">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rPr>
        <w:t>（4）检查系统管道保温完好，线路接头规范、电压稳定，保障用电安全。</w:t>
      </w:r>
    </w:p>
    <w:p w14:paraId="2BE794E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rPr>
        <w:t>（5）移机完成后全面调试，确保送风风量、运行噪音、系统压力、出回风口温度均达标，压缩机、变频机运行正常。</w:t>
      </w:r>
    </w:p>
    <w:p w14:paraId="52D7B9B7">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rPr>
        <w:t>（6）作业完毕清理施工垃圾，对室内机滤网、机身进行清洁杀菌，保持宿舍环境整洁。</w:t>
      </w:r>
    </w:p>
    <w:p w14:paraId="59396CC2">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lang w:val="en-US" w:eastAsia="zh-CN"/>
        </w:rPr>
        <w:t>3</w:t>
      </w:r>
      <w:r>
        <w:rPr>
          <w:rFonts w:hint="eastAsia" w:ascii="宋体" w:hAnsi="宋体"/>
          <w:b w:val="0"/>
          <w:bCs w:val="0"/>
          <w:color w:val="auto"/>
          <w:sz w:val="21"/>
          <w:szCs w:val="21"/>
        </w:rPr>
        <w:t>.2 安全及服务要求</w:t>
      </w:r>
    </w:p>
    <w:p w14:paraId="323E7802">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rPr>
        <w:t>（1）</w:t>
      </w:r>
      <w:r>
        <w:rPr>
          <w:rFonts w:hint="eastAsia" w:ascii="宋体" w:hAnsi="宋体" w:eastAsia="宋体" w:cs="Times New Roman"/>
          <w:b w:val="0"/>
          <w:bCs w:val="0"/>
          <w:color w:val="auto"/>
          <w:sz w:val="21"/>
          <w:szCs w:val="21"/>
          <w:lang w:eastAsia="zh-CN"/>
        </w:rPr>
        <w:t>成交</w:t>
      </w:r>
      <w:r>
        <w:rPr>
          <w:rFonts w:hint="eastAsia" w:ascii="宋体" w:hAnsi="宋体"/>
          <w:b w:val="0"/>
          <w:bCs w:val="0"/>
          <w:color w:val="auto"/>
          <w:sz w:val="21"/>
          <w:szCs w:val="21"/>
        </w:rPr>
        <w:t>人严格落实高空作业安全规范，配齐安全防护装备，做好安全防护措施，承担全部施工安全责任。</w:t>
      </w:r>
    </w:p>
    <w:p w14:paraId="02D8D8D8">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rPr>
        <w:t>（</w:t>
      </w:r>
      <w:r>
        <w:rPr>
          <w:rFonts w:hint="eastAsia" w:ascii="宋体" w:hAnsi="宋体"/>
          <w:b w:val="0"/>
          <w:bCs w:val="0"/>
          <w:color w:val="auto"/>
          <w:sz w:val="21"/>
          <w:szCs w:val="21"/>
          <w:lang w:val="en-US" w:eastAsia="zh-CN"/>
        </w:rPr>
        <w:t>2</w:t>
      </w:r>
      <w:r>
        <w:rPr>
          <w:rFonts w:hint="eastAsia" w:ascii="宋体" w:hAnsi="宋体"/>
          <w:b w:val="0"/>
          <w:bCs w:val="0"/>
          <w:color w:val="auto"/>
          <w:sz w:val="21"/>
          <w:szCs w:val="21"/>
        </w:rPr>
        <w:t>）接到校方移机通知后，按时进场施工，按校方要求工期完成全部外机移机作业；施工过程服从校方现场管理。</w:t>
      </w:r>
    </w:p>
    <w:p w14:paraId="0310E307">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 w:val="21"/>
          <w:szCs w:val="21"/>
        </w:rPr>
      </w:pPr>
      <w:r>
        <w:rPr>
          <w:rFonts w:hint="eastAsia" w:ascii="宋体" w:hAnsi="宋体"/>
          <w:b w:val="0"/>
          <w:bCs w:val="0"/>
          <w:color w:val="auto"/>
          <w:sz w:val="21"/>
          <w:szCs w:val="21"/>
        </w:rPr>
        <w:t>（</w:t>
      </w:r>
      <w:r>
        <w:rPr>
          <w:rFonts w:hint="eastAsia" w:ascii="宋体" w:hAnsi="宋体"/>
          <w:b w:val="0"/>
          <w:bCs w:val="0"/>
          <w:color w:val="auto"/>
          <w:sz w:val="21"/>
          <w:szCs w:val="21"/>
          <w:lang w:val="en-US" w:eastAsia="zh-CN"/>
        </w:rPr>
        <w:t>3</w:t>
      </w:r>
      <w:r>
        <w:rPr>
          <w:rFonts w:hint="eastAsia" w:ascii="宋体" w:hAnsi="宋体"/>
          <w:b w:val="0"/>
          <w:bCs w:val="0"/>
          <w:color w:val="auto"/>
          <w:sz w:val="21"/>
          <w:szCs w:val="21"/>
        </w:rPr>
        <w:t>）移机作业出现故障、损坏，由</w:t>
      </w:r>
      <w:r>
        <w:rPr>
          <w:rFonts w:hint="eastAsia" w:ascii="宋体" w:hAnsi="宋体" w:eastAsia="宋体" w:cs="Times New Roman"/>
          <w:b w:val="0"/>
          <w:bCs w:val="0"/>
          <w:color w:val="auto"/>
          <w:sz w:val="21"/>
          <w:szCs w:val="21"/>
          <w:lang w:eastAsia="zh-CN"/>
        </w:rPr>
        <w:t>成交</w:t>
      </w:r>
      <w:r>
        <w:rPr>
          <w:rFonts w:hint="eastAsia" w:ascii="宋体" w:hAnsi="宋体"/>
          <w:b w:val="0"/>
          <w:bCs w:val="0"/>
          <w:color w:val="auto"/>
          <w:sz w:val="21"/>
          <w:szCs w:val="21"/>
        </w:rPr>
        <w:t>人免费维修、更换配件，承担全部耗材、人工、运输、税金等所有费用。</w:t>
      </w:r>
    </w:p>
    <w:p w14:paraId="4A451DD7">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w:t>
      </w:r>
      <w:r>
        <w:rPr>
          <w:rFonts w:hint="eastAsia" w:ascii="宋体" w:hAnsi="宋体" w:eastAsia="宋体" w:cs="Times New Roman"/>
          <w:b w:val="0"/>
          <w:bCs w:val="0"/>
          <w:color w:val="auto"/>
          <w:sz w:val="21"/>
          <w:szCs w:val="21"/>
          <w:lang w:val="en-US" w:eastAsia="zh-CN"/>
        </w:rPr>
        <w:t>4</w:t>
      </w:r>
      <w:r>
        <w:rPr>
          <w:rFonts w:hint="eastAsia" w:ascii="宋体" w:hAnsi="宋体" w:eastAsia="宋体" w:cs="Times New Roman"/>
          <w:b w:val="0"/>
          <w:bCs w:val="0"/>
          <w:color w:val="auto"/>
          <w:sz w:val="21"/>
          <w:szCs w:val="21"/>
        </w:rPr>
        <w:t>）移机完成后经校方验收合格方可交付，施工质量、安全、资料记录不符合要求的，按校方考核管理规定进行处置，造成损失由</w:t>
      </w:r>
      <w:r>
        <w:rPr>
          <w:rFonts w:hint="eastAsia" w:ascii="宋体" w:hAnsi="宋体" w:eastAsia="宋体" w:cs="Times New Roman"/>
          <w:b w:val="0"/>
          <w:bCs w:val="0"/>
          <w:color w:val="auto"/>
          <w:sz w:val="21"/>
          <w:szCs w:val="21"/>
          <w:lang w:eastAsia="zh-CN"/>
        </w:rPr>
        <w:t>成交</w:t>
      </w:r>
      <w:r>
        <w:rPr>
          <w:rFonts w:hint="eastAsia" w:ascii="宋体" w:hAnsi="宋体" w:eastAsia="宋体" w:cs="Times New Roman"/>
          <w:b w:val="0"/>
          <w:bCs w:val="0"/>
          <w:color w:val="auto"/>
          <w:sz w:val="21"/>
          <w:szCs w:val="21"/>
        </w:rPr>
        <w:t>人自行承担。</w:t>
      </w:r>
    </w:p>
    <w:p w14:paraId="64FBE0B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color w:val="auto"/>
          <w:sz w:val="21"/>
          <w:szCs w:val="21"/>
          <w:highlight w:val="none"/>
        </w:rPr>
      </w:pPr>
      <w:r>
        <w:rPr>
          <w:rFonts w:hint="eastAsia" w:ascii="宋体" w:hAnsi="宋体" w:cs="Times New Roman"/>
          <w:b w:val="0"/>
          <w:bCs w:val="0"/>
          <w:color w:val="auto"/>
          <w:sz w:val="21"/>
          <w:szCs w:val="21"/>
          <w:highlight w:val="none"/>
          <w:lang w:val="en-US" w:eastAsia="zh-CN"/>
        </w:rPr>
        <w:t>3.3</w:t>
      </w:r>
      <w:r>
        <w:rPr>
          <w:rFonts w:hint="eastAsia" w:ascii="宋体" w:hAnsi="宋体" w:eastAsia="宋体" w:cs="Times New Roman"/>
          <w:b w:val="0"/>
          <w:bCs w:val="0"/>
          <w:color w:val="auto"/>
          <w:sz w:val="21"/>
          <w:szCs w:val="21"/>
          <w:highlight w:val="none"/>
        </w:rPr>
        <w:t>人员持证标配要求</w:t>
      </w:r>
    </w:p>
    <w:p w14:paraId="2BD9E786">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w:t>
      </w:r>
      <w:r>
        <w:rPr>
          <w:rFonts w:hint="eastAsia" w:ascii="宋体" w:hAnsi="宋体" w:cs="Times New Roman"/>
          <w:b w:val="0"/>
          <w:bCs w:val="0"/>
          <w:color w:val="auto"/>
          <w:sz w:val="21"/>
          <w:szCs w:val="21"/>
          <w:highlight w:val="none"/>
          <w:lang w:val="en-US" w:eastAsia="zh-CN"/>
        </w:rPr>
        <w:t>1</w:t>
      </w:r>
      <w:r>
        <w:rPr>
          <w:rFonts w:hint="eastAsia" w:ascii="宋体" w:hAnsi="宋体" w:cs="Times New Roman"/>
          <w:b w:val="0"/>
          <w:bCs w:val="0"/>
          <w:color w:val="auto"/>
          <w:sz w:val="21"/>
          <w:szCs w:val="21"/>
          <w:highlight w:val="none"/>
          <w:lang w:eastAsia="zh-CN"/>
        </w:rPr>
        <w:t>）</w:t>
      </w:r>
      <w:r>
        <w:rPr>
          <w:rFonts w:hint="eastAsia" w:ascii="宋体" w:hAnsi="宋体" w:eastAsia="宋体" w:cs="Times New Roman"/>
          <w:b w:val="0"/>
          <w:bCs w:val="0"/>
          <w:color w:val="auto"/>
          <w:sz w:val="21"/>
          <w:szCs w:val="21"/>
          <w:highlight w:val="none"/>
        </w:rPr>
        <w:t>制冷空调安装维修工证：项目须至少配置</w:t>
      </w:r>
      <w:r>
        <w:rPr>
          <w:rFonts w:hint="eastAsia" w:ascii="宋体" w:hAnsi="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rPr>
        <w:t>名持证人员；若投标配置</w:t>
      </w:r>
      <w:r>
        <w:rPr>
          <w:rFonts w:hint="eastAsia" w:ascii="宋体" w:hAnsi="宋体" w:cs="Times New Roman"/>
          <w:b w:val="0"/>
          <w:bCs w:val="0"/>
          <w:color w:val="auto"/>
          <w:sz w:val="21"/>
          <w:szCs w:val="21"/>
          <w:highlight w:val="none"/>
          <w:lang w:val="en-US" w:eastAsia="zh-CN"/>
        </w:rPr>
        <w:t>3</w:t>
      </w:r>
      <w:r>
        <w:rPr>
          <w:rFonts w:hint="eastAsia" w:ascii="宋体" w:hAnsi="宋体" w:eastAsia="宋体" w:cs="Times New Roman"/>
          <w:b w:val="0"/>
          <w:bCs w:val="0"/>
          <w:color w:val="auto"/>
          <w:sz w:val="21"/>
          <w:szCs w:val="21"/>
          <w:highlight w:val="none"/>
        </w:rPr>
        <w:t>名及以上，可对应评标加分。</w:t>
      </w:r>
    </w:p>
    <w:p w14:paraId="54D21DC4">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w:t>
      </w:r>
      <w:r>
        <w:rPr>
          <w:rFonts w:hint="eastAsia" w:ascii="宋体" w:hAnsi="宋体" w:cs="Times New Roman"/>
          <w:b w:val="0"/>
          <w:bCs w:val="0"/>
          <w:color w:val="auto"/>
          <w:sz w:val="21"/>
          <w:szCs w:val="21"/>
          <w:highlight w:val="none"/>
          <w:lang w:val="en-US" w:eastAsia="zh-CN"/>
        </w:rPr>
        <w:t>2</w:t>
      </w:r>
      <w:r>
        <w:rPr>
          <w:rFonts w:hint="eastAsia" w:ascii="宋体" w:hAnsi="宋体" w:cs="Times New Roman"/>
          <w:b w:val="0"/>
          <w:bCs w:val="0"/>
          <w:color w:val="auto"/>
          <w:sz w:val="21"/>
          <w:szCs w:val="21"/>
          <w:highlight w:val="none"/>
          <w:lang w:eastAsia="zh-CN"/>
        </w:rPr>
        <w:t>）</w:t>
      </w:r>
      <w:r>
        <w:rPr>
          <w:rFonts w:hint="eastAsia" w:ascii="宋体" w:hAnsi="宋体" w:eastAsia="宋体" w:cs="Times New Roman"/>
          <w:b w:val="0"/>
          <w:bCs w:val="0"/>
          <w:color w:val="auto"/>
          <w:sz w:val="21"/>
          <w:szCs w:val="21"/>
          <w:highlight w:val="none"/>
        </w:rPr>
        <w:t>电工特种作业证：项目须至少配置1名持证电工；若投标配置</w:t>
      </w:r>
      <w:r>
        <w:rPr>
          <w:rFonts w:hint="eastAsia" w:ascii="宋体" w:hAnsi="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rPr>
        <w:t>名及以上，可对应评标加分。</w:t>
      </w:r>
    </w:p>
    <w:p w14:paraId="4EC18779">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w:t>
      </w:r>
      <w:r>
        <w:rPr>
          <w:rFonts w:hint="eastAsia" w:ascii="宋体" w:hAnsi="宋体" w:cs="Times New Roman"/>
          <w:b w:val="0"/>
          <w:bCs w:val="0"/>
          <w:color w:val="auto"/>
          <w:sz w:val="21"/>
          <w:szCs w:val="21"/>
          <w:highlight w:val="none"/>
          <w:lang w:val="en-US" w:eastAsia="zh-CN"/>
        </w:rPr>
        <w:t>3</w:t>
      </w:r>
      <w:r>
        <w:rPr>
          <w:rFonts w:hint="eastAsia" w:ascii="宋体" w:hAnsi="宋体" w:cs="Times New Roman"/>
          <w:b w:val="0"/>
          <w:bCs w:val="0"/>
          <w:color w:val="auto"/>
          <w:sz w:val="21"/>
          <w:szCs w:val="21"/>
          <w:highlight w:val="none"/>
          <w:lang w:eastAsia="zh-CN"/>
        </w:rPr>
        <w:t>）</w:t>
      </w:r>
      <w:r>
        <w:rPr>
          <w:rFonts w:hint="eastAsia" w:ascii="宋体" w:hAnsi="宋体" w:eastAsia="宋体" w:cs="Times New Roman"/>
          <w:b w:val="0"/>
          <w:bCs w:val="0"/>
          <w:color w:val="auto"/>
          <w:sz w:val="21"/>
          <w:szCs w:val="21"/>
          <w:highlight w:val="none"/>
        </w:rPr>
        <w:t>高空作业证：项目须至少配置</w:t>
      </w:r>
      <w:r>
        <w:rPr>
          <w:rFonts w:hint="eastAsia" w:ascii="宋体" w:hAnsi="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rPr>
        <w:t>名持证高空作业人员；若投标配置</w:t>
      </w:r>
      <w:r>
        <w:rPr>
          <w:rFonts w:hint="eastAsia" w:ascii="宋体" w:hAnsi="宋体" w:cs="Times New Roman"/>
          <w:b w:val="0"/>
          <w:bCs w:val="0"/>
          <w:color w:val="auto"/>
          <w:sz w:val="21"/>
          <w:szCs w:val="21"/>
          <w:highlight w:val="none"/>
          <w:lang w:val="en-US" w:eastAsia="zh-CN"/>
        </w:rPr>
        <w:t>3</w:t>
      </w:r>
      <w:r>
        <w:rPr>
          <w:rFonts w:hint="eastAsia" w:ascii="宋体" w:hAnsi="宋体" w:eastAsia="宋体" w:cs="Times New Roman"/>
          <w:b w:val="0"/>
          <w:bCs w:val="0"/>
          <w:color w:val="auto"/>
          <w:sz w:val="21"/>
          <w:szCs w:val="21"/>
          <w:highlight w:val="none"/>
        </w:rPr>
        <w:t>名及以上，可对应评标加分。</w:t>
      </w:r>
    </w:p>
    <w:p w14:paraId="5586FBE9">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w:t>
      </w:r>
      <w:r>
        <w:rPr>
          <w:rFonts w:hint="eastAsia" w:ascii="宋体" w:hAnsi="宋体" w:cs="Times New Roman"/>
          <w:b w:val="0"/>
          <w:bCs w:val="0"/>
          <w:color w:val="auto"/>
          <w:sz w:val="21"/>
          <w:szCs w:val="21"/>
          <w:highlight w:val="none"/>
          <w:lang w:val="en-US" w:eastAsia="zh-CN"/>
        </w:rPr>
        <w:t>4</w:t>
      </w:r>
      <w:r>
        <w:rPr>
          <w:rFonts w:hint="eastAsia" w:ascii="宋体" w:hAnsi="宋体" w:cs="Times New Roman"/>
          <w:b w:val="0"/>
          <w:bCs w:val="0"/>
          <w:color w:val="auto"/>
          <w:sz w:val="21"/>
          <w:szCs w:val="21"/>
          <w:highlight w:val="none"/>
          <w:lang w:eastAsia="zh-CN"/>
        </w:rPr>
        <w:t>）</w:t>
      </w:r>
      <w:r>
        <w:rPr>
          <w:rFonts w:hint="eastAsia" w:ascii="宋体" w:hAnsi="宋体" w:eastAsia="宋体" w:cs="Times New Roman"/>
          <w:b/>
          <w:bCs/>
          <w:color w:val="auto"/>
          <w:sz w:val="21"/>
          <w:szCs w:val="21"/>
          <w:highlight w:val="none"/>
        </w:rPr>
        <w:t>意外险硬性要求：</w:t>
      </w:r>
      <w:r>
        <w:rPr>
          <w:rFonts w:hint="eastAsia" w:ascii="宋体" w:hAnsi="宋体" w:cs="Times New Roman"/>
          <w:b/>
          <w:bCs/>
          <w:i/>
          <w:iCs/>
          <w:color w:val="auto"/>
          <w:sz w:val="21"/>
          <w:szCs w:val="21"/>
          <w:highlight w:val="none"/>
          <w:u w:val="single"/>
          <w:lang w:eastAsia="zh-CN"/>
        </w:rPr>
        <w:t>成交人</w:t>
      </w:r>
      <w:r>
        <w:rPr>
          <w:rFonts w:hint="eastAsia" w:ascii="宋体" w:hAnsi="宋体" w:eastAsia="宋体" w:cs="Times New Roman"/>
          <w:b/>
          <w:bCs/>
          <w:i/>
          <w:iCs/>
          <w:color w:val="auto"/>
          <w:sz w:val="21"/>
          <w:szCs w:val="21"/>
          <w:highlight w:val="none"/>
          <w:u w:val="single"/>
        </w:rPr>
        <w:t>必须为本项目全部项目组成员全员统一投保固定意外伤害保险，全员参保为履约必备条件，缺人投保即不满足需求</w:t>
      </w:r>
      <w:r>
        <w:rPr>
          <w:rFonts w:hint="eastAsia" w:ascii="宋体" w:hAnsi="宋体" w:eastAsia="宋体" w:cs="Times New Roman"/>
          <w:b/>
          <w:bCs/>
          <w:i/>
          <w:iCs/>
          <w:color w:val="auto"/>
          <w:sz w:val="21"/>
          <w:szCs w:val="21"/>
          <w:highlight w:val="none"/>
          <w:u w:val="single"/>
          <w:lang w:eastAsia="zh-CN"/>
        </w:rPr>
        <w:t>（</w:t>
      </w:r>
      <w:r>
        <w:rPr>
          <w:rFonts w:hint="eastAsia" w:ascii="宋体" w:hAnsi="宋体" w:eastAsia="宋体" w:cs="Times New Roman"/>
          <w:b/>
          <w:bCs/>
          <w:i/>
          <w:iCs/>
          <w:color w:val="auto"/>
          <w:sz w:val="21"/>
          <w:szCs w:val="21"/>
          <w:highlight w:val="none"/>
          <w:u w:val="single"/>
          <w:lang w:val="en-US" w:eastAsia="zh-CN"/>
        </w:rPr>
        <w:t>提供保单</w:t>
      </w:r>
      <w:r>
        <w:rPr>
          <w:rFonts w:hint="eastAsia" w:ascii="宋体" w:hAnsi="宋体" w:eastAsia="宋体" w:cs="Times New Roman"/>
          <w:b/>
          <w:bCs/>
          <w:i/>
          <w:iCs/>
          <w:color w:val="auto"/>
          <w:sz w:val="21"/>
          <w:szCs w:val="21"/>
          <w:highlight w:val="none"/>
          <w:u w:val="single"/>
        </w:rPr>
        <w:t>复印件加盖公章</w:t>
      </w:r>
      <w:r>
        <w:rPr>
          <w:rFonts w:hint="eastAsia" w:ascii="宋体" w:hAnsi="宋体" w:eastAsia="宋体" w:cs="Times New Roman"/>
          <w:b/>
          <w:bCs/>
          <w:i/>
          <w:iCs/>
          <w:color w:val="auto"/>
          <w:sz w:val="21"/>
          <w:szCs w:val="21"/>
          <w:highlight w:val="none"/>
          <w:u w:val="single"/>
          <w:lang w:eastAsia="zh-CN"/>
        </w:rPr>
        <w:t>）</w:t>
      </w:r>
      <w:r>
        <w:rPr>
          <w:rFonts w:hint="eastAsia" w:ascii="宋体" w:hAnsi="宋体" w:eastAsia="宋体" w:cs="Times New Roman"/>
          <w:b w:val="0"/>
          <w:bCs w:val="0"/>
          <w:color w:val="auto"/>
          <w:sz w:val="21"/>
          <w:szCs w:val="21"/>
          <w:highlight w:val="none"/>
        </w:rPr>
        <w:t>。</w:t>
      </w:r>
    </w:p>
    <w:p w14:paraId="61DBE9A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3.</w:t>
      </w:r>
      <w:r>
        <w:rPr>
          <w:rFonts w:hint="eastAsia" w:ascii="宋体" w:hAnsi="宋体" w:cs="Times New Roman"/>
          <w:b w:val="0"/>
          <w:bCs w:val="0"/>
          <w:color w:val="auto"/>
          <w:sz w:val="21"/>
          <w:szCs w:val="21"/>
          <w:highlight w:val="none"/>
          <w:lang w:val="en-US" w:eastAsia="zh-CN"/>
        </w:rPr>
        <w:t>4</w:t>
      </w:r>
      <w:r>
        <w:rPr>
          <w:rFonts w:hint="eastAsia" w:ascii="宋体" w:hAnsi="宋体" w:eastAsia="宋体" w:cs="Times New Roman"/>
          <w:b w:val="0"/>
          <w:bCs w:val="0"/>
          <w:color w:val="auto"/>
          <w:sz w:val="21"/>
          <w:szCs w:val="21"/>
          <w:highlight w:val="none"/>
        </w:rPr>
        <w:t xml:space="preserve"> 质保售后服务要求</w:t>
      </w:r>
    </w:p>
    <w:p w14:paraId="115C34E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w:t>
      </w:r>
      <w:r>
        <w:rPr>
          <w:rFonts w:hint="eastAsia" w:ascii="宋体" w:hAnsi="宋体" w:cs="Times New Roman"/>
          <w:b w:val="0"/>
          <w:bCs w:val="0"/>
          <w:color w:val="auto"/>
          <w:sz w:val="21"/>
          <w:szCs w:val="21"/>
          <w:highlight w:val="none"/>
          <w:lang w:val="en-US" w:eastAsia="zh-CN"/>
        </w:rPr>
        <w:t>1</w:t>
      </w:r>
      <w:r>
        <w:rPr>
          <w:rFonts w:hint="eastAsia" w:ascii="宋体" w:hAnsi="宋体" w:cs="Times New Roman"/>
          <w:b w:val="0"/>
          <w:bCs w:val="0"/>
          <w:color w:val="auto"/>
          <w:sz w:val="21"/>
          <w:szCs w:val="21"/>
          <w:highlight w:val="none"/>
          <w:lang w:eastAsia="zh-CN"/>
        </w:rPr>
        <w:t>）</w:t>
      </w:r>
      <w:r>
        <w:rPr>
          <w:rFonts w:hint="eastAsia" w:ascii="宋体" w:hAnsi="宋体" w:eastAsia="宋体" w:cs="Times New Roman"/>
          <w:b w:val="0"/>
          <w:bCs w:val="0"/>
          <w:color w:val="auto"/>
          <w:sz w:val="21"/>
          <w:szCs w:val="21"/>
          <w:highlight w:val="none"/>
        </w:rPr>
        <w:t>本项目所有空调外机移装工程自整体竣工验收合格之日起，免费质保</w:t>
      </w:r>
      <w:r>
        <w:rPr>
          <w:rFonts w:hint="eastAsia" w:ascii="宋体" w:hAnsi="宋体" w:cs="Times New Roman"/>
          <w:b w:val="0"/>
          <w:bCs w:val="0"/>
          <w:color w:val="auto"/>
          <w:sz w:val="21"/>
          <w:szCs w:val="21"/>
          <w:highlight w:val="none"/>
          <w:lang w:val="en-US" w:eastAsia="zh-CN"/>
        </w:rPr>
        <w:t>6</w:t>
      </w:r>
      <w:r>
        <w:rPr>
          <w:rFonts w:hint="eastAsia" w:ascii="宋体" w:hAnsi="宋体" w:eastAsia="宋体" w:cs="Times New Roman"/>
          <w:b w:val="0"/>
          <w:bCs w:val="0"/>
          <w:color w:val="auto"/>
          <w:sz w:val="21"/>
          <w:szCs w:val="21"/>
          <w:highlight w:val="none"/>
        </w:rPr>
        <w:t>个月。</w:t>
      </w:r>
    </w:p>
    <w:p w14:paraId="042EF583">
      <w:pPr>
        <w:keepNext w:val="0"/>
        <w:keepLines w:val="0"/>
        <w:pageBreakBefore w:val="0"/>
        <w:widowControl w:val="0"/>
        <w:numPr>
          <w:ilvl w:val="0"/>
          <w:numId w:val="0"/>
        </w:numPr>
        <w:tabs>
          <w:tab w:val="left" w:pos="0"/>
          <w:tab w:val="left" w:pos="3990"/>
        </w:tabs>
        <w:kinsoku/>
        <w:wordWrap/>
        <w:overflowPunct/>
        <w:topLinePunct w:val="0"/>
        <w:autoSpaceDE/>
        <w:autoSpaceDN/>
        <w:bidi w:val="0"/>
        <w:adjustRightInd/>
        <w:snapToGrid/>
        <w:spacing w:line="360" w:lineRule="auto"/>
        <w:ind w:firstLine="420" w:firstLineChars="200"/>
        <w:jc w:val="left"/>
        <w:textAlignment w:val="auto"/>
        <w:rPr>
          <w:rFonts w:hint="eastAsia"/>
          <w:highlight w:val="none"/>
        </w:rPr>
      </w:pPr>
      <w:r>
        <w:rPr>
          <w:rFonts w:hint="eastAsia" w:ascii="宋体" w:hAnsi="宋体" w:cs="Times New Roman"/>
          <w:b w:val="0"/>
          <w:bCs w:val="0"/>
          <w:color w:val="auto"/>
          <w:sz w:val="21"/>
          <w:szCs w:val="21"/>
          <w:highlight w:val="none"/>
          <w:lang w:eastAsia="zh-CN"/>
        </w:rPr>
        <w:t>（</w:t>
      </w:r>
      <w:r>
        <w:rPr>
          <w:rFonts w:hint="eastAsia" w:ascii="宋体" w:hAnsi="宋体" w:cs="Times New Roman"/>
          <w:b w:val="0"/>
          <w:bCs w:val="0"/>
          <w:color w:val="auto"/>
          <w:sz w:val="21"/>
          <w:szCs w:val="21"/>
          <w:highlight w:val="none"/>
          <w:lang w:val="en-US" w:eastAsia="zh-CN"/>
        </w:rPr>
        <w:t>2</w:t>
      </w:r>
      <w:r>
        <w:rPr>
          <w:rFonts w:hint="eastAsia" w:ascii="宋体" w:hAnsi="宋体" w:cs="Times New Roman"/>
          <w:b w:val="0"/>
          <w:bCs w:val="0"/>
          <w:color w:val="auto"/>
          <w:sz w:val="21"/>
          <w:szCs w:val="21"/>
          <w:highlight w:val="none"/>
          <w:lang w:eastAsia="zh-CN"/>
        </w:rPr>
        <w:t>）</w:t>
      </w:r>
      <w:r>
        <w:rPr>
          <w:rFonts w:hint="eastAsia" w:ascii="宋体" w:hAnsi="宋体" w:eastAsia="宋体" w:cs="Times New Roman"/>
          <w:b w:val="0"/>
          <w:bCs w:val="0"/>
          <w:color w:val="auto"/>
          <w:sz w:val="21"/>
          <w:szCs w:val="21"/>
          <w:highlight w:val="none"/>
        </w:rPr>
        <w:t>质保期内，因</w:t>
      </w:r>
      <w:r>
        <w:rPr>
          <w:rFonts w:hint="eastAsia" w:ascii="宋体" w:hAnsi="宋体" w:cs="Times New Roman"/>
          <w:b w:val="0"/>
          <w:bCs w:val="0"/>
          <w:color w:val="auto"/>
          <w:sz w:val="21"/>
          <w:szCs w:val="21"/>
          <w:highlight w:val="none"/>
          <w:lang w:val="en-US" w:eastAsia="zh-CN"/>
        </w:rPr>
        <w:t>中标</w:t>
      </w:r>
      <w:r>
        <w:rPr>
          <w:rFonts w:hint="eastAsia" w:ascii="宋体" w:hAnsi="宋体" w:eastAsia="宋体" w:cs="Times New Roman"/>
          <w:b w:val="0"/>
          <w:bCs w:val="0"/>
          <w:color w:val="auto"/>
          <w:sz w:val="21"/>
          <w:szCs w:val="21"/>
          <w:highlight w:val="none"/>
        </w:rPr>
        <w:t>拆装施工、管路排布、支架安装等施工原因造成空调漏氟、管路破损、外机移位、运行故障等</w:t>
      </w:r>
      <w:r>
        <w:rPr>
          <w:rFonts w:hint="eastAsia" w:ascii="宋体" w:hAnsi="宋体" w:cs="Times New Roman"/>
          <w:b w:val="0"/>
          <w:bCs w:val="0"/>
          <w:color w:val="auto"/>
          <w:sz w:val="21"/>
          <w:szCs w:val="21"/>
          <w:highlight w:val="none"/>
          <w:lang w:val="en-US" w:eastAsia="zh-CN"/>
        </w:rPr>
        <w:t>相关移机工作范围内的</w:t>
      </w:r>
      <w:r>
        <w:rPr>
          <w:rFonts w:hint="eastAsia" w:ascii="宋体" w:hAnsi="宋体" w:eastAsia="宋体" w:cs="Times New Roman"/>
          <w:b w:val="0"/>
          <w:bCs w:val="0"/>
          <w:color w:val="auto"/>
          <w:sz w:val="21"/>
          <w:szCs w:val="21"/>
          <w:highlight w:val="none"/>
        </w:rPr>
        <w:t>问题，</w:t>
      </w:r>
      <w:r>
        <w:rPr>
          <w:rFonts w:hint="eastAsia" w:ascii="宋体" w:hAnsi="宋体" w:cs="Times New Roman"/>
          <w:b w:val="0"/>
          <w:bCs w:val="0"/>
          <w:color w:val="auto"/>
          <w:sz w:val="21"/>
          <w:szCs w:val="21"/>
          <w:highlight w:val="none"/>
          <w:lang w:val="en-US" w:eastAsia="zh-CN"/>
        </w:rPr>
        <w:t>成交人</w:t>
      </w:r>
      <w:r>
        <w:rPr>
          <w:rFonts w:hint="eastAsia" w:ascii="宋体" w:hAnsi="宋体" w:eastAsia="宋体" w:cs="Times New Roman"/>
          <w:b w:val="0"/>
          <w:bCs w:val="0"/>
          <w:color w:val="auto"/>
          <w:sz w:val="21"/>
          <w:szCs w:val="21"/>
          <w:highlight w:val="none"/>
        </w:rPr>
        <w:t>须在采购人报修后24小时内上门免费检修、返修重装，全部人工、辅材、冷媒、配件等费用由成交供应商自行承担。</w:t>
      </w:r>
    </w:p>
    <w:p w14:paraId="02E5E4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cs="Times New Roman"/>
          <w:b w:val="0"/>
          <w:bCs w:val="0"/>
          <w:color w:val="auto"/>
          <w:sz w:val="21"/>
          <w:szCs w:val="21"/>
          <w:highlight w:val="none"/>
          <w:lang w:eastAsia="zh-CN"/>
        </w:rPr>
        <w:t>（</w:t>
      </w:r>
      <w:r>
        <w:rPr>
          <w:rFonts w:hint="eastAsia" w:ascii="宋体" w:hAnsi="宋体" w:cs="Times New Roman"/>
          <w:b w:val="0"/>
          <w:bCs w:val="0"/>
          <w:color w:val="auto"/>
          <w:sz w:val="21"/>
          <w:szCs w:val="21"/>
          <w:highlight w:val="none"/>
          <w:lang w:val="en-US" w:eastAsia="zh-CN"/>
        </w:rPr>
        <w:t>3</w:t>
      </w:r>
      <w:r>
        <w:rPr>
          <w:rFonts w:hint="eastAsia" w:ascii="宋体" w:hAnsi="宋体" w:cs="Times New Roman"/>
          <w:b w:val="0"/>
          <w:bCs w:val="0"/>
          <w:color w:val="auto"/>
          <w:sz w:val="21"/>
          <w:szCs w:val="21"/>
          <w:highlight w:val="none"/>
          <w:lang w:eastAsia="zh-CN"/>
        </w:rPr>
        <w:t>）</w:t>
      </w:r>
      <w:r>
        <w:rPr>
          <w:rFonts w:hint="eastAsia" w:ascii="宋体" w:hAnsi="宋体" w:eastAsia="宋体" w:cs="Times New Roman"/>
          <w:b w:val="0"/>
          <w:bCs w:val="0"/>
          <w:color w:val="auto"/>
          <w:sz w:val="21"/>
          <w:szCs w:val="21"/>
          <w:highlight w:val="none"/>
        </w:rPr>
        <w:t>质保期服务包含免费上门巡检，</w:t>
      </w:r>
      <w:r>
        <w:rPr>
          <w:rFonts w:hint="eastAsia" w:ascii="宋体" w:hAnsi="宋体" w:cs="Times New Roman"/>
          <w:b w:val="0"/>
          <w:bCs w:val="0"/>
          <w:color w:val="auto"/>
          <w:sz w:val="21"/>
          <w:szCs w:val="21"/>
          <w:highlight w:val="none"/>
          <w:lang w:val="en-US" w:eastAsia="zh-CN"/>
        </w:rPr>
        <w:t>成交人</w:t>
      </w:r>
      <w:r>
        <w:rPr>
          <w:rFonts w:hint="eastAsia" w:ascii="宋体" w:hAnsi="宋体" w:eastAsia="宋体" w:cs="Times New Roman"/>
          <w:b w:val="0"/>
          <w:bCs w:val="0"/>
          <w:color w:val="auto"/>
          <w:sz w:val="21"/>
          <w:szCs w:val="21"/>
          <w:highlight w:val="none"/>
        </w:rPr>
        <w:t>每</w:t>
      </w:r>
      <w:r>
        <w:rPr>
          <w:rFonts w:hint="eastAsia" w:ascii="宋体" w:hAnsi="宋体" w:cs="Times New Roman"/>
          <w:b w:val="0"/>
          <w:bCs w:val="0"/>
          <w:color w:val="auto"/>
          <w:sz w:val="21"/>
          <w:szCs w:val="21"/>
          <w:highlight w:val="none"/>
          <w:lang w:val="en-US" w:eastAsia="zh-CN"/>
        </w:rPr>
        <w:t>季度</w:t>
      </w:r>
      <w:r>
        <w:rPr>
          <w:rFonts w:hint="eastAsia" w:ascii="宋体" w:hAnsi="宋体" w:eastAsia="宋体" w:cs="Times New Roman"/>
          <w:b w:val="0"/>
          <w:bCs w:val="0"/>
          <w:color w:val="auto"/>
          <w:sz w:val="21"/>
          <w:szCs w:val="21"/>
          <w:highlight w:val="none"/>
        </w:rPr>
        <w:t>可配合采购人对已移装空调进行一次整机运行排查。</w:t>
      </w:r>
      <w:r>
        <w:rPr>
          <w:rFonts w:hint="eastAsia" w:ascii="宋体" w:hAnsi="宋体" w:eastAsia="宋体" w:cs="宋体"/>
          <w:szCs w:val="21"/>
          <w:highlight w:val="none"/>
        </w:rPr>
        <w:t xml:space="preserve">              </w:t>
      </w:r>
      <w:r>
        <w:rPr>
          <w:rFonts w:hint="eastAsia" w:ascii="宋体" w:hAnsi="宋体" w:eastAsia="宋体" w:cs="宋体"/>
          <w:szCs w:val="21"/>
        </w:rPr>
        <w:t xml:space="preserve">    </w:t>
      </w:r>
    </w:p>
    <w:p w14:paraId="26F2BAFE">
      <w:pPr>
        <w:numPr>
          <w:ilvl w:val="0"/>
          <w:numId w:val="0"/>
        </w:numPr>
        <w:tabs>
          <w:tab w:val="left" w:pos="0"/>
        </w:tabs>
        <w:spacing w:line="360" w:lineRule="auto"/>
        <w:jc w:val="center"/>
        <w:rPr>
          <w:rFonts w:hint="eastAsia" w:ascii="宋体" w:hAnsi="宋体" w:eastAsia="宋体" w:cs="Arial"/>
          <w:b/>
          <w:bCs/>
          <w:sz w:val="36"/>
          <w:szCs w:val="36"/>
        </w:rPr>
      </w:pPr>
    </w:p>
    <w:p w14:paraId="4BA5148A">
      <w:pPr>
        <w:numPr>
          <w:ilvl w:val="0"/>
          <w:numId w:val="0"/>
        </w:numPr>
        <w:tabs>
          <w:tab w:val="left" w:pos="0"/>
        </w:tabs>
        <w:spacing w:line="360" w:lineRule="auto"/>
        <w:jc w:val="center"/>
        <w:rPr>
          <w:rFonts w:hint="eastAsia" w:ascii="宋体" w:hAnsi="宋体" w:eastAsia="宋体" w:cs="Arial"/>
          <w:b/>
          <w:bCs/>
          <w:sz w:val="36"/>
          <w:szCs w:val="36"/>
        </w:rPr>
      </w:pPr>
    </w:p>
    <w:p w14:paraId="308953DC">
      <w:pPr>
        <w:numPr>
          <w:ilvl w:val="0"/>
          <w:numId w:val="0"/>
        </w:numPr>
        <w:tabs>
          <w:tab w:val="left" w:pos="0"/>
        </w:tabs>
        <w:spacing w:line="360" w:lineRule="auto"/>
        <w:jc w:val="center"/>
        <w:rPr>
          <w:rFonts w:hint="eastAsia" w:ascii="宋体" w:hAnsi="宋体" w:eastAsia="宋体" w:cs="Arial"/>
          <w:b/>
          <w:bCs/>
          <w:sz w:val="36"/>
          <w:szCs w:val="36"/>
        </w:rPr>
      </w:pPr>
    </w:p>
    <w:p w14:paraId="145E09CB">
      <w:pPr>
        <w:numPr>
          <w:ilvl w:val="0"/>
          <w:numId w:val="0"/>
        </w:numPr>
        <w:tabs>
          <w:tab w:val="left" w:pos="0"/>
        </w:tabs>
        <w:spacing w:line="360" w:lineRule="auto"/>
        <w:jc w:val="center"/>
        <w:rPr>
          <w:rFonts w:hint="eastAsia" w:ascii="宋体" w:hAnsi="宋体" w:eastAsia="宋体" w:cs="Arial"/>
          <w:b/>
          <w:bCs/>
          <w:sz w:val="36"/>
          <w:szCs w:val="36"/>
        </w:rPr>
      </w:pPr>
    </w:p>
    <w:p w14:paraId="13F29D84">
      <w:pPr>
        <w:pStyle w:val="25"/>
        <w:spacing w:line="360" w:lineRule="auto"/>
        <w:ind w:firstLine="723" w:firstLineChars="200"/>
        <w:rPr>
          <w:rFonts w:hint="eastAsia" w:ascii="宋体" w:hAnsi="宋体" w:eastAsia="宋体" w:cs="Arial"/>
          <w:b/>
          <w:bCs/>
          <w:sz w:val="36"/>
          <w:szCs w:val="36"/>
        </w:rPr>
      </w:pPr>
    </w:p>
    <w:p w14:paraId="5E08F81F">
      <w:pPr>
        <w:numPr>
          <w:ilvl w:val="0"/>
          <w:numId w:val="0"/>
        </w:numPr>
        <w:tabs>
          <w:tab w:val="left" w:pos="0"/>
        </w:tabs>
        <w:spacing w:line="360" w:lineRule="auto"/>
        <w:jc w:val="center"/>
        <w:rPr>
          <w:rFonts w:hint="eastAsia" w:ascii="宋体" w:hAnsi="宋体" w:eastAsia="宋体" w:cs="Arial"/>
          <w:b/>
          <w:bCs/>
          <w:sz w:val="36"/>
          <w:szCs w:val="36"/>
        </w:rPr>
      </w:pPr>
    </w:p>
    <w:p w14:paraId="293D7B10">
      <w:pPr>
        <w:numPr>
          <w:ilvl w:val="0"/>
          <w:numId w:val="0"/>
        </w:numPr>
        <w:tabs>
          <w:tab w:val="left" w:pos="0"/>
        </w:tabs>
        <w:spacing w:line="360" w:lineRule="auto"/>
        <w:jc w:val="center"/>
        <w:rPr>
          <w:rFonts w:hint="eastAsia" w:ascii="宋体" w:hAnsi="宋体" w:eastAsia="宋体" w:cs="Arial"/>
          <w:b/>
          <w:bCs/>
          <w:sz w:val="36"/>
          <w:szCs w:val="36"/>
        </w:rPr>
      </w:pPr>
    </w:p>
    <w:p w14:paraId="66718897">
      <w:pPr>
        <w:numPr>
          <w:ilvl w:val="0"/>
          <w:numId w:val="0"/>
        </w:numPr>
        <w:tabs>
          <w:tab w:val="left" w:pos="0"/>
        </w:tabs>
        <w:spacing w:line="360" w:lineRule="auto"/>
        <w:jc w:val="center"/>
        <w:rPr>
          <w:rFonts w:hint="eastAsia" w:ascii="宋体" w:hAnsi="宋体" w:eastAsia="宋体" w:cs="Arial"/>
          <w:b/>
          <w:bCs/>
          <w:sz w:val="36"/>
          <w:szCs w:val="36"/>
        </w:rPr>
      </w:pPr>
    </w:p>
    <w:p w14:paraId="0E7D094B">
      <w:pPr>
        <w:numPr>
          <w:ilvl w:val="0"/>
          <w:numId w:val="0"/>
        </w:numPr>
        <w:tabs>
          <w:tab w:val="left" w:pos="0"/>
        </w:tabs>
        <w:spacing w:line="360" w:lineRule="auto"/>
        <w:jc w:val="center"/>
        <w:rPr>
          <w:rFonts w:hint="eastAsia" w:ascii="宋体" w:hAnsi="宋体" w:eastAsia="宋体" w:cs="Arial"/>
          <w:b/>
          <w:bCs/>
          <w:sz w:val="36"/>
          <w:szCs w:val="36"/>
        </w:rPr>
      </w:pPr>
    </w:p>
    <w:p w14:paraId="4F1B2D08">
      <w:pPr>
        <w:numPr>
          <w:ilvl w:val="0"/>
          <w:numId w:val="0"/>
        </w:numPr>
        <w:tabs>
          <w:tab w:val="left" w:pos="0"/>
        </w:tabs>
        <w:spacing w:line="360" w:lineRule="auto"/>
        <w:jc w:val="center"/>
        <w:rPr>
          <w:rFonts w:hint="eastAsia" w:ascii="宋体" w:hAnsi="宋体" w:eastAsia="宋体" w:cs="Arial"/>
          <w:b/>
          <w:bCs/>
          <w:sz w:val="36"/>
          <w:szCs w:val="36"/>
        </w:rPr>
      </w:pPr>
    </w:p>
    <w:p w14:paraId="4243628F">
      <w:pPr>
        <w:numPr>
          <w:ilvl w:val="0"/>
          <w:numId w:val="0"/>
        </w:numPr>
        <w:tabs>
          <w:tab w:val="left" w:pos="0"/>
        </w:tabs>
        <w:spacing w:line="360" w:lineRule="auto"/>
        <w:jc w:val="center"/>
        <w:rPr>
          <w:rFonts w:hint="eastAsia" w:ascii="宋体" w:hAnsi="宋体" w:eastAsia="宋体" w:cs="Arial"/>
          <w:b/>
          <w:bCs/>
          <w:sz w:val="36"/>
          <w:szCs w:val="36"/>
        </w:rPr>
      </w:pPr>
    </w:p>
    <w:p w14:paraId="07C5E6A6">
      <w:pPr>
        <w:numPr>
          <w:ilvl w:val="0"/>
          <w:numId w:val="0"/>
        </w:numPr>
        <w:tabs>
          <w:tab w:val="left" w:pos="0"/>
        </w:tabs>
        <w:spacing w:line="360" w:lineRule="auto"/>
        <w:jc w:val="center"/>
        <w:rPr>
          <w:rFonts w:hint="eastAsia" w:ascii="宋体" w:hAnsi="宋体" w:eastAsia="宋体" w:cs="Arial"/>
          <w:b/>
          <w:bCs/>
          <w:sz w:val="36"/>
          <w:szCs w:val="36"/>
        </w:rPr>
      </w:pPr>
    </w:p>
    <w:p w14:paraId="314A5CE7">
      <w:pPr>
        <w:numPr>
          <w:ilvl w:val="0"/>
          <w:numId w:val="0"/>
        </w:numPr>
        <w:tabs>
          <w:tab w:val="left" w:pos="0"/>
        </w:tabs>
        <w:spacing w:line="360" w:lineRule="auto"/>
        <w:jc w:val="center"/>
        <w:rPr>
          <w:rFonts w:hint="eastAsia" w:ascii="宋体" w:hAnsi="宋体" w:eastAsia="宋体" w:cs="Arial"/>
          <w:bCs/>
          <w:sz w:val="36"/>
          <w:szCs w:val="36"/>
        </w:rPr>
      </w:pPr>
      <w:r>
        <w:rPr>
          <w:rFonts w:hint="eastAsia" w:ascii="宋体" w:hAnsi="宋体" w:eastAsia="宋体" w:cs="Arial"/>
          <w:b/>
          <w:bCs/>
          <w:sz w:val="36"/>
          <w:szCs w:val="36"/>
        </w:rPr>
        <w:t>第五章 评审方法和评审标准</w:t>
      </w:r>
    </w:p>
    <w:p w14:paraId="6A57AC7C">
      <w:pPr>
        <w:pStyle w:val="102"/>
        <w:spacing w:before="0" w:after="0"/>
        <w:ind w:firstLine="422" w:firstLineChars="200"/>
        <w:rPr>
          <w:rFonts w:hint="eastAsia" w:ascii="宋体" w:hAnsi="宋体"/>
          <w:b/>
          <w:kern w:val="2"/>
          <w:sz w:val="21"/>
          <w:szCs w:val="21"/>
        </w:rPr>
      </w:pPr>
      <w:r>
        <w:rPr>
          <w:rFonts w:hint="eastAsia" w:ascii="宋体" w:hAnsi="宋体"/>
          <w:b/>
          <w:kern w:val="2"/>
          <w:sz w:val="21"/>
          <w:szCs w:val="21"/>
        </w:rPr>
        <w:t>一、评标方法</w:t>
      </w:r>
    </w:p>
    <w:p w14:paraId="01D08C1F">
      <w:pPr>
        <w:ind w:left="420" w:leftChars="200" w:firstLine="420" w:firstLineChars="200"/>
        <w:rPr>
          <w:rFonts w:hint="eastAsia" w:ascii="宋体" w:hAnsi="宋体"/>
          <w:szCs w:val="21"/>
        </w:rPr>
      </w:pPr>
      <w:r>
        <w:rPr>
          <w:rFonts w:hint="eastAsia" w:ascii="宋体" w:hAnsi="宋体" w:eastAsia="宋体" w:cs="宋体"/>
          <w:szCs w:val="21"/>
        </w:rPr>
        <w:t>本次评标采用综合评分法，即在满足采购文件实质性要求前提下，按照采购文件中规定的评分标准和各项因素进行综合评审后，以评标总得分最高的投标人作为</w:t>
      </w:r>
      <w:r>
        <w:rPr>
          <w:rFonts w:hint="eastAsia" w:ascii="宋体" w:hAnsi="宋体" w:cs="宋体"/>
          <w:szCs w:val="21"/>
          <w:lang w:eastAsia="zh-CN"/>
        </w:rPr>
        <w:t>成交</w:t>
      </w:r>
      <w:r>
        <w:rPr>
          <w:rFonts w:hint="eastAsia" w:ascii="宋体" w:hAnsi="宋体" w:eastAsia="宋体" w:cs="宋体"/>
          <w:szCs w:val="21"/>
        </w:rPr>
        <w:t>候选人。得分相同的，按投标报价由低到高顺序排列。得分且投标报价相同的，按技术服务方案优劣顺序排列本综合评分法采用百分制形式，具体分值详见本细则。</w:t>
      </w:r>
    </w:p>
    <w:p w14:paraId="411F1132">
      <w:pPr>
        <w:pStyle w:val="107"/>
        <w:ind w:firstLine="422"/>
      </w:pPr>
      <w:r>
        <w:rPr>
          <w:rFonts w:hint="eastAsia" w:ascii="宋体" w:hAnsi="宋体" w:eastAsia="宋体" w:cs="Times New Roman"/>
          <w:b/>
          <w:szCs w:val="21"/>
        </w:rPr>
        <w:t>二、评分标准</w:t>
      </w:r>
    </w:p>
    <w:tbl>
      <w:tblPr>
        <w:tblStyle w:val="39"/>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7592"/>
      </w:tblGrid>
      <w:tr w14:paraId="58BB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center"/>
          </w:tcPr>
          <w:p w14:paraId="071ACB7E">
            <w:pPr>
              <w:spacing w:line="360" w:lineRule="auto"/>
              <w:jc w:val="center"/>
              <w:rPr>
                <w:rFonts w:ascii="宋体" w:hAnsi="宋体" w:cs="宋体"/>
                <w:b/>
                <w:color w:val="auto"/>
                <w:kern w:val="0"/>
                <w:szCs w:val="21"/>
              </w:rPr>
            </w:pPr>
            <w:r>
              <w:rPr>
                <w:rFonts w:hint="eastAsia" w:ascii="宋体" w:hAnsi="宋体" w:cs="宋体"/>
                <w:b/>
                <w:color w:val="auto"/>
                <w:kern w:val="0"/>
                <w:szCs w:val="21"/>
              </w:rPr>
              <w:t>项目</w:t>
            </w:r>
          </w:p>
        </w:tc>
        <w:tc>
          <w:tcPr>
            <w:tcW w:w="7592" w:type="dxa"/>
            <w:noWrap w:val="0"/>
            <w:vAlign w:val="center"/>
          </w:tcPr>
          <w:p w14:paraId="3DF224EB">
            <w:pPr>
              <w:spacing w:line="360" w:lineRule="auto"/>
              <w:jc w:val="center"/>
              <w:rPr>
                <w:rFonts w:ascii="宋体" w:hAnsi="宋体" w:cs="宋体"/>
                <w:b/>
                <w:color w:val="auto"/>
                <w:kern w:val="0"/>
                <w:szCs w:val="21"/>
              </w:rPr>
            </w:pPr>
            <w:r>
              <w:rPr>
                <w:rFonts w:hint="eastAsia" w:ascii="宋体" w:hAnsi="宋体" w:cs="宋体"/>
                <w:b/>
                <w:color w:val="auto"/>
                <w:kern w:val="0"/>
                <w:szCs w:val="21"/>
              </w:rPr>
              <w:t>评分标准</w:t>
            </w:r>
          </w:p>
        </w:tc>
      </w:tr>
      <w:tr w14:paraId="4577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center"/>
          </w:tcPr>
          <w:p w14:paraId="0909B679">
            <w:pPr>
              <w:spacing w:line="276" w:lineRule="auto"/>
              <w:jc w:val="center"/>
              <w:rPr>
                <w:rFonts w:ascii="宋体" w:hAnsi="宋体" w:cs="宋体"/>
                <w:color w:val="auto"/>
                <w:kern w:val="0"/>
                <w:szCs w:val="21"/>
              </w:rPr>
            </w:pPr>
            <w:r>
              <w:rPr>
                <w:rFonts w:hint="eastAsia" w:ascii="宋体" w:hAnsi="宋体" w:cs="宋体"/>
                <w:color w:val="auto"/>
                <w:kern w:val="0"/>
                <w:szCs w:val="21"/>
              </w:rPr>
              <w:t>投标报价</w:t>
            </w:r>
          </w:p>
          <w:p w14:paraId="75A950C8">
            <w:pPr>
              <w:spacing w:line="276" w:lineRule="auto"/>
              <w:jc w:val="center"/>
              <w:rPr>
                <w:rFonts w:ascii="宋体" w:hAnsi="宋体" w:cs="宋体"/>
                <w:color w:val="auto"/>
                <w:kern w:val="0"/>
                <w:szCs w:val="21"/>
              </w:rPr>
            </w:pPr>
            <w:r>
              <w:rPr>
                <w:rFonts w:hint="eastAsia" w:ascii="宋体" w:hAnsi="宋体" w:cs="宋体"/>
                <w:color w:val="auto"/>
                <w:kern w:val="0"/>
                <w:szCs w:val="21"/>
              </w:rPr>
              <w:t>（40分）</w:t>
            </w:r>
          </w:p>
        </w:tc>
        <w:tc>
          <w:tcPr>
            <w:tcW w:w="7592" w:type="dxa"/>
            <w:noWrap w:val="0"/>
            <w:vAlign w:val="center"/>
          </w:tcPr>
          <w:p w14:paraId="556AE63D">
            <w:pPr>
              <w:widowControl/>
              <w:numPr>
                <w:ilvl w:val="0"/>
                <w:numId w:val="0"/>
              </w:numPr>
              <w:spacing w:line="360" w:lineRule="auto"/>
              <w:jc w:val="left"/>
              <w:rPr>
                <w:rFonts w:hint="eastAsia" w:ascii="宋体" w:hAnsi="宋体" w:cs="宋体"/>
                <w:color w:val="auto"/>
              </w:rPr>
            </w:pPr>
            <w:r>
              <w:rPr>
                <w:rFonts w:hint="eastAsia" w:ascii="宋体" w:hAnsi="宋体" w:cs="宋体"/>
                <w:color w:val="auto"/>
              </w:rPr>
              <w:t>以满足采购文件要求的最低最终报价为评审基准价，满分40分。其他报价得分＝（评审基准价/其他报价）×40×100％（计算保留2位小数）</w:t>
            </w:r>
          </w:p>
          <w:p w14:paraId="0026F2A5">
            <w:pPr>
              <w:widowControl/>
              <w:numPr>
                <w:ilvl w:val="0"/>
                <w:numId w:val="0"/>
              </w:numPr>
              <w:spacing w:after="0" w:line="360" w:lineRule="auto"/>
              <w:ind w:left="0" w:leftChars="0" w:firstLineChars="0"/>
              <w:jc w:val="left"/>
              <w:rPr>
                <w:rFonts w:hint="eastAsia"/>
                <w:color w:val="auto"/>
              </w:rPr>
            </w:pPr>
            <w:r>
              <w:rPr>
                <w:rFonts w:hint="eastAsia" w:ascii="宋体" w:hAnsi="宋体" w:eastAsia="宋体" w:cs="宋体"/>
                <w:b w:val="0"/>
                <w:bCs w:val="0"/>
                <w:color w:val="auto"/>
              </w:rPr>
              <w:t>评标委员会认为投标人的报价明显低于其他通过符合性审查投标人的报价，有可能影响工程质量或者不能诚信履约的，且投标人不能在评标现场合理的时间内证明其报价合理性的，评标委员会有权将其作为无效投标处理。</w:t>
            </w:r>
          </w:p>
        </w:tc>
      </w:tr>
      <w:tr w14:paraId="5DBE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center"/>
          </w:tcPr>
          <w:p w14:paraId="0D3F7607">
            <w:pPr>
              <w:spacing w:line="276" w:lineRule="auto"/>
              <w:jc w:val="center"/>
              <w:rPr>
                <w:rFonts w:ascii="宋体" w:hAnsi="宋体" w:cs="宋体"/>
                <w:color w:val="auto"/>
                <w:kern w:val="0"/>
                <w:szCs w:val="21"/>
              </w:rPr>
            </w:pPr>
            <w:r>
              <w:rPr>
                <w:rFonts w:hint="eastAsia" w:ascii="宋体" w:hAnsi="宋体" w:cs="宋体"/>
                <w:color w:val="auto"/>
                <w:kern w:val="0"/>
                <w:szCs w:val="21"/>
              </w:rPr>
              <w:t xml:space="preserve">服务方案及承诺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（30分）</w:t>
            </w:r>
          </w:p>
        </w:tc>
        <w:tc>
          <w:tcPr>
            <w:tcW w:w="7592" w:type="dxa"/>
            <w:noWrap w:val="0"/>
            <w:vAlign w:val="center"/>
          </w:tcPr>
          <w:p w14:paraId="7B233922">
            <w:pPr>
              <w:widowControl/>
              <w:numPr>
                <w:ilvl w:val="0"/>
                <w:numId w:val="0"/>
              </w:numPr>
              <w:spacing w:line="360" w:lineRule="auto"/>
              <w:jc w:val="left"/>
              <w:rPr>
                <w:rFonts w:hint="eastAsia" w:ascii="宋体" w:hAnsi="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1.</w:t>
            </w:r>
            <w:r>
              <w:rPr>
                <w:rFonts w:hint="eastAsia" w:ascii="宋体" w:hAnsi="宋体" w:cs="宋体"/>
                <w:color w:val="auto"/>
                <w:kern w:val="2"/>
                <w:sz w:val="21"/>
                <w:szCs w:val="22"/>
                <w:lang w:val="en-US" w:eastAsia="zh-CN" w:bidi="ar-SA"/>
              </w:rPr>
              <w:t>服务方案</w:t>
            </w:r>
            <w:r>
              <w:rPr>
                <w:rFonts w:hint="eastAsia" w:ascii="宋体" w:hAnsi="宋体" w:eastAsia="宋体" w:cs="宋体"/>
                <w:color w:val="auto"/>
                <w:kern w:val="2"/>
                <w:sz w:val="21"/>
                <w:szCs w:val="22"/>
                <w:lang w:val="en-US" w:eastAsia="zh-CN" w:bidi="ar-SA"/>
              </w:rPr>
              <w:t>：</w:t>
            </w:r>
            <w:r>
              <w:rPr>
                <w:rFonts w:hint="eastAsia" w:ascii="宋体" w:hAnsi="宋体" w:cs="宋体"/>
                <w:color w:val="auto"/>
                <w:kern w:val="2"/>
                <w:sz w:val="21"/>
                <w:szCs w:val="22"/>
                <w:lang w:val="en-US" w:eastAsia="zh-CN" w:bidi="ar-SA"/>
              </w:rPr>
              <w:t>包含移机拆机、安装、调试、安全应急处置等，科学、严密、合理，描述非常详细且具有极强针对性的得10分；描述详细且具有针对性的得7分；基本合理、描述一般、存在可操作性得5分；具有不合理项、描述略欠缺、存在一定实施难度得3分；具有明显不合理项、描述欠缺、存在实施难度得1分，不提供不得分。</w:t>
            </w:r>
          </w:p>
          <w:p w14:paraId="1042DE90">
            <w:pPr>
              <w:widowControl/>
              <w:numPr>
                <w:ilvl w:val="0"/>
                <w:numId w:val="0"/>
              </w:numPr>
              <w:spacing w:line="360" w:lineRule="auto"/>
              <w:jc w:val="left"/>
              <w:rPr>
                <w:rFonts w:hint="eastAsia" w:ascii="宋体" w:hAnsi="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w:t>
            </w:r>
            <w:r>
              <w:rPr>
                <w:rFonts w:hint="eastAsia" w:ascii="宋体" w:hAnsi="宋体" w:cs="宋体"/>
                <w:color w:val="auto"/>
                <w:kern w:val="2"/>
                <w:sz w:val="21"/>
                <w:szCs w:val="22"/>
                <w:lang w:val="en-US" w:eastAsia="zh-CN" w:bidi="ar-SA"/>
              </w:rPr>
              <w:t>服务承诺：施工工期、故障处置、现场管理、售后质保等综合评审。严格按照校方工期完成移机作业，移机故障24小时内整改修复，承诺内容完整、合理、可行且具有针对性的得5分；承诺内容概述较好，满足项目需求的得3分；承诺表述一般、基本合理可行的得1分；不提供不得分。</w:t>
            </w:r>
          </w:p>
          <w:p w14:paraId="43EF3B70">
            <w:pPr>
              <w:widowControl/>
              <w:numPr>
                <w:ilvl w:val="0"/>
                <w:numId w:val="0"/>
              </w:numPr>
              <w:spacing w:line="360" w:lineRule="auto"/>
              <w:jc w:val="left"/>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3</w:t>
            </w:r>
            <w:r>
              <w:rPr>
                <w:rFonts w:hint="eastAsia" w:ascii="宋体" w:hAnsi="宋体" w:eastAsia="宋体" w:cs="宋体"/>
                <w:color w:val="auto"/>
                <w:kern w:val="2"/>
                <w:sz w:val="21"/>
                <w:szCs w:val="22"/>
                <w:lang w:val="en-US" w:eastAsia="zh-CN" w:bidi="ar-SA"/>
              </w:rPr>
              <w:t>.</w:t>
            </w:r>
            <w:r>
              <w:rPr>
                <w:rFonts w:hint="eastAsia" w:ascii="宋体" w:hAnsi="宋体" w:cs="宋体"/>
                <w:color w:val="auto"/>
                <w:kern w:val="2"/>
                <w:sz w:val="21"/>
                <w:szCs w:val="22"/>
                <w:lang w:val="en-US" w:eastAsia="zh-CN" w:bidi="ar-SA"/>
              </w:rPr>
              <w:t>移机所需设备、工具清单，提供的设备、工具清单完整且切合采购要求，得5分；提供的设备、工具清单比较完整及切合采购要求，得3分；提供的设备、工具清单完整性一般及与采购要求有所出入的，得1分；不提供不得分。</w:t>
            </w:r>
          </w:p>
          <w:p w14:paraId="34900255">
            <w:pPr>
              <w:widowControl/>
              <w:numPr>
                <w:ilvl w:val="-1"/>
                <w:numId w:val="0"/>
              </w:numPr>
              <w:spacing w:line="360" w:lineRule="auto"/>
              <w:jc w:val="left"/>
              <w:rPr>
                <w:rFonts w:hint="eastAsia"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4.安全和文明施工措施</w:t>
            </w:r>
            <w:r>
              <w:rPr>
                <w:rFonts w:hint="eastAsia" w:ascii="宋体" w:hAnsi="宋体" w:eastAsia="宋体" w:cs="宋体"/>
                <w:color w:val="auto"/>
                <w:kern w:val="2"/>
                <w:sz w:val="21"/>
                <w:szCs w:val="22"/>
                <w:lang w:val="en-US" w:eastAsia="zh-CN" w:bidi="ar-SA"/>
              </w:rPr>
              <w:t>：</w:t>
            </w:r>
            <w:r>
              <w:rPr>
                <w:rFonts w:hint="eastAsia" w:ascii="宋体" w:hAnsi="宋体" w:cs="宋体"/>
                <w:color w:val="auto"/>
                <w:kern w:val="2"/>
                <w:sz w:val="21"/>
                <w:szCs w:val="22"/>
                <w:lang w:val="en-US" w:eastAsia="zh-CN" w:bidi="ar-SA"/>
              </w:rPr>
              <w:t>安全和文明施工措施的操作性等方面（</w:t>
            </w:r>
            <w:r>
              <w:rPr>
                <w:rFonts w:hint="eastAsia" w:ascii="宋体" w:hAnsi="宋体" w:cs="宋体"/>
                <w:color w:val="auto"/>
                <w:kern w:val="2"/>
                <w:sz w:val="21"/>
                <w:szCs w:val="22"/>
                <w:highlight w:val="none"/>
                <w:lang w:val="en-US" w:eastAsia="zh-CN" w:bidi="ar-SA"/>
              </w:rPr>
              <w:t>如为高处移机人员购买商业意外保险、文明施工制度、高空防护措施），内</w:t>
            </w:r>
            <w:r>
              <w:rPr>
                <w:rFonts w:hint="eastAsia" w:ascii="宋体" w:hAnsi="宋体" w:cs="宋体"/>
                <w:color w:val="auto"/>
                <w:kern w:val="2"/>
                <w:sz w:val="21"/>
                <w:szCs w:val="22"/>
                <w:lang w:val="en-US" w:eastAsia="zh-CN" w:bidi="ar-SA"/>
              </w:rPr>
              <w:t>容完善、实施细节周全且可行性、针对性强，得10分；</w:t>
            </w:r>
            <w:r>
              <w:rPr>
                <w:rFonts w:hint="eastAsia" w:ascii="宋体" w:hAnsi="宋体" w:cs="宋体"/>
                <w:color w:val="auto"/>
                <w:kern w:val="2"/>
                <w:sz w:val="21"/>
                <w:szCs w:val="22"/>
                <w:highlight w:val="none"/>
                <w:lang w:val="en-US" w:eastAsia="zh-CN" w:bidi="ar-SA"/>
              </w:rPr>
              <w:t>内</w:t>
            </w:r>
            <w:r>
              <w:rPr>
                <w:rFonts w:hint="eastAsia" w:ascii="宋体" w:hAnsi="宋体" w:cs="宋体"/>
                <w:color w:val="auto"/>
                <w:kern w:val="2"/>
                <w:sz w:val="21"/>
                <w:szCs w:val="22"/>
                <w:lang w:val="en-US" w:eastAsia="zh-CN" w:bidi="ar-SA"/>
              </w:rPr>
              <w:t>容完善、实施细节较周全且可行性、针对性较强，得7分；内容相对完善、实施细节有所体现且具备一定可行性、针对性，得4分；内容粗糙或明显与本项目内容有所出入或可行性、针对性较差，得1分；不提供不得分。</w:t>
            </w:r>
          </w:p>
        </w:tc>
      </w:tr>
      <w:tr w14:paraId="7BE6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tcBorders>
              <w:right w:val="single" w:color="auto" w:sz="4" w:space="0"/>
            </w:tcBorders>
            <w:noWrap w:val="0"/>
            <w:vAlign w:val="center"/>
          </w:tcPr>
          <w:p w14:paraId="3F46D741">
            <w:pPr>
              <w:spacing w:line="276" w:lineRule="auto"/>
              <w:jc w:val="center"/>
              <w:rPr>
                <w:rFonts w:hint="eastAsia" w:ascii="宋体" w:hAnsi="宋体" w:cs="宋体"/>
                <w:color w:val="auto"/>
                <w:kern w:val="0"/>
                <w:szCs w:val="21"/>
              </w:rPr>
            </w:pPr>
            <w:r>
              <w:rPr>
                <w:rFonts w:hint="eastAsia" w:ascii="宋体" w:hAnsi="宋体" w:cs="宋体"/>
                <w:color w:val="auto"/>
                <w:kern w:val="0"/>
                <w:szCs w:val="21"/>
              </w:rPr>
              <w:t>项目业绩</w:t>
            </w:r>
          </w:p>
          <w:p w14:paraId="2F3CBD74">
            <w:pPr>
              <w:spacing w:line="276" w:lineRule="auto"/>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eastAsia="宋体" w:cs="宋体"/>
                <w:color w:val="auto"/>
                <w:kern w:val="0"/>
                <w:szCs w:val="21"/>
              </w:rPr>
              <w:t>1</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分</w:t>
            </w:r>
            <w:r>
              <w:rPr>
                <w:rFonts w:hint="eastAsia" w:ascii="宋体" w:hAnsi="宋体" w:cs="宋体"/>
                <w:color w:val="auto"/>
                <w:kern w:val="0"/>
                <w:szCs w:val="21"/>
                <w:lang w:eastAsia="zh-CN"/>
              </w:rPr>
              <w:t>）</w:t>
            </w:r>
          </w:p>
        </w:tc>
        <w:tc>
          <w:tcPr>
            <w:tcW w:w="7592" w:type="dxa"/>
            <w:tcBorders>
              <w:top w:val="single" w:color="auto" w:sz="4" w:space="0"/>
              <w:left w:val="single" w:color="auto" w:sz="4" w:space="0"/>
              <w:bottom w:val="single" w:color="auto" w:sz="4" w:space="0"/>
              <w:right w:val="single" w:color="auto" w:sz="4" w:space="0"/>
            </w:tcBorders>
            <w:noWrap w:val="0"/>
            <w:vAlign w:val="center"/>
          </w:tcPr>
          <w:p w14:paraId="4A4EF764">
            <w:pPr>
              <w:numPr>
                <w:ilvl w:val="0"/>
                <w:numId w:val="0"/>
              </w:numPr>
              <w:spacing w:line="276" w:lineRule="auto"/>
              <w:rPr>
                <w:rFonts w:hint="eastAsia" w:ascii="宋体" w:hAnsi="宋体" w:eastAsia="宋体" w:cs="宋体"/>
                <w:b/>
                <w:bCs/>
                <w:color w:val="auto"/>
                <w:kern w:val="0"/>
                <w:szCs w:val="21"/>
              </w:rPr>
            </w:pPr>
            <w:r>
              <w:rPr>
                <w:rFonts w:hint="eastAsia" w:ascii="宋体" w:hAnsi="宋体" w:eastAsia="宋体" w:cs="宋体"/>
                <w:b w:val="0"/>
                <w:bCs w:val="0"/>
                <w:color w:val="auto"/>
                <w:kern w:val="0"/>
                <w:sz w:val="21"/>
                <w:szCs w:val="21"/>
                <w:lang w:val="en-US" w:eastAsia="zh-CN" w:bidi="ar-SA"/>
              </w:rPr>
              <w:t>1.</w:t>
            </w:r>
            <w:r>
              <w:rPr>
                <w:rFonts w:hint="eastAsia" w:ascii="宋体" w:hAnsi="宋体" w:cs="宋体"/>
                <w:color w:val="auto"/>
                <w:kern w:val="2"/>
                <w:szCs w:val="22"/>
              </w:rPr>
              <w:t>投</w:t>
            </w:r>
            <w:r>
              <w:rPr>
                <w:rFonts w:hint="eastAsia" w:ascii="宋体" w:hAnsi="宋体" w:cs="宋体"/>
                <w:color w:val="auto"/>
                <w:kern w:val="0"/>
                <w:szCs w:val="21"/>
              </w:rPr>
              <w:t>标供应商自202</w:t>
            </w:r>
            <w:r>
              <w:rPr>
                <w:rFonts w:hint="eastAsia" w:ascii="宋体" w:hAnsi="宋体" w:eastAsia="宋体" w:cs="宋体"/>
                <w:color w:val="auto"/>
                <w:kern w:val="0"/>
                <w:szCs w:val="21"/>
                <w:lang w:eastAsia="zh-CN"/>
              </w:rPr>
              <w:t>3</w:t>
            </w:r>
            <w:r>
              <w:rPr>
                <w:rFonts w:hint="eastAsia" w:ascii="宋体" w:hAnsi="宋体" w:cs="宋体"/>
                <w:color w:val="auto"/>
                <w:kern w:val="0"/>
                <w:szCs w:val="21"/>
              </w:rPr>
              <w:t>年6月1日至今，承接</w:t>
            </w:r>
            <w:r>
              <w:rPr>
                <w:rFonts w:hint="eastAsia" w:ascii="宋体" w:hAnsi="宋体" w:cs="宋体"/>
                <w:color w:val="auto"/>
                <w:kern w:val="0"/>
                <w:szCs w:val="21"/>
                <w:lang w:val="en-US" w:eastAsia="zh-CN"/>
              </w:rPr>
              <w:t>空调采购安装、</w:t>
            </w:r>
            <w:r>
              <w:rPr>
                <w:rFonts w:hint="eastAsia" w:ascii="宋体" w:hAnsi="宋体" w:cs="宋体"/>
                <w:color w:val="auto"/>
                <w:kern w:val="0"/>
                <w:szCs w:val="21"/>
              </w:rPr>
              <w:t>空调移机、空调维保类似项目，每个得2分，最多得10分。</w:t>
            </w:r>
            <w:r>
              <w:rPr>
                <w:rFonts w:hint="eastAsia" w:ascii="宋体" w:hAnsi="宋体" w:cs="宋体"/>
                <w:b/>
                <w:bCs/>
                <w:color w:val="auto"/>
                <w:kern w:val="0"/>
                <w:szCs w:val="21"/>
              </w:rPr>
              <w:t>（时间以签订合同时间为准，同一单位业绩不重复计分，须提供有效合同复印件加盖投标人公章，原件备查，不提供原件不得分）</w:t>
            </w:r>
          </w:p>
          <w:p w14:paraId="02865E77">
            <w:pPr>
              <w:numPr>
                <w:ilvl w:val="-1"/>
                <w:numId w:val="0"/>
              </w:numPr>
              <w:spacing w:line="276" w:lineRule="auto"/>
              <w:rPr>
                <w:rFonts w:hint="eastAsia" w:ascii="宋体" w:hAnsi="宋体" w:cs="宋体"/>
                <w:color w:val="auto"/>
                <w:kern w:val="0"/>
                <w:szCs w:val="21"/>
              </w:rPr>
            </w:pPr>
            <w:r>
              <w:rPr>
                <w:rFonts w:hint="eastAsia" w:ascii="宋体" w:hAnsi="宋体" w:eastAsia="宋体" w:cs="宋体"/>
                <w:kern w:val="2"/>
                <w:sz w:val="21"/>
                <w:szCs w:val="22"/>
                <w:lang w:val="en-US" w:eastAsia="zh-CN" w:bidi="ar-SA"/>
              </w:rPr>
              <w:t>2</w:t>
            </w:r>
            <w:r>
              <w:rPr>
                <w:rFonts w:hint="eastAsia" w:ascii="宋体" w:hAnsi="宋体" w:eastAsia="宋体" w:cs="宋体"/>
                <w:color w:val="auto"/>
                <w:kern w:val="2"/>
                <w:sz w:val="21"/>
                <w:szCs w:val="22"/>
                <w:lang w:val="en-US" w:eastAsia="zh-CN" w:bidi="ar-SA"/>
              </w:rPr>
              <w:t>.</w:t>
            </w:r>
            <w:r>
              <w:rPr>
                <w:rFonts w:hint="eastAsia" w:ascii="宋体" w:hAnsi="宋体" w:eastAsia="宋体" w:cs="宋体"/>
              </w:rPr>
              <w:t>服务质量信誉比较。投标单位出具与以上类似服务项目相对应的优秀服务评价证明，每提供一份得2分，最高6分。</w:t>
            </w:r>
            <w:r>
              <w:rPr>
                <w:rFonts w:hint="eastAsia" w:ascii="宋体" w:hAnsi="宋体" w:eastAsia="宋体" w:cs="宋体"/>
                <w:b/>
                <w:bCs/>
              </w:rPr>
              <w:t>（同一单位服务评价不重复计分，须提供复印件加盖投标人公章，原件备查，不提供原件不得分）</w:t>
            </w:r>
          </w:p>
        </w:tc>
      </w:tr>
      <w:tr w14:paraId="0F21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453" w:type="dxa"/>
            <w:noWrap w:val="0"/>
            <w:vAlign w:val="center"/>
          </w:tcPr>
          <w:p w14:paraId="78BEEF4F">
            <w:pPr>
              <w:spacing w:line="276" w:lineRule="auto"/>
              <w:jc w:val="center"/>
              <w:rPr>
                <w:rFonts w:hint="eastAsia" w:ascii="宋体" w:hAnsi="宋体" w:cs="宋体"/>
                <w:color w:val="auto"/>
                <w:kern w:val="0"/>
                <w:szCs w:val="21"/>
              </w:rPr>
            </w:pPr>
            <w:r>
              <w:rPr>
                <w:rFonts w:hint="eastAsia" w:ascii="宋体" w:hAnsi="宋体" w:cs="宋体"/>
                <w:bCs/>
                <w:color w:val="auto"/>
                <w:szCs w:val="21"/>
                <w:lang w:val="en-US" w:eastAsia="zh-CN"/>
              </w:rPr>
              <w:t xml:space="preserve">项目组成员     </w:t>
            </w:r>
            <w:r>
              <w:rPr>
                <w:rFonts w:hint="eastAsia" w:ascii="宋体" w:hAnsi="宋体" w:cs="宋体"/>
                <w:bCs/>
                <w:color w:val="auto"/>
                <w:szCs w:val="21"/>
              </w:rPr>
              <w:t>（</w:t>
            </w:r>
            <w:r>
              <w:rPr>
                <w:rFonts w:hint="eastAsia" w:ascii="宋体" w:hAnsi="宋体" w:cs="宋体"/>
                <w:bCs/>
                <w:color w:val="auto"/>
                <w:szCs w:val="21"/>
                <w:lang w:val="en-US" w:eastAsia="zh-CN"/>
              </w:rPr>
              <w:t>14</w:t>
            </w:r>
            <w:r>
              <w:rPr>
                <w:rFonts w:hint="eastAsia" w:ascii="宋体" w:hAnsi="宋体" w:cs="宋体"/>
                <w:bCs/>
                <w:color w:val="auto"/>
                <w:szCs w:val="21"/>
              </w:rPr>
              <w:t>分）</w:t>
            </w:r>
          </w:p>
        </w:tc>
        <w:tc>
          <w:tcPr>
            <w:tcW w:w="7592" w:type="dxa"/>
            <w:noWrap w:val="0"/>
            <w:vAlign w:val="center"/>
          </w:tcPr>
          <w:p w14:paraId="0419F8AA">
            <w:pPr>
              <w:numPr>
                <w:ilvl w:val="0"/>
                <w:numId w:val="0"/>
              </w:numPr>
              <w:spacing w:line="276" w:lineRule="auto"/>
              <w:ind w:left="0"/>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1. 制冷空调安装维修工证书</w:t>
            </w:r>
            <w:r>
              <w:rPr>
                <w:rFonts w:hint="eastAsia" w:ascii="宋体" w:hAnsi="宋体" w:cs="宋体"/>
                <w:kern w:val="2"/>
                <w:sz w:val="21"/>
                <w:szCs w:val="22"/>
                <w:highlight w:val="none"/>
                <w:lang w:val="en-US" w:eastAsia="zh-CN" w:bidi="ar-SA"/>
              </w:rPr>
              <w:t>：</w:t>
            </w:r>
            <w:r>
              <w:rPr>
                <w:rFonts w:hint="eastAsia" w:ascii="宋体" w:hAnsi="宋体" w:eastAsia="宋体" w:cs="宋体"/>
                <w:kern w:val="2"/>
                <w:sz w:val="21"/>
                <w:szCs w:val="22"/>
                <w:highlight w:val="none"/>
                <w:lang w:val="en-US" w:eastAsia="zh-CN" w:bidi="ar-SA"/>
              </w:rPr>
              <w:t>项目已要求标配</w:t>
            </w:r>
            <w:r>
              <w:rPr>
                <w:rFonts w:hint="eastAsia" w:ascii="宋体" w:hAnsi="宋体" w:cs="宋体"/>
                <w:kern w:val="2"/>
                <w:sz w:val="21"/>
                <w:szCs w:val="22"/>
                <w:highlight w:val="none"/>
                <w:lang w:val="en-US" w:eastAsia="zh-CN" w:bidi="ar-SA"/>
              </w:rPr>
              <w:t>2</w:t>
            </w:r>
            <w:r>
              <w:rPr>
                <w:rFonts w:hint="eastAsia" w:ascii="宋体" w:hAnsi="宋体" w:eastAsia="宋体" w:cs="宋体"/>
                <w:kern w:val="2"/>
                <w:sz w:val="21"/>
                <w:szCs w:val="22"/>
                <w:highlight w:val="none"/>
                <w:lang w:val="en-US" w:eastAsia="zh-CN" w:bidi="ar-SA"/>
              </w:rPr>
              <w:t>名持证人员（基础标配不加分），在标配基础上，每额外增加1名持证人员得2分，单项满分</w:t>
            </w:r>
            <w:r>
              <w:rPr>
                <w:rFonts w:hint="eastAsia" w:ascii="宋体" w:hAnsi="宋体" w:cs="宋体"/>
                <w:kern w:val="2"/>
                <w:sz w:val="21"/>
                <w:szCs w:val="22"/>
                <w:highlight w:val="none"/>
                <w:lang w:val="en-US" w:eastAsia="zh-CN" w:bidi="ar-SA"/>
              </w:rPr>
              <w:t>6</w:t>
            </w:r>
            <w:r>
              <w:rPr>
                <w:rFonts w:hint="eastAsia" w:ascii="宋体" w:hAnsi="宋体" w:eastAsia="宋体" w:cs="宋体"/>
                <w:kern w:val="2"/>
                <w:sz w:val="21"/>
                <w:szCs w:val="22"/>
                <w:highlight w:val="none"/>
                <w:lang w:val="en-US" w:eastAsia="zh-CN" w:bidi="ar-SA"/>
              </w:rPr>
              <w:t>分。</w:t>
            </w:r>
          </w:p>
          <w:p w14:paraId="70CB9BFB">
            <w:pPr>
              <w:numPr>
                <w:ilvl w:val="0"/>
                <w:numId w:val="0"/>
              </w:numPr>
              <w:spacing w:line="276" w:lineRule="auto"/>
              <w:ind w:left="0"/>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2. 电工证（4分）</w:t>
            </w:r>
            <w:r>
              <w:rPr>
                <w:rFonts w:hint="eastAsia" w:ascii="宋体" w:hAnsi="宋体" w:cs="宋体"/>
                <w:kern w:val="2"/>
                <w:sz w:val="21"/>
                <w:szCs w:val="22"/>
                <w:highlight w:val="none"/>
                <w:lang w:val="en-US" w:eastAsia="zh-CN" w:bidi="ar-SA"/>
              </w:rPr>
              <w:t>：</w:t>
            </w:r>
            <w:r>
              <w:rPr>
                <w:rFonts w:hint="eastAsia" w:ascii="宋体" w:hAnsi="宋体" w:eastAsia="宋体" w:cs="宋体"/>
                <w:kern w:val="2"/>
                <w:sz w:val="21"/>
                <w:szCs w:val="22"/>
                <w:highlight w:val="none"/>
                <w:lang w:val="en-US" w:eastAsia="zh-CN" w:bidi="ar-SA"/>
              </w:rPr>
              <w:t>项目履约已要求标配1名持证电工（基础标配不加分），在标配</w:t>
            </w:r>
            <w:r>
              <w:rPr>
                <w:rFonts w:hint="eastAsia" w:ascii="宋体" w:hAnsi="宋体" w:cs="宋体"/>
                <w:kern w:val="2"/>
                <w:sz w:val="21"/>
                <w:szCs w:val="22"/>
                <w:highlight w:val="none"/>
                <w:lang w:val="en-US" w:eastAsia="zh-CN" w:bidi="ar-SA"/>
              </w:rPr>
              <w:t>基础上，</w:t>
            </w:r>
            <w:r>
              <w:rPr>
                <w:rFonts w:hint="eastAsia" w:ascii="宋体" w:hAnsi="宋体" w:eastAsia="宋体" w:cs="宋体"/>
                <w:kern w:val="2"/>
                <w:sz w:val="21"/>
                <w:szCs w:val="22"/>
                <w:highlight w:val="none"/>
                <w:lang w:val="en-US" w:eastAsia="zh-CN" w:bidi="ar-SA"/>
              </w:rPr>
              <w:t>每额外增加1名持证人员得2分，单项满分4分。</w:t>
            </w:r>
          </w:p>
          <w:p w14:paraId="4564DE90">
            <w:pPr>
              <w:numPr>
                <w:ilvl w:val="0"/>
                <w:numId w:val="0"/>
              </w:numPr>
              <w:spacing w:line="276" w:lineRule="auto"/>
              <w:ind w:left="0"/>
              <w:rPr>
                <w:rFonts w:hint="default" w:ascii="宋体" w:hAnsi="宋体" w:eastAsia="宋体" w:cs="宋体"/>
                <w:lang w:val="en-US" w:eastAsia="zh-CN"/>
              </w:rPr>
            </w:pPr>
            <w:r>
              <w:rPr>
                <w:rFonts w:hint="eastAsia" w:ascii="宋体" w:hAnsi="宋体" w:eastAsia="宋体" w:cs="宋体"/>
                <w:kern w:val="2"/>
                <w:sz w:val="21"/>
                <w:szCs w:val="22"/>
                <w:highlight w:val="none"/>
                <w:lang w:val="en-US" w:eastAsia="zh-CN" w:bidi="ar-SA"/>
              </w:rPr>
              <w:t>3. 高空作业证（4分）</w:t>
            </w:r>
            <w:r>
              <w:rPr>
                <w:rFonts w:hint="eastAsia" w:ascii="宋体" w:hAnsi="宋体" w:cs="宋体"/>
                <w:kern w:val="2"/>
                <w:sz w:val="21"/>
                <w:szCs w:val="22"/>
                <w:highlight w:val="none"/>
                <w:lang w:val="en-US" w:eastAsia="zh-CN" w:bidi="ar-SA"/>
              </w:rPr>
              <w:t>：</w:t>
            </w:r>
            <w:r>
              <w:rPr>
                <w:rFonts w:hint="eastAsia" w:ascii="宋体" w:hAnsi="宋体" w:eastAsia="宋体" w:cs="宋体"/>
                <w:kern w:val="2"/>
                <w:sz w:val="21"/>
                <w:szCs w:val="22"/>
                <w:highlight w:val="none"/>
                <w:lang w:val="en-US" w:eastAsia="zh-CN" w:bidi="ar-SA"/>
              </w:rPr>
              <w:t>项目高空外机施工要求已要求标配</w:t>
            </w:r>
            <w:r>
              <w:rPr>
                <w:rFonts w:hint="eastAsia" w:ascii="宋体" w:hAnsi="宋体" w:cs="宋体"/>
                <w:kern w:val="2"/>
                <w:sz w:val="21"/>
                <w:szCs w:val="22"/>
                <w:highlight w:val="none"/>
                <w:lang w:val="en-US" w:eastAsia="zh-CN" w:bidi="ar-SA"/>
              </w:rPr>
              <w:t>2</w:t>
            </w:r>
            <w:r>
              <w:rPr>
                <w:rFonts w:hint="eastAsia" w:ascii="宋体" w:hAnsi="宋体" w:eastAsia="宋体" w:cs="宋体"/>
                <w:kern w:val="2"/>
                <w:sz w:val="21"/>
                <w:szCs w:val="22"/>
                <w:highlight w:val="none"/>
                <w:lang w:val="en-US" w:eastAsia="zh-CN" w:bidi="ar-SA"/>
              </w:rPr>
              <w:t>名高空持证人员（基础标配</w:t>
            </w:r>
            <w:r>
              <w:rPr>
                <w:rFonts w:hint="eastAsia" w:ascii="宋体" w:hAnsi="宋体" w:cs="宋体"/>
                <w:kern w:val="2"/>
                <w:sz w:val="21"/>
                <w:szCs w:val="22"/>
                <w:highlight w:val="none"/>
                <w:lang w:val="en-US" w:eastAsia="zh-CN" w:bidi="ar-SA"/>
              </w:rPr>
              <w:t>不加分</w:t>
            </w:r>
            <w:r>
              <w:rPr>
                <w:rFonts w:hint="eastAsia" w:ascii="宋体" w:hAnsi="宋体" w:eastAsia="宋体" w:cs="宋体"/>
                <w:kern w:val="2"/>
                <w:sz w:val="21"/>
                <w:szCs w:val="22"/>
                <w:highlight w:val="none"/>
                <w:lang w:val="en-US" w:eastAsia="zh-CN" w:bidi="ar-SA"/>
              </w:rPr>
              <w:t>），在标配</w:t>
            </w:r>
            <w:r>
              <w:rPr>
                <w:rFonts w:hint="eastAsia" w:ascii="宋体" w:hAnsi="宋体" w:cs="宋体"/>
                <w:kern w:val="2"/>
                <w:sz w:val="21"/>
                <w:szCs w:val="22"/>
                <w:highlight w:val="none"/>
                <w:lang w:val="en-US" w:eastAsia="zh-CN" w:bidi="ar-SA"/>
              </w:rPr>
              <w:t>基础上，</w:t>
            </w:r>
            <w:r>
              <w:rPr>
                <w:rFonts w:hint="eastAsia" w:ascii="宋体" w:hAnsi="宋体" w:eastAsia="宋体" w:cs="宋体"/>
                <w:kern w:val="2"/>
                <w:sz w:val="21"/>
                <w:szCs w:val="22"/>
                <w:highlight w:val="none"/>
                <w:lang w:val="en-US" w:eastAsia="zh-CN" w:bidi="ar-SA"/>
              </w:rPr>
              <w:t>每额外增加1名持证人员得2分，单项满分4分。</w:t>
            </w:r>
            <w:r>
              <w:rPr>
                <w:rFonts w:hint="eastAsia" w:ascii="宋体" w:hAnsi="宋体" w:cs="宋体"/>
              </w:rPr>
              <w:t xml:space="preserve"> </w:t>
            </w:r>
          </w:p>
          <w:p w14:paraId="115B1DB1">
            <w:pPr>
              <w:numPr>
                <w:ilvl w:val="-1"/>
                <w:numId w:val="0"/>
              </w:numPr>
              <w:spacing w:line="276" w:lineRule="auto"/>
              <w:ind w:left="0"/>
              <w:rPr>
                <w:rFonts w:hint="eastAsia" w:ascii="宋体" w:hAnsi="宋体" w:cs="宋体"/>
                <w:color w:val="auto"/>
                <w:kern w:val="0"/>
                <w:szCs w:val="21"/>
              </w:rPr>
            </w:pPr>
            <w:r>
              <w:rPr>
                <w:rFonts w:hint="eastAsia" w:ascii="宋体" w:hAnsi="宋体" w:eastAsia="宋体" w:cs="宋体"/>
                <w:b/>
                <w:bCs/>
                <w:lang w:eastAsia="zh-CN"/>
              </w:rPr>
              <w:t>（</w:t>
            </w:r>
            <w:r>
              <w:rPr>
                <w:rFonts w:hint="eastAsia" w:ascii="宋体" w:hAnsi="宋体" w:cs="宋体"/>
                <w:b/>
                <w:bCs/>
                <w:lang w:val="en-US" w:eastAsia="zh-CN"/>
              </w:rPr>
              <w:t>同一人员可重复计分，</w:t>
            </w:r>
            <w:r>
              <w:rPr>
                <w:rFonts w:hint="eastAsia" w:ascii="宋体" w:hAnsi="宋体" w:cs="宋体"/>
                <w:b/>
                <w:bCs/>
              </w:rPr>
              <w:t>以上人员均需提供相应证书复印件加盖公章及供应商为其缴纳的近</w:t>
            </w:r>
            <w:r>
              <w:rPr>
                <w:rFonts w:hint="eastAsia" w:ascii="宋体" w:hAnsi="宋体" w:eastAsia="宋体" w:cs="宋体"/>
                <w:b/>
                <w:bCs/>
                <w:lang w:val="en-US" w:eastAsia="zh-CN"/>
              </w:rPr>
              <w:t>一年内</w:t>
            </w:r>
            <w:r>
              <w:rPr>
                <w:rFonts w:hint="eastAsia" w:ascii="宋体" w:hAnsi="宋体" w:cs="宋体"/>
                <w:b/>
                <w:bCs/>
              </w:rPr>
              <w:t>任意一个月的社保证明材料，原件备查，不提供原件不得分</w:t>
            </w:r>
            <w:r>
              <w:rPr>
                <w:rFonts w:hint="eastAsia" w:ascii="宋体" w:hAnsi="宋体" w:eastAsia="宋体" w:cs="宋体"/>
                <w:b/>
                <w:bCs/>
                <w:lang w:eastAsia="zh-CN"/>
              </w:rPr>
              <w:t>）</w:t>
            </w:r>
            <w:r>
              <w:rPr>
                <w:rFonts w:hint="eastAsia" w:ascii="宋体" w:hAnsi="宋体" w:cs="宋体"/>
                <w:b/>
                <w:bCs/>
              </w:rPr>
              <w:t xml:space="preserve"> </w:t>
            </w:r>
          </w:p>
        </w:tc>
      </w:tr>
    </w:tbl>
    <w:p w14:paraId="046AFE38">
      <w:pPr>
        <w:spacing w:line="400" w:lineRule="exact"/>
        <w:rPr>
          <w:rFonts w:hint="eastAsia" w:ascii="宋体" w:hAnsi="宋体"/>
          <w:b/>
          <w:bCs/>
          <w:color w:val="auto"/>
          <w:sz w:val="21"/>
          <w:szCs w:val="21"/>
        </w:rPr>
      </w:pPr>
      <w:r>
        <w:rPr>
          <w:rFonts w:hint="eastAsia" w:ascii="宋体" w:hAnsi="宋体"/>
          <w:b/>
          <w:bCs/>
          <w:color w:val="auto"/>
          <w:sz w:val="21"/>
          <w:szCs w:val="21"/>
          <w:lang w:val="en-US" w:eastAsia="zh-CN"/>
        </w:rPr>
        <w:t>三、</w:t>
      </w:r>
      <w:r>
        <w:rPr>
          <w:rFonts w:hint="eastAsia" w:ascii="宋体" w:hAnsi="宋体"/>
          <w:b/>
          <w:bCs/>
          <w:color w:val="auto"/>
          <w:sz w:val="21"/>
          <w:szCs w:val="21"/>
        </w:rPr>
        <w:t>异常低价投标审查</w:t>
      </w:r>
    </w:p>
    <w:p w14:paraId="235E5304">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异常低价投标（响应）</w:t>
      </w:r>
    </w:p>
    <w:p w14:paraId="7107EE58">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投标（响应）报价低于全部通过符合性审查供应商投标（响应）报价平均值50%的，即投标（响应）报价&lt;全部通过符合性审查供应商投标（响应）报价平均值×50%；</w:t>
      </w:r>
    </w:p>
    <w:p w14:paraId="07A45E7C">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投标（响应）报价低于通过符合性审查的次低报价供应商投标（响应）报价50%的，即投标（响应）报价&lt;通过符合性审查的次低报价供应商投标（响应）报价×50%；</w:t>
      </w:r>
    </w:p>
    <w:p w14:paraId="73BE84B0">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color w:val="auto"/>
          <w:sz w:val="21"/>
          <w:szCs w:val="21"/>
          <w:highlight w:val="none"/>
        </w:rPr>
      </w:pPr>
      <w:r>
        <w:rPr>
          <w:rFonts w:ascii="宋体" w:hAnsi="宋体" w:eastAsia="宋体" w:cs="宋体"/>
          <w:color w:val="auto"/>
          <w:sz w:val="21"/>
          <w:szCs w:val="21"/>
          <w:highlight w:val="none"/>
        </w:rPr>
        <w:t>投标（响应）报价低于采购项目最高限价 45% 的，即投标（响应）报价&lt;采购项目最高限价×45% ；</w:t>
      </w:r>
    </w:p>
    <w:p w14:paraId="0BB58EB2">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color w:val="auto"/>
          <w:sz w:val="21"/>
          <w:szCs w:val="21"/>
          <w:highlight w:val="none"/>
        </w:rPr>
      </w:pPr>
      <w:r>
        <w:rPr>
          <w:rFonts w:ascii="宋体" w:hAnsi="宋体" w:eastAsia="宋体" w:cs="宋体"/>
          <w:color w:val="auto"/>
          <w:sz w:val="21"/>
          <w:szCs w:val="21"/>
          <w:highlight w:val="none"/>
        </w:rPr>
        <w:t>评审委员会认定的供应商报价过低、有可能影响产品质量或者不能诚信履约的其他情形。</w:t>
      </w:r>
    </w:p>
    <w:p w14:paraId="62D67907">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color w:val="auto"/>
          <w:sz w:val="21"/>
          <w:szCs w:val="21"/>
          <w:highlight w:val="none"/>
        </w:rPr>
      </w:pPr>
      <w:r>
        <w:rPr>
          <w:rFonts w:ascii="宋体" w:hAnsi="宋体" w:eastAsia="宋体" w:cs="宋体"/>
          <w:color w:val="auto"/>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D96EF56">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441B0DD">
      <w:pPr>
        <w:pBdr>
          <w:top w:val="none" w:color="000000" w:sz="0" w:space="0"/>
          <w:left w:val="none" w:color="000000" w:sz="0" w:space="0"/>
          <w:bottom w:val="none" w:color="000000" w:sz="0" w:space="0"/>
          <w:right w:val="none" w:color="000000" w:sz="0" w:space="0"/>
        </w:pBdr>
        <w:spacing w:before="0" w:after="0" w:line="360" w:lineRule="auto"/>
        <w:ind w:firstLine="480"/>
        <w:rPr>
          <w:rFonts w:ascii="宋体" w:hAnsi="宋体" w:cs="宋体"/>
          <w:color w:val="auto"/>
          <w:szCs w:val="21"/>
          <w:highlight w:val="none"/>
        </w:rPr>
      </w:pPr>
      <w:r>
        <w:rPr>
          <w:rFonts w:ascii="宋体" w:hAnsi="宋体" w:eastAsia="宋体" w:cs="宋体"/>
          <w:color w:val="auto"/>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2534B7E6">
      <w:pPr>
        <w:tabs>
          <w:tab w:val="left" w:pos="780"/>
        </w:tabs>
        <w:ind w:left="420"/>
        <w:rPr>
          <w:rFonts w:ascii="Times New Roman" w:hAnsi="Times New Roman" w:eastAsia="宋体" w:cs="Times New Roman"/>
          <w:szCs w:val="24"/>
        </w:rPr>
      </w:pPr>
    </w:p>
    <w:p w14:paraId="5EB77843">
      <w:pPr>
        <w:ind w:firstLine="420"/>
        <w:rPr>
          <w:rFonts w:ascii="楷体_GB2312" w:hAnsi="Times New Roman" w:eastAsia="楷体_GB2312" w:cs="Times New Roman"/>
          <w:sz w:val="32"/>
          <w:szCs w:val="21"/>
        </w:rPr>
      </w:pPr>
    </w:p>
    <w:p w14:paraId="6D2892D3">
      <w:pPr>
        <w:keepNext/>
        <w:keepLines/>
        <w:spacing w:before="260" w:after="260" w:line="360" w:lineRule="auto"/>
        <w:jc w:val="center"/>
        <w:outlineLvl w:val="1"/>
        <w:rPr>
          <w:rFonts w:hint="eastAsia" w:ascii="宋体" w:hAnsi="宋体" w:eastAsia="宋体" w:cs="Arial"/>
          <w:b/>
          <w:bCs/>
          <w:sz w:val="44"/>
          <w:szCs w:val="44"/>
        </w:rPr>
        <w:sectPr>
          <w:pgSz w:w="11906" w:h="16838"/>
          <w:pgMar w:top="1440" w:right="1800" w:bottom="1440" w:left="1800" w:header="1191" w:footer="992" w:gutter="0"/>
          <w:cols w:space="720" w:num="1"/>
          <w:docGrid w:type="lines" w:linePitch="312" w:charSpace="0"/>
        </w:sectPr>
      </w:pPr>
    </w:p>
    <w:p w14:paraId="63A32D3B">
      <w:pPr>
        <w:keepNext/>
        <w:keepLines/>
        <w:spacing w:before="260" w:after="260" w:line="36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第六章  竞争性磋商响应文件格式</w:t>
      </w:r>
    </w:p>
    <w:p w14:paraId="15CE984E">
      <w:pPr>
        <w:keepNext/>
        <w:keepLines/>
        <w:spacing w:before="260" w:after="260" w:line="360" w:lineRule="auto"/>
        <w:jc w:val="center"/>
        <w:outlineLvl w:val="1"/>
        <w:rPr>
          <w:rFonts w:hint="eastAsia" w:ascii="宋体" w:hAnsi="宋体" w:eastAsia="宋体" w:cs="Arial"/>
          <w:b/>
          <w:bCs/>
          <w:sz w:val="44"/>
          <w:szCs w:val="44"/>
        </w:rPr>
      </w:pPr>
    </w:p>
    <w:p w14:paraId="07C331E5">
      <w:pPr>
        <w:keepNext/>
        <w:keepLines/>
        <w:spacing w:before="260" w:after="260" w:line="36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 xml:space="preserve"> </w:t>
      </w:r>
    </w:p>
    <w:p w14:paraId="08496AA7">
      <w:pPr>
        <w:keepNext/>
        <w:keepLines/>
        <w:spacing w:before="260" w:after="260" w:line="48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竞争性磋商响应文件</w:t>
      </w:r>
    </w:p>
    <w:p w14:paraId="1CF1A639">
      <w:pPr>
        <w:keepNext/>
        <w:keepLines/>
        <w:spacing w:before="260" w:after="260" w:line="480" w:lineRule="auto"/>
        <w:jc w:val="center"/>
        <w:outlineLvl w:val="1"/>
        <w:rPr>
          <w:rFonts w:hint="eastAsia" w:ascii="宋体" w:hAnsi="宋体" w:eastAsia="宋体" w:cs="Arial"/>
          <w:b/>
          <w:bCs/>
          <w:sz w:val="44"/>
          <w:szCs w:val="44"/>
        </w:rPr>
      </w:pPr>
    </w:p>
    <w:p w14:paraId="0C9FF110">
      <w:pPr>
        <w:keepNext/>
        <w:keepLines/>
        <w:spacing w:before="260" w:after="260" w:line="48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（正本或副本）</w:t>
      </w:r>
    </w:p>
    <w:p w14:paraId="73A1D069">
      <w:pPr>
        <w:keepNext/>
        <w:keepLines/>
        <w:spacing w:before="260" w:after="260" w:line="480" w:lineRule="auto"/>
        <w:jc w:val="center"/>
        <w:outlineLvl w:val="1"/>
        <w:rPr>
          <w:rFonts w:hint="eastAsia" w:ascii="宋体" w:hAnsi="宋体" w:eastAsia="宋体" w:cs="Arial"/>
          <w:b/>
          <w:bCs/>
          <w:sz w:val="44"/>
          <w:szCs w:val="44"/>
        </w:rPr>
      </w:pPr>
    </w:p>
    <w:p w14:paraId="3D17C12E">
      <w:pPr>
        <w:keepNext/>
        <w:keepLines/>
        <w:spacing w:before="260" w:after="260" w:line="480" w:lineRule="auto"/>
        <w:jc w:val="center"/>
        <w:outlineLvl w:val="1"/>
        <w:rPr>
          <w:rFonts w:hint="eastAsia" w:ascii="宋体" w:hAnsi="宋体" w:eastAsia="宋体" w:cs="Arial"/>
          <w:b/>
          <w:bCs/>
          <w:sz w:val="44"/>
          <w:szCs w:val="44"/>
        </w:rPr>
      </w:pPr>
    </w:p>
    <w:p w14:paraId="323BCADE">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lang w:eastAsia="zh-CN"/>
        </w:rPr>
      </w:pPr>
      <w:r>
        <w:rPr>
          <w:rFonts w:hint="eastAsia" w:ascii="宋体" w:hAnsi="宋体" w:eastAsia="宋体" w:cs="Arial"/>
          <w:bCs/>
          <w:kern w:val="0"/>
          <w:sz w:val="32"/>
          <w:szCs w:val="32"/>
        </w:rPr>
        <w:t>项目名称：</w:t>
      </w:r>
      <w:r>
        <w:rPr>
          <w:rFonts w:hint="eastAsia" w:ascii="宋体" w:hAnsi="宋体" w:cs="Arial"/>
          <w:bCs/>
          <w:kern w:val="0"/>
          <w:sz w:val="32"/>
          <w:szCs w:val="32"/>
          <w:u w:val="single"/>
          <w:lang w:eastAsia="zh-CN"/>
        </w:rPr>
        <w:t>学生公寓1-3号宿舍楼空调外机移装服务采购项目</w:t>
      </w:r>
    </w:p>
    <w:p w14:paraId="6A8DA24C">
      <w:pPr>
        <w:tabs>
          <w:tab w:val="left" w:pos="2410"/>
        </w:tabs>
        <w:adjustRightInd w:val="0"/>
        <w:spacing w:before="120" w:after="120" w:line="360" w:lineRule="auto"/>
        <w:ind w:left="1134" w:leftChars="540"/>
        <w:jc w:val="left"/>
        <w:textAlignment w:val="baseline"/>
        <w:rPr>
          <w:rFonts w:hint="eastAsia" w:ascii="宋体" w:hAnsi="宋体" w:eastAsia="宋体" w:cs="Arial"/>
          <w:b/>
          <w:bCs/>
          <w:kern w:val="0"/>
          <w:sz w:val="32"/>
          <w:szCs w:val="32"/>
        </w:rPr>
      </w:pPr>
      <w:r>
        <w:rPr>
          <w:rFonts w:hint="eastAsia" w:ascii="宋体" w:hAnsi="宋体" w:eastAsia="宋体" w:cs="Arial"/>
          <w:bCs/>
          <w:kern w:val="0"/>
          <w:sz w:val="32"/>
          <w:szCs w:val="32"/>
        </w:rPr>
        <w:t>项目编号：</w:t>
      </w:r>
      <w:r>
        <w:rPr>
          <w:rFonts w:hint="eastAsia" w:ascii="宋体" w:hAnsi="宋体" w:cs="Arial"/>
          <w:bCs/>
          <w:kern w:val="0"/>
          <w:sz w:val="32"/>
          <w:szCs w:val="32"/>
          <w:u w:val="single"/>
          <w:lang w:eastAsia="zh-CN"/>
        </w:rPr>
        <w:t>TDCG2026014</w:t>
      </w:r>
      <w:r>
        <w:rPr>
          <w:rFonts w:hint="eastAsia" w:ascii="宋体" w:hAnsi="宋体" w:eastAsia="宋体" w:cs="Arial"/>
          <w:bCs/>
          <w:kern w:val="0"/>
          <w:sz w:val="32"/>
          <w:szCs w:val="32"/>
          <w:u w:val="single"/>
        </w:rPr>
        <w:t>号</w:t>
      </w:r>
    </w:p>
    <w:p w14:paraId="52EE7E0C">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rPr>
      </w:pPr>
      <w:r>
        <w:rPr>
          <w:rFonts w:hint="eastAsia" w:ascii="宋体" w:hAnsi="宋体" w:eastAsia="宋体" w:cs="Arial"/>
          <w:bCs/>
          <w:kern w:val="0"/>
          <w:sz w:val="32"/>
          <w:szCs w:val="32"/>
        </w:rPr>
        <w:t xml:space="preserve">磋商供应商名称：               </w:t>
      </w:r>
    </w:p>
    <w:p w14:paraId="571B76EC">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rPr>
      </w:pPr>
      <w:r>
        <w:rPr>
          <w:rFonts w:hint="eastAsia" w:ascii="宋体" w:hAnsi="宋体" w:eastAsia="宋体" w:cs="Arial"/>
          <w:bCs/>
          <w:kern w:val="0"/>
          <w:sz w:val="32"/>
          <w:szCs w:val="32"/>
        </w:rPr>
        <w:t>日期：</w:t>
      </w:r>
    </w:p>
    <w:p w14:paraId="7BA38395">
      <w:pPr>
        <w:keepNext/>
        <w:keepLines/>
        <w:spacing w:before="260" w:after="260" w:line="360" w:lineRule="auto"/>
        <w:jc w:val="center"/>
        <w:outlineLvl w:val="1"/>
        <w:rPr>
          <w:rFonts w:hint="eastAsia" w:ascii="宋体" w:hAnsi="宋体" w:eastAsia="宋体" w:cs="Times New Roman"/>
          <w:b/>
          <w:sz w:val="28"/>
          <w:szCs w:val="28"/>
        </w:rPr>
      </w:pPr>
      <w:bookmarkStart w:id="137" w:name="_Toc26554103"/>
      <w:bookmarkStart w:id="138" w:name="_Toc49090582"/>
      <w:bookmarkStart w:id="139" w:name="_Toc22356583"/>
      <w:bookmarkStart w:id="140" w:name="_Toc120614284"/>
      <w:bookmarkStart w:id="141" w:name="_Toc120614291"/>
      <w:bookmarkStart w:id="142" w:name="_Toc513029281"/>
      <w:bookmarkStart w:id="143" w:name="_Toc23828483"/>
      <w:bookmarkStart w:id="144" w:name="_Toc24878535"/>
      <w:r>
        <w:rPr>
          <w:rFonts w:ascii="宋体" w:hAnsi="宋体" w:eastAsia="宋体" w:cs="Times New Roman"/>
          <w:b/>
          <w:sz w:val="28"/>
          <w:szCs w:val="28"/>
        </w:rPr>
        <w:br w:type="page"/>
      </w:r>
      <w:r>
        <w:rPr>
          <w:rFonts w:hint="eastAsia" w:ascii="宋体" w:hAnsi="宋体" w:eastAsia="宋体" w:cs="Times New Roman"/>
          <w:b/>
          <w:sz w:val="28"/>
          <w:szCs w:val="28"/>
        </w:rPr>
        <w:t>评分索引表</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152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24549062">
            <w:pPr>
              <w:widowControl/>
              <w:shd w:val="clear" w:color="auto" w:fill="FFFFFF"/>
              <w:spacing w:line="360" w:lineRule="auto"/>
              <w:ind w:left="420"/>
              <w:contextualSpacing/>
              <w:jc w:val="center"/>
              <w:rPr>
                <w:rFonts w:hint="eastAsia" w:ascii="宋体" w:hAnsi="宋体" w:eastAsia="宋体" w:cs="Times New Roman"/>
                <w:b/>
                <w:bCs/>
                <w:kern w:val="0"/>
                <w:szCs w:val="21"/>
                <w:lang w:bidi="en-US"/>
              </w:rPr>
            </w:pPr>
            <w:r>
              <w:rPr>
                <w:rFonts w:hint="eastAsia" w:ascii="宋体" w:hAnsi="宋体" w:eastAsia="宋体" w:cs="Times New Roman"/>
                <w:b/>
                <w:kern w:val="0"/>
                <w:szCs w:val="21"/>
                <w:lang w:eastAsia="en-US" w:bidi="en-US"/>
              </w:rPr>
              <w:t>评分项目</w:t>
            </w:r>
          </w:p>
        </w:tc>
        <w:tc>
          <w:tcPr>
            <w:tcW w:w="3570" w:type="dxa"/>
          </w:tcPr>
          <w:p w14:paraId="61F3C286">
            <w:pPr>
              <w:spacing w:line="360" w:lineRule="auto"/>
              <w:jc w:val="center"/>
              <w:rPr>
                <w:rFonts w:hint="eastAsia" w:ascii="宋体" w:hAnsi="宋体" w:eastAsia="宋体" w:cs="Times New Roman"/>
                <w:b/>
                <w:szCs w:val="21"/>
              </w:rPr>
            </w:pPr>
            <w:r>
              <w:rPr>
                <w:rFonts w:hint="eastAsia" w:ascii="宋体" w:hAnsi="宋体" w:eastAsia="宋体" w:cs="Times New Roman"/>
                <w:b/>
                <w:kern w:val="0"/>
                <w:szCs w:val="21"/>
                <w:lang w:bidi="en-US"/>
              </w:rPr>
              <w:t>在响应文件中的页码位置</w:t>
            </w:r>
          </w:p>
        </w:tc>
      </w:tr>
      <w:tr w14:paraId="0ED0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2B80B55C">
            <w:pPr>
              <w:widowControl/>
              <w:shd w:val="clear" w:color="auto" w:fill="FFFFFF"/>
              <w:spacing w:line="360" w:lineRule="auto"/>
              <w:ind w:left="420"/>
              <w:contextualSpacing/>
              <w:rPr>
                <w:rFonts w:hint="eastAsia" w:ascii="宋体" w:hAnsi="宋体" w:eastAsia="宋体" w:cs="Times New Roman"/>
                <w:b/>
                <w:kern w:val="0"/>
                <w:szCs w:val="21"/>
                <w:lang w:bidi="en-US"/>
              </w:rPr>
            </w:pPr>
          </w:p>
        </w:tc>
        <w:tc>
          <w:tcPr>
            <w:tcW w:w="3570" w:type="dxa"/>
          </w:tcPr>
          <w:p w14:paraId="3972BC08">
            <w:pPr>
              <w:spacing w:line="360" w:lineRule="auto"/>
              <w:rPr>
                <w:rFonts w:hint="eastAsia" w:ascii="宋体" w:hAnsi="宋体" w:eastAsia="宋体" w:cs="Times New Roman"/>
                <w:b/>
                <w:kern w:val="0"/>
                <w:szCs w:val="21"/>
                <w:lang w:bidi="en-US"/>
              </w:rPr>
            </w:pPr>
          </w:p>
        </w:tc>
      </w:tr>
      <w:tr w14:paraId="692F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5B4A4BE9">
            <w:pPr>
              <w:widowControl/>
              <w:shd w:val="clear" w:color="auto" w:fill="FFFFFF"/>
              <w:spacing w:line="360" w:lineRule="auto"/>
              <w:ind w:left="420"/>
              <w:contextualSpacing/>
              <w:rPr>
                <w:rFonts w:hint="eastAsia" w:ascii="宋体" w:hAnsi="宋体" w:eastAsia="宋体" w:cs="Times New Roman"/>
                <w:kern w:val="0"/>
                <w:szCs w:val="21"/>
                <w:lang w:bidi="en-US"/>
              </w:rPr>
            </w:pPr>
          </w:p>
        </w:tc>
      </w:tr>
      <w:tr w14:paraId="5D3E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6D51152">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2D844D01">
            <w:pPr>
              <w:spacing w:line="360" w:lineRule="auto"/>
              <w:rPr>
                <w:rFonts w:hint="eastAsia" w:ascii="宋体" w:hAnsi="宋体" w:eastAsia="宋体" w:cs="Times New Roman"/>
                <w:szCs w:val="21"/>
              </w:rPr>
            </w:pPr>
          </w:p>
        </w:tc>
      </w:tr>
      <w:tr w14:paraId="4851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01B353EE">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75C2915D">
            <w:pPr>
              <w:spacing w:line="360" w:lineRule="auto"/>
              <w:rPr>
                <w:rFonts w:hint="eastAsia" w:ascii="宋体" w:hAnsi="宋体" w:eastAsia="宋体" w:cs="Times New Roman"/>
                <w:szCs w:val="21"/>
              </w:rPr>
            </w:pPr>
          </w:p>
        </w:tc>
      </w:tr>
      <w:tr w14:paraId="2850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4F14BF5">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378151FD">
            <w:pPr>
              <w:spacing w:line="360" w:lineRule="auto"/>
              <w:rPr>
                <w:rFonts w:hint="eastAsia" w:ascii="宋体" w:hAnsi="宋体" w:eastAsia="宋体" w:cs="Times New Roman"/>
                <w:szCs w:val="21"/>
              </w:rPr>
            </w:pPr>
          </w:p>
        </w:tc>
      </w:tr>
      <w:tr w14:paraId="552C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47B2D27E">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480BC164">
            <w:pPr>
              <w:spacing w:line="360" w:lineRule="auto"/>
              <w:rPr>
                <w:rFonts w:hint="eastAsia" w:ascii="宋体" w:hAnsi="宋体" w:eastAsia="宋体" w:cs="Times New Roman"/>
                <w:szCs w:val="21"/>
              </w:rPr>
            </w:pPr>
          </w:p>
        </w:tc>
      </w:tr>
      <w:tr w14:paraId="51A0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26D05F05">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2CEA0A62">
            <w:pPr>
              <w:spacing w:line="360" w:lineRule="auto"/>
              <w:rPr>
                <w:rFonts w:hint="eastAsia" w:ascii="宋体" w:hAnsi="宋体" w:eastAsia="宋体" w:cs="Times New Roman"/>
                <w:szCs w:val="21"/>
              </w:rPr>
            </w:pPr>
          </w:p>
        </w:tc>
      </w:tr>
      <w:tr w14:paraId="0E9F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00DA37FA">
            <w:pPr>
              <w:widowControl/>
              <w:shd w:val="clear" w:color="auto" w:fill="FFFFFF"/>
              <w:spacing w:line="360" w:lineRule="auto"/>
              <w:ind w:left="420"/>
              <w:contextualSpacing/>
              <w:rPr>
                <w:rFonts w:hint="eastAsia" w:ascii="宋体" w:hAnsi="宋体" w:eastAsia="宋体" w:cs="Times New Roman"/>
                <w:kern w:val="0"/>
                <w:szCs w:val="21"/>
                <w:lang w:bidi="en-US"/>
              </w:rPr>
            </w:pPr>
          </w:p>
        </w:tc>
      </w:tr>
      <w:tr w14:paraId="6982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1F4E8036">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0306C111">
            <w:pPr>
              <w:spacing w:line="360" w:lineRule="auto"/>
              <w:rPr>
                <w:rFonts w:hint="eastAsia" w:ascii="宋体" w:hAnsi="宋体" w:eastAsia="宋体" w:cs="Times New Roman"/>
                <w:szCs w:val="21"/>
              </w:rPr>
            </w:pPr>
          </w:p>
        </w:tc>
      </w:tr>
      <w:tr w14:paraId="3292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1BBA3A31">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75107579">
            <w:pPr>
              <w:spacing w:line="360" w:lineRule="auto"/>
              <w:rPr>
                <w:rFonts w:hint="eastAsia" w:ascii="宋体" w:hAnsi="宋体" w:eastAsia="宋体" w:cs="Times New Roman"/>
                <w:szCs w:val="21"/>
              </w:rPr>
            </w:pPr>
          </w:p>
        </w:tc>
      </w:tr>
      <w:tr w14:paraId="5099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1E3B81B3">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6D040848">
            <w:pPr>
              <w:spacing w:line="360" w:lineRule="auto"/>
              <w:rPr>
                <w:rFonts w:hint="eastAsia" w:ascii="宋体" w:hAnsi="宋体" w:eastAsia="宋体" w:cs="Times New Roman"/>
                <w:szCs w:val="21"/>
              </w:rPr>
            </w:pPr>
          </w:p>
        </w:tc>
      </w:tr>
      <w:tr w14:paraId="66A4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7FCC7043">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1BE7B7CF">
            <w:pPr>
              <w:spacing w:line="360" w:lineRule="auto"/>
              <w:rPr>
                <w:rFonts w:hint="eastAsia" w:ascii="宋体" w:hAnsi="宋体" w:eastAsia="宋体" w:cs="Times New Roman"/>
                <w:szCs w:val="21"/>
              </w:rPr>
            </w:pPr>
          </w:p>
        </w:tc>
      </w:tr>
      <w:tr w14:paraId="15CE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56678920">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439ED5B3">
            <w:pPr>
              <w:spacing w:line="360" w:lineRule="auto"/>
              <w:rPr>
                <w:rFonts w:hint="eastAsia" w:ascii="宋体" w:hAnsi="宋体" w:eastAsia="宋体" w:cs="Times New Roman"/>
                <w:szCs w:val="21"/>
              </w:rPr>
            </w:pPr>
          </w:p>
        </w:tc>
      </w:tr>
      <w:tr w14:paraId="0CD2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2C0C03F2">
            <w:pPr>
              <w:widowControl/>
              <w:shd w:val="clear" w:color="auto" w:fill="FFFFFF"/>
              <w:spacing w:line="360" w:lineRule="auto"/>
              <w:ind w:left="420"/>
              <w:contextualSpacing/>
              <w:rPr>
                <w:rFonts w:hint="eastAsia" w:ascii="宋体" w:hAnsi="宋体" w:eastAsia="宋体" w:cs="Times New Roman"/>
                <w:b/>
                <w:kern w:val="0"/>
                <w:szCs w:val="21"/>
                <w:lang w:bidi="en-US"/>
              </w:rPr>
            </w:pPr>
          </w:p>
        </w:tc>
      </w:tr>
      <w:tr w14:paraId="05D2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0321F601">
            <w:pPr>
              <w:widowControl/>
              <w:shd w:val="clear" w:color="auto" w:fill="FFFFFF"/>
              <w:spacing w:line="360" w:lineRule="auto"/>
              <w:ind w:left="420"/>
              <w:contextualSpacing/>
              <w:jc w:val="left"/>
              <w:rPr>
                <w:rFonts w:hint="eastAsia" w:ascii="宋体" w:hAnsi="宋体" w:eastAsia="宋体" w:cs="Times New Roman"/>
                <w:b/>
                <w:bCs/>
                <w:kern w:val="0"/>
                <w:szCs w:val="21"/>
                <w:lang w:bidi="en-US"/>
              </w:rPr>
            </w:pPr>
          </w:p>
        </w:tc>
        <w:tc>
          <w:tcPr>
            <w:tcW w:w="3570" w:type="dxa"/>
          </w:tcPr>
          <w:p w14:paraId="379FA645">
            <w:pPr>
              <w:spacing w:line="360" w:lineRule="auto"/>
              <w:rPr>
                <w:rFonts w:hint="eastAsia" w:ascii="宋体" w:hAnsi="宋体" w:eastAsia="宋体" w:cs="Times New Roman"/>
                <w:szCs w:val="21"/>
              </w:rPr>
            </w:pPr>
          </w:p>
        </w:tc>
      </w:tr>
      <w:tr w14:paraId="0F50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10A011FA">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560DD376">
            <w:pPr>
              <w:spacing w:line="360" w:lineRule="auto"/>
              <w:rPr>
                <w:rFonts w:hint="eastAsia" w:ascii="宋体" w:hAnsi="宋体" w:eastAsia="宋体" w:cs="Times New Roman"/>
                <w:szCs w:val="21"/>
              </w:rPr>
            </w:pPr>
          </w:p>
        </w:tc>
      </w:tr>
      <w:tr w14:paraId="1838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6D65AC34">
            <w:pPr>
              <w:widowControl/>
              <w:shd w:val="clear" w:color="auto" w:fill="FFFFFF"/>
              <w:spacing w:line="360" w:lineRule="auto"/>
              <w:ind w:left="420"/>
              <w:contextualSpacing/>
              <w:jc w:val="left"/>
              <w:rPr>
                <w:rFonts w:hint="eastAsia" w:ascii="宋体" w:hAnsi="宋体" w:eastAsia="宋体" w:cs="Times New Roman"/>
                <w:b/>
                <w:bCs/>
                <w:kern w:val="0"/>
                <w:szCs w:val="21"/>
                <w:lang w:bidi="en-US"/>
              </w:rPr>
            </w:pPr>
          </w:p>
        </w:tc>
        <w:tc>
          <w:tcPr>
            <w:tcW w:w="3570" w:type="dxa"/>
          </w:tcPr>
          <w:p w14:paraId="46C2424C">
            <w:pPr>
              <w:spacing w:line="360" w:lineRule="auto"/>
              <w:rPr>
                <w:rFonts w:hint="eastAsia" w:ascii="宋体" w:hAnsi="宋体" w:eastAsia="宋体" w:cs="Times New Roman"/>
                <w:szCs w:val="21"/>
              </w:rPr>
            </w:pPr>
          </w:p>
        </w:tc>
      </w:tr>
      <w:tr w14:paraId="76E6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7D7CB30D">
            <w:pPr>
              <w:widowControl/>
              <w:shd w:val="clear" w:color="auto" w:fill="FFFFFF"/>
              <w:spacing w:line="360" w:lineRule="auto"/>
              <w:ind w:left="420"/>
              <w:contextualSpacing/>
              <w:rPr>
                <w:rFonts w:hint="eastAsia" w:ascii="宋体" w:hAnsi="宋体" w:eastAsia="宋体" w:cs="Times New Roman"/>
                <w:b/>
                <w:kern w:val="0"/>
                <w:szCs w:val="21"/>
                <w:lang w:bidi="en-US"/>
              </w:rPr>
            </w:pPr>
          </w:p>
        </w:tc>
      </w:tr>
      <w:tr w14:paraId="124E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39BA6D1E">
            <w:pPr>
              <w:widowControl/>
              <w:shd w:val="clear" w:color="auto" w:fill="FFFFFF"/>
              <w:spacing w:line="360" w:lineRule="auto"/>
              <w:ind w:firstLine="420" w:firstLineChars="200"/>
              <w:contextualSpacing/>
              <w:jc w:val="left"/>
              <w:rPr>
                <w:rFonts w:hint="eastAsia" w:ascii="宋体" w:hAnsi="宋体" w:eastAsia="宋体" w:cs="Times New Roman"/>
                <w:kern w:val="0"/>
                <w:szCs w:val="21"/>
                <w:lang w:bidi="en-US"/>
              </w:rPr>
            </w:pPr>
          </w:p>
        </w:tc>
        <w:tc>
          <w:tcPr>
            <w:tcW w:w="3570" w:type="dxa"/>
          </w:tcPr>
          <w:p w14:paraId="4F05DA13">
            <w:pPr>
              <w:spacing w:line="360" w:lineRule="auto"/>
              <w:rPr>
                <w:rFonts w:hint="eastAsia" w:ascii="宋体" w:hAnsi="宋体" w:eastAsia="宋体" w:cs="Times New Roman"/>
                <w:szCs w:val="21"/>
              </w:rPr>
            </w:pPr>
          </w:p>
        </w:tc>
      </w:tr>
      <w:tr w14:paraId="3081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5E5B6D9B">
            <w:pPr>
              <w:widowControl/>
              <w:shd w:val="clear" w:color="auto" w:fill="FFFFFF"/>
              <w:spacing w:line="360" w:lineRule="auto"/>
              <w:ind w:firstLine="420" w:firstLineChars="200"/>
              <w:contextualSpacing/>
              <w:jc w:val="left"/>
              <w:rPr>
                <w:rFonts w:hint="eastAsia" w:ascii="宋体" w:hAnsi="宋体" w:eastAsia="宋体" w:cs="Times New Roman"/>
                <w:kern w:val="0"/>
                <w:szCs w:val="21"/>
                <w:lang w:bidi="en-US"/>
              </w:rPr>
            </w:pPr>
          </w:p>
        </w:tc>
        <w:tc>
          <w:tcPr>
            <w:tcW w:w="3570" w:type="dxa"/>
            <w:tcBorders>
              <w:bottom w:val="single" w:color="auto" w:sz="4" w:space="0"/>
            </w:tcBorders>
          </w:tcPr>
          <w:p w14:paraId="5298927F">
            <w:pPr>
              <w:spacing w:line="360" w:lineRule="auto"/>
              <w:rPr>
                <w:rFonts w:hint="eastAsia" w:ascii="宋体" w:hAnsi="宋体" w:eastAsia="宋体" w:cs="Times New Roman"/>
                <w:szCs w:val="21"/>
              </w:rPr>
            </w:pPr>
          </w:p>
        </w:tc>
      </w:tr>
    </w:tbl>
    <w:p w14:paraId="4C99A93D">
      <w:pPr>
        <w:spacing w:line="360" w:lineRule="auto"/>
        <w:rPr>
          <w:rFonts w:hint="eastAsia" w:ascii="宋体" w:hAnsi="宋体" w:eastAsia="宋体" w:cs="Times New Roman"/>
          <w:color w:val="FF0000"/>
          <w:szCs w:val="24"/>
        </w:rPr>
      </w:pPr>
    </w:p>
    <w:p w14:paraId="3185DD4A">
      <w:pPr>
        <w:spacing w:line="360" w:lineRule="auto"/>
        <w:jc w:val="center"/>
        <w:rPr>
          <w:rFonts w:hint="eastAsia" w:ascii="宋体" w:hAnsi="宋体" w:eastAsia="宋体" w:cs="Times New Roman"/>
          <w:b/>
          <w:bCs/>
          <w:szCs w:val="21"/>
        </w:rPr>
      </w:pPr>
      <w:r>
        <w:rPr>
          <w:rFonts w:ascii="宋体" w:hAnsi="宋体" w:eastAsia="宋体" w:cs="Times New Roman"/>
          <w:b/>
          <w:color w:val="000000"/>
          <w:sz w:val="32"/>
          <w:szCs w:val="32"/>
        </w:rPr>
        <w:br w:type="page"/>
      </w:r>
      <w:r>
        <w:rPr>
          <w:rFonts w:hint="eastAsia" w:ascii="宋体" w:hAnsi="宋体" w:eastAsia="宋体" w:cs="Times New Roman"/>
          <w:b/>
          <w:bCs/>
          <w:szCs w:val="21"/>
        </w:rPr>
        <w:t>响应文件主要目录</w:t>
      </w:r>
    </w:p>
    <w:p w14:paraId="515F3434">
      <w:pPr>
        <w:spacing w:line="360" w:lineRule="auto"/>
        <w:jc w:val="center"/>
        <w:rPr>
          <w:rFonts w:hint="eastAsia" w:ascii="宋体" w:hAnsi="宋体" w:eastAsia="宋体" w:cs="Times New Roman"/>
          <w:b/>
          <w:bCs/>
          <w:szCs w:val="21"/>
        </w:rPr>
      </w:pPr>
    </w:p>
    <w:p w14:paraId="2BC571DA">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一、资格性和符合性检查响应对照表</w:t>
      </w:r>
    </w:p>
    <w:p w14:paraId="5E412266">
      <w:pPr>
        <w:spacing w:line="360" w:lineRule="auto"/>
        <w:ind w:firstLine="422" w:firstLineChars="200"/>
        <w:rPr>
          <w:rFonts w:hint="eastAsia" w:ascii="宋体" w:hAnsi="宋体" w:eastAsia="宋体" w:cs="Times New Roman"/>
          <w:bCs/>
          <w:szCs w:val="21"/>
        </w:rPr>
      </w:pPr>
      <w:r>
        <w:rPr>
          <w:rFonts w:hint="eastAsia" w:ascii="宋体" w:hAnsi="宋体" w:eastAsia="宋体" w:cs="Times New Roman"/>
          <w:b/>
          <w:bCs/>
          <w:szCs w:val="21"/>
        </w:rPr>
        <w:t>二</w:t>
      </w:r>
      <w:r>
        <w:rPr>
          <w:rFonts w:hint="eastAsia" w:ascii="宋体" w:hAnsi="宋体" w:eastAsia="宋体" w:cs="Times New Roman"/>
          <w:szCs w:val="21"/>
        </w:rPr>
        <w:t>、</w:t>
      </w:r>
      <w:r>
        <w:rPr>
          <w:rFonts w:hint="eastAsia" w:ascii="宋体" w:hAnsi="宋体" w:eastAsia="宋体" w:cs="Times New Roman"/>
          <w:bCs/>
          <w:szCs w:val="21"/>
        </w:rPr>
        <w:t>资信证明文件</w:t>
      </w:r>
    </w:p>
    <w:p w14:paraId="0A7FD28A">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三、磋商响应函</w:t>
      </w:r>
    </w:p>
    <w:p w14:paraId="3B9B081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四、磋商响应报价表</w:t>
      </w:r>
    </w:p>
    <w:p w14:paraId="17DBE90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五、分项报价表</w:t>
      </w:r>
    </w:p>
    <w:p w14:paraId="08C854B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六、技术参数响应及偏离表</w:t>
      </w:r>
    </w:p>
    <w:p w14:paraId="331D860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七、商务条款响应及偏离表</w:t>
      </w:r>
    </w:p>
    <w:p w14:paraId="7606206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八、</w:t>
      </w:r>
      <w:r>
        <w:rPr>
          <w:rFonts w:hint="eastAsia" w:ascii="宋体" w:hAnsi="宋体"/>
          <w:b w:val="0"/>
          <w:sz w:val="21"/>
          <w:szCs w:val="21"/>
        </w:rPr>
        <w:t>拟投入人员一览表</w:t>
      </w:r>
    </w:p>
    <w:p w14:paraId="66EB1989">
      <w:pPr>
        <w:spacing w:line="360" w:lineRule="auto"/>
        <w:ind w:firstLine="420" w:firstLineChars="200"/>
        <w:rPr>
          <w:rFonts w:hint="eastAsia" w:ascii="宋体" w:hAnsi="宋体" w:eastAsia="宋体" w:cs="Times New Roman"/>
          <w:szCs w:val="21"/>
        </w:rPr>
      </w:pPr>
      <w:r>
        <w:rPr>
          <w:rFonts w:hint="eastAsia" w:ascii="宋体" w:hAnsi="宋体" w:cs="Times New Roman"/>
          <w:szCs w:val="21"/>
          <w:lang w:val="en-US" w:eastAsia="zh-CN"/>
        </w:rPr>
        <w:t>九</w:t>
      </w:r>
      <w:r>
        <w:rPr>
          <w:rFonts w:hint="eastAsia" w:ascii="宋体" w:hAnsi="宋体" w:eastAsia="宋体" w:cs="Courier New"/>
          <w:szCs w:val="21"/>
        </w:rPr>
        <w:t>、</w:t>
      </w:r>
      <w:r>
        <w:rPr>
          <w:rFonts w:ascii="宋体" w:hAnsi="宋体" w:eastAsia="宋体" w:cs="Courier New"/>
          <w:szCs w:val="21"/>
        </w:rPr>
        <w:t>……</w:t>
      </w:r>
    </w:p>
    <w:p w14:paraId="744898D0">
      <w:pPr>
        <w:keepNext/>
        <w:keepLines/>
        <w:spacing w:before="260" w:after="260" w:line="360" w:lineRule="auto"/>
        <w:jc w:val="center"/>
        <w:outlineLvl w:val="1"/>
        <w:rPr>
          <w:rFonts w:hint="eastAsia" w:ascii="宋体" w:hAnsi="宋体" w:eastAsia="幼圆" w:cs="Times New Roman"/>
          <w:color w:val="000000"/>
          <w:sz w:val="32"/>
          <w:szCs w:val="32"/>
        </w:rPr>
      </w:pPr>
    </w:p>
    <w:p w14:paraId="5A2D5E84">
      <w:pPr>
        <w:spacing w:line="360" w:lineRule="auto"/>
        <w:jc w:val="center"/>
        <w:rPr>
          <w:rFonts w:hint="eastAsia" w:ascii="宋体" w:hAnsi="宋体" w:eastAsia="宋体" w:cs="Times New Roman"/>
          <w:b/>
          <w:color w:val="000000"/>
          <w:szCs w:val="21"/>
        </w:rPr>
      </w:pPr>
    </w:p>
    <w:p w14:paraId="754718A7">
      <w:pPr>
        <w:spacing w:line="360" w:lineRule="auto"/>
        <w:jc w:val="center"/>
        <w:rPr>
          <w:rFonts w:hint="eastAsia" w:ascii="宋体" w:hAnsi="宋体" w:eastAsia="宋体" w:cs="Times New Roman"/>
          <w:b/>
          <w:color w:val="000000"/>
          <w:szCs w:val="21"/>
        </w:rPr>
      </w:pPr>
    </w:p>
    <w:p w14:paraId="4E7DF0E3">
      <w:pPr>
        <w:spacing w:line="360" w:lineRule="auto"/>
        <w:jc w:val="center"/>
        <w:rPr>
          <w:rFonts w:hint="eastAsia" w:ascii="宋体" w:hAnsi="宋体" w:eastAsia="宋体" w:cs="Times New Roman"/>
          <w:b/>
          <w:color w:val="000000"/>
          <w:szCs w:val="21"/>
        </w:rPr>
      </w:pPr>
    </w:p>
    <w:p w14:paraId="39E1F39A">
      <w:pPr>
        <w:spacing w:line="360" w:lineRule="auto"/>
        <w:jc w:val="center"/>
        <w:rPr>
          <w:rFonts w:hint="eastAsia" w:ascii="宋体" w:hAnsi="宋体" w:eastAsia="宋体" w:cs="Times New Roman"/>
          <w:b/>
          <w:color w:val="000000"/>
          <w:szCs w:val="21"/>
        </w:rPr>
      </w:pPr>
    </w:p>
    <w:p w14:paraId="34F47744">
      <w:pPr>
        <w:spacing w:line="360" w:lineRule="auto"/>
        <w:jc w:val="center"/>
        <w:rPr>
          <w:rFonts w:hint="eastAsia" w:ascii="宋体" w:hAnsi="宋体" w:eastAsia="宋体" w:cs="Times New Roman"/>
          <w:b/>
          <w:color w:val="000000"/>
          <w:szCs w:val="21"/>
        </w:rPr>
      </w:pPr>
    </w:p>
    <w:p w14:paraId="62B187C3">
      <w:pPr>
        <w:spacing w:line="360" w:lineRule="auto"/>
        <w:jc w:val="center"/>
        <w:rPr>
          <w:rFonts w:hint="eastAsia" w:ascii="宋体" w:hAnsi="宋体" w:eastAsia="宋体" w:cs="Times New Roman"/>
          <w:b/>
          <w:color w:val="000000"/>
          <w:szCs w:val="21"/>
        </w:rPr>
      </w:pPr>
    </w:p>
    <w:p w14:paraId="63EB68B1">
      <w:pPr>
        <w:spacing w:line="360" w:lineRule="auto"/>
        <w:jc w:val="center"/>
        <w:rPr>
          <w:rFonts w:hint="eastAsia" w:ascii="宋体" w:hAnsi="宋体" w:eastAsia="宋体" w:cs="Times New Roman"/>
          <w:b/>
          <w:color w:val="000000"/>
          <w:szCs w:val="21"/>
        </w:rPr>
      </w:pPr>
    </w:p>
    <w:p w14:paraId="6AF83EC2">
      <w:pPr>
        <w:spacing w:line="360" w:lineRule="auto"/>
        <w:jc w:val="center"/>
        <w:rPr>
          <w:rFonts w:hint="eastAsia" w:ascii="宋体" w:hAnsi="宋体" w:eastAsia="宋体" w:cs="Times New Roman"/>
          <w:b/>
          <w:color w:val="000000"/>
          <w:szCs w:val="21"/>
        </w:rPr>
      </w:pPr>
    </w:p>
    <w:p w14:paraId="34DFE20C">
      <w:pPr>
        <w:spacing w:line="360" w:lineRule="auto"/>
        <w:jc w:val="center"/>
        <w:rPr>
          <w:rFonts w:hint="eastAsia" w:ascii="宋体" w:hAnsi="宋体" w:eastAsia="宋体" w:cs="Times New Roman"/>
          <w:b/>
          <w:color w:val="000000"/>
          <w:szCs w:val="21"/>
        </w:rPr>
      </w:pPr>
    </w:p>
    <w:p w14:paraId="50C047FB">
      <w:pPr>
        <w:spacing w:line="360" w:lineRule="auto"/>
        <w:jc w:val="center"/>
        <w:rPr>
          <w:rFonts w:hint="eastAsia" w:ascii="宋体" w:hAnsi="宋体" w:eastAsia="宋体" w:cs="Times New Roman"/>
          <w:b/>
          <w:color w:val="000000"/>
          <w:szCs w:val="21"/>
        </w:rPr>
      </w:pPr>
    </w:p>
    <w:p w14:paraId="2A10C29B">
      <w:pPr>
        <w:spacing w:line="360" w:lineRule="auto"/>
        <w:jc w:val="center"/>
        <w:rPr>
          <w:rFonts w:hint="eastAsia" w:ascii="宋体" w:hAnsi="宋体" w:eastAsia="宋体" w:cs="Times New Roman"/>
          <w:b/>
          <w:color w:val="000000"/>
          <w:szCs w:val="21"/>
        </w:rPr>
      </w:pPr>
    </w:p>
    <w:p w14:paraId="2B098BB7">
      <w:pPr>
        <w:spacing w:line="360" w:lineRule="auto"/>
        <w:jc w:val="center"/>
        <w:rPr>
          <w:rFonts w:hint="eastAsia" w:ascii="宋体" w:hAnsi="宋体" w:eastAsia="宋体" w:cs="Times New Roman"/>
          <w:b/>
          <w:color w:val="000000"/>
          <w:szCs w:val="21"/>
        </w:rPr>
      </w:pPr>
    </w:p>
    <w:p w14:paraId="641D7D94">
      <w:pPr>
        <w:spacing w:line="360" w:lineRule="auto"/>
        <w:jc w:val="center"/>
        <w:rPr>
          <w:rFonts w:hint="eastAsia" w:ascii="宋体" w:hAnsi="宋体" w:eastAsia="宋体" w:cs="Times New Roman"/>
          <w:b/>
          <w:color w:val="000000"/>
          <w:szCs w:val="21"/>
        </w:rPr>
      </w:pPr>
    </w:p>
    <w:p w14:paraId="4888BDC3">
      <w:pPr>
        <w:spacing w:line="360" w:lineRule="auto"/>
        <w:jc w:val="center"/>
        <w:rPr>
          <w:rFonts w:hint="eastAsia" w:ascii="宋体" w:hAnsi="宋体" w:eastAsia="宋体" w:cs="Times New Roman"/>
          <w:b/>
          <w:color w:val="000000"/>
          <w:szCs w:val="21"/>
        </w:rPr>
      </w:pPr>
    </w:p>
    <w:p w14:paraId="2C7560F8">
      <w:pPr>
        <w:spacing w:line="360" w:lineRule="auto"/>
        <w:jc w:val="center"/>
        <w:rPr>
          <w:rFonts w:hint="eastAsia" w:ascii="宋体" w:hAnsi="宋体" w:eastAsia="宋体" w:cs="Times New Roman"/>
          <w:b/>
          <w:color w:val="000000"/>
          <w:szCs w:val="21"/>
        </w:rPr>
      </w:pPr>
    </w:p>
    <w:p w14:paraId="256B3C2B">
      <w:pPr>
        <w:spacing w:line="360" w:lineRule="auto"/>
        <w:jc w:val="center"/>
        <w:rPr>
          <w:rFonts w:hint="eastAsia" w:ascii="宋体" w:hAnsi="宋体" w:eastAsia="宋体" w:cs="Times New Roman"/>
          <w:b/>
          <w:color w:val="000000"/>
          <w:szCs w:val="21"/>
        </w:rPr>
      </w:pPr>
    </w:p>
    <w:p w14:paraId="3BEC92ED">
      <w:pPr>
        <w:spacing w:line="360" w:lineRule="auto"/>
        <w:jc w:val="center"/>
        <w:rPr>
          <w:rFonts w:hint="eastAsia" w:ascii="宋体" w:hAnsi="宋体" w:eastAsia="宋体" w:cs="Times New Roman"/>
          <w:b/>
          <w:color w:val="000000"/>
          <w:szCs w:val="21"/>
        </w:rPr>
      </w:pPr>
    </w:p>
    <w:p w14:paraId="6327EF25">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一、资格性和符合性检查响应对照表</w:t>
      </w:r>
    </w:p>
    <w:p w14:paraId="7BAEC919">
      <w:pPr>
        <w:spacing w:line="360" w:lineRule="auto"/>
        <w:ind w:firstLine="309"/>
        <w:rPr>
          <w:rFonts w:hint="eastAsia" w:ascii="宋体" w:hAnsi="宋体" w:eastAsia="宋体" w:cs="Times New Roman"/>
          <w:color w:val="000000"/>
          <w:szCs w:val="21"/>
        </w:rPr>
      </w:pPr>
      <w:r>
        <w:rPr>
          <w:rFonts w:hint="eastAsia" w:ascii="宋体" w:hAnsi="宋体" w:eastAsia="宋体" w:cs="Times New Roman"/>
          <w:color w:val="000000"/>
          <w:szCs w:val="21"/>
        </w:rPr>
        <w:t>磋商供应商全称（加盖公章）：</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5696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73A37F0E">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序号</w:t>
            </w:r>
          </w:p>
        </w:tc>
        <w:tc>
          <w:tcPr>
            <w:tcW w:w="5447" w:type="dxa"/>
            <w:vAlign w:val="center"/>
          </w:tcPr>
          <w:p w14:paraId="614B45A3">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资格和符合性检查响应内容</w:t>
            </w:r>
          </w:p>
        </w:tc>
        <w:tc>
          <w:tcPr>
            <w:tcW w:w="1680" w:type="dxa"/>
            <w:vAlign w:val="center"/>
          </w:tcPr>
          <w:p w14:paraId="12A203B1">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是否响应</w:t>
            </w:r>
          </w:p>
          <w:p w14:paraId="74697BDE">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（填是或者否）</w:t>
            </w:r>
          </w:p>
        </w:tc>
        <w:tc>
          <w:tcPr>
            <w:tcW w:w="1785" w:type="dxa"/>
            <w:vAlign w:val="center"/>
          </w:tcPr>
          <w:p w14:paraId="35B83ABB">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响应文件中的页码位置</w:t>
            </w:r>
          </w:p>
        </w:tc>
      </w:tr>
      <w:tr w14:paraId="2869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21C35771">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1</w:t>
            </w:r>
          </w:p>
        </w:tc>
        <w:tc>
          <w:tcPr>
            <w:tcW w:w="5447" w:type="dxa"/>
            <w:vAlign w:val="center"/>
          </w:tcPr>
          <w:p w14:paraId="4C30665A">
            <w:pPr>
              <w:spacing w:line="360" w:lineRule="auto"/>
              <w:rPr>
                <w:rFonts w:hint="eastAsia" w:ascii="宋体" w:hAnsi="宋体" w:eastAsia="宋体" w:cs="Times New Roman"/>
                <w:i/>
                <w:iCs/>
                <w:color w:val="000000"/>
                <w:szCs w:val="21"/>
                <w:u w:val="single"/>
              </w:rPr>
            </w:pPr>
          </w:p>
        </w:tc>
        <w:tc>
          <w:tcPr>
            <w:tcW w:w="1680" w:type="dxa"/>
            <w:vAlign w:val="center"/>
          </w:tcPr>
          <w:p w14:paraId="791FFA6F">
            <w:pPr>
              <w:spacing w:line="360" w:lineRule="auto"/>
              <w:rPr>
                <w:rFonts w:hint="eastAsia" w:ascii="宋体" w:hAnsi="宋体" w:eastAsia="宋体" w:cs="Times New Roman"/>
                <w:color w:val="000000"/>
                <w:szCs w:val="21"/>
              </w:rPr>
            </w:pPr>
          </w:p>
        </w:tc>
        <w:tc>
          <w:tcPr>
            <w:tcW w:w="1785" w:type="dxa"/>
            <w:vAlign w:val="center"/>
          </w:tcPr>
          <w:p w14:paraId="5EA82DB4">
            <w:pPr>
              <w:spacing w:line="360" w:lineRule="auto"/>
              <w:rPr>
                <w:rFonts w:hint="eastAsia" w:ascii="宋体" w:hAnsi="宋体" w:eastAsia="宋体" w:cs="Times New Roman"/>
                <w:color w:val="000000"/>
                <w:szCs w:val="21"/>
              </w:rPr>
            </w:pPr>
          </w:p>
        </w:tc>
      </w:tr>
      <w:tr w14:paraId="7E63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16742D0E">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2</w:t>
            </w:r>
          </w:p>
        </w:tc>
        <w:tc>
          <w:tcPr>
            <w:tcW w:w="5447" w:type="dxa"/>
            <w:vAlign w:val="center"/>
          </w:tcPr>
          <w:p w14:paraId="34CCAC05">
            <w:pPr>
              <w:spacing w:line="360" w:lineRule="auto"/>
              <w:rPr>
                <w:rFonts w:hint="eastAsia" w:ascii="宋体" w:hAnsi="宋体" w:eastAsia="宋体" w:cs="Times New Roman"/>
                <w:i/>
                <w:iCs/>
                <w:color w:val="000000"/>
                <w:szCs w:val="21"/>
                <w:u w:val="single"/>
              </w:rPr>
            </w:pPr>
          </w:p>
        </w:tc>
        <w:tc>
          <w:tcPr>
            <w:tcW w:w="1680" w:type="dxa"/>
            <w:vAlign w:val="center"/>
          </w:tcPr>
          <w:p w14:paraId="09334D17">
            <w:pPr>
              <w:spacing w:line="360" w:lineRule="auto"/>
              <w:rPr>
                <w:rFonts w:hint="eastAsia" w:ascii="宋体" w:hAnsi="宋体" w:eastAsia="宋体" w:cs="Times New Roman"/>
                <w:color w:val="000000"/>
                <w:szCs w:val="21"/>
              </w:rPr>
            </w:pPr>
          </w:p>
        </w:tc>
        <w:tc>
          <w:tcPr>
            <w:tcW w:w="1785" w:type="dxa"/>
            <w:vAlign w:val="center"/>
          </w:tcPr>
          <w:p w14:paraId="4154219F">
            <w:pPr>
              <w:spacing w:line="360" w:lineRule="auto"/>
              <w:rPr>
                <w:rFonts w:hint="eastAsia" w:ascii="宋体" w:hAnsi="宋体" w:eastAsia="宋体" w:cs="Times New Roman"/>
                <w:color w:val="000000"/>
                <w:szCs w:val="21"/>
              </w:rPr>
            </w:pPr>
          </w:p>
        </w:tc>
      </w:tr>
      <w:tr w14:paraId="1BA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3505EA78">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3</w:t>
            </w:r>
          </w:p>
        </w:tc>
        <w:tc>
          <w:tcPr>
            <w:tcW w:w="5447" w:type="dxa"/>
            <w:vAlign w:val="center"/>
          </w:tcPr>
          <w:p w14:paraId="3E60EDFD">
            <w:pPr>
              <w:spacing w:line="360" w:lineRule="auto"/>
              <w:rPr>
                <w:rFonts w:hint="eastAsia" w:ascii="宋体" w:hAnsi="宋体" w:eastAsia="宋体" w:cs="Times New Roman"/>
                <w:i/>
                <w:iCs/>
                <w:color w:val="000000"/>
                <w:szCs w:val="21"/>
                <w:u w:val="single"/>
              </w:rPr>
            </w:pPr>
          </w:p>
        </w:tc>
        <w:tc>
          <w:tcPr>
            <w:tcW w:w="1680" w:type="dxa"/>
            <w:vAlign w:val="center"/>
          </w:tcPr>
          <w:p w14:paraId="7A9350DA">
            <w:pPr>
              <w:spacing w:line="360" w:lineRule="auto"/>
              <w:rPr>
                <w:rFonts w:hint="eastAsia" w:ascii="宋体" w:hAnsi="宋体" w:eastAsia="宋体" w:cs="Times New Roman"/>
                <w:color w:val="000000"/>
                <w:szCs w:val="21"/>
              </w:rPr>
            </w:pPr>
          </w:p>
        </w:tc>
        <w:tc>
          <w:tcPr>
            <w:tcW w:w="1785" w:type="dxa"/>
            <w:vAlign w:val="center"/>
          </w:tcPr>
          <w:p w14:paraId="763E8277">
            <w:pPr>
              <w:spacing w:line="360" w:lineRule="auto"/>
              <w:rPr>
                <w:rFonts w:hint="eastAsia" w:ascii="宋体" w:hAnsi="宋体" w:eastAsia="宋体" w:cs="Times New Roman"/>
                <w:color w:val="000000"/>
                <w:szCs w:val="21"/>
              </w:rPr>
            </w:pPr>
          </w:p>
        </w:tc>
      </w:tr>
      <w:tr w14:paraId="44D9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vAlign w:val="center"/>
          </w:tcPr>
          <w:p w14:paraId="5179634F">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4</w:t>
            </w:r>
          </w:p>
        </w:tc>
        <w:tc>
          <w:tcPr>
            <w:tcW w:w="5447" w:type="dxa"/>
            <w:vAlign w:val="center"/>
          </w:tcPr>
          <w:p w14:paraId="5371EBC5">
            <w:pPr>
              <w:spacing w:line="360" w:lineRule="auto"/>
              <w:rPr>
                <w:rFonts w:hint="eastAsia" w:ascii="宋体" w:hAnsi="宋体" w:eastAsia="宋体" w:cs="Times New Roman"/>
                <w:i/>
                <w:iCs/>
                <w:color w:val="000000"/>
                <w:szCs w:val="21"/>
                <w:u w:val="single"/>
              </w:rPr>
            </w:pPr>
          </w:p>
        </w:tc>
        <w:tc>
          <w:tcPr>
            <w:tcW w:w="1680" w:type="dxa"/>
            <w:vAlign w:val="center"/>
          </w:tcPr>
          <w:p w14:paraId="14AFAE2B">
            <w:pPr>
              <w:spacing w:line="360" w:lineRule="auto"/>
              <w:rPr>
                <w:rFonts w:hint="eastAsia" w:ascii="宋体" w:hAnsi="宋体" w:eastAsia="宋体" w:cs="Times New Roman"/>
                <w:color w:val="000000"/>
                <w:szCs w:val="21"/>
              </w:rPr>
            </w:pPr>
          </w:p>
        </w:tc>
        <w:tc>
          <w:tcPr>
            <w:tcW w:w="1785" w:type="dxa"/>
            <w:vAlign w:val="center"/>
          </w:tcPr>
          <w:p w14:paraId="07E50310">
            <w:pPr>
              <w:spacing w:line="360" w:lineRule="auto"/>
              <w:rPr>
                <w:rFonts w:hint="eastAsia" w:ascii="宋体" w:hAnsi="宋体" w:eastAsia="宋体" w:cs="Times New Roman"/>
                <w:color w:val="000000"/>
                <w:szCs w:val="21"/>
              </w:rPr>
            </w:pPr>
          </w:p>
        </w:tc>
      </w:tr>
      <w:tr w14:paraId="5B7D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vAlign w:val="center"/>
          </w:tcPr>
          <w:p w14:paraId="6D512D4A">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5</w:t>
            </w:r>
          </w:p>
        </w:tc>
        <w:tc>
          <w:tcPr>
            <w:tcW w:w="5447" w:type="dxa"/>
            <w:vAlign w:val="center"/>
          </w:tcPr>
          <w:p w14:paraId="236D0205">
            <w:pPr>
              <w:snapToGrid w:val="0"/>
              <w:spacing w:line="360" w:lineRule="auto"/>
              <w:rPr>
                <w:rFonts w:hint="eastAsia" w:ascii="宋体" w:hAnsi="宋体" w:eastAsia="宋体" w:cs="Times New Roman"/>
                <w:i/>
                <w:iCs/>
                <w:color w:val="000000"/>
                <w:szCs w:val="21"/>
                <w:u w:val="single"/>
              </w:rPr>
            </w:pPr>
          </w:p>
        </w:tc>
        <w:tc>
          <w:tcPr>
            <w:tcW w:w="1680" w:type="dxa"/>
            <w:vAlign w:val="center"/>
          </w:tcPr>
          <w:p w14:paraId="22EC9394">
            <w:pPr>
              <w:spacing w:line="360" w:lineRule="auto"/>
              <w:rPr>
                <w:rFonts w:hint="eastAsia" w:ascii="宋体" w:hAnsi="宋体" w:eastAsia="宋体" w:cs="Times New Roman"/>
                <w:color w:val="000000"/>
                <w:szCs w:val="21"/>
              </w:rPr>
            </w:pPr>
          </w:p>
        </w:tc>
        <w:tc>
          <w:tcPr>
            <w:tcW w:w="1785" w:type="dxa"/>
            <w:vAlign w:val="center"/>
          </w:tcPr>
          <w:p w14:paraId="6D722956">
            <w:pPr>
              <w:spacing w:line="360" w:lineRule="auto"/>
              <w:rPr>
                <w:rFonts w:hint="eastAsia" w:ascii="宋体" w:hAnsi="宋体" w:eastAsia="宋体" w:cs="Times New Roman"/>
                <w:color w:val="000000"/>
                <w:szCs w:val="21"/>
              </w:rPr>
            </w:pPr>
          </w:p>
        </w:tc>
      </w:tr>
      <w:tr w14:paraId="26AE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6835E145">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6</w:t>
            </w:r>
          </w:p>
        </w:tc>
        <w:tc>
          <w:tcPr>
            <w:tcW w:w="5447" w:type="dxa"/>
            <w:vAlign w:val="center"/>
          </w:tcPr>
          <w:p w14:paraId="5BAC51F7">
            <w:pPr>
              <w:snapToGrid w:val="0"/>
              <w:spacing w:line="360" w:lineRule="auto"/>
              <w:rPr>
                <w:rFonts w:hint="eastAsia" w:ascii="宋体" w:hAnsi="宋体" w:eastAsia="宋体" w:cs="Times New Roman"/>
                <w:i/>
                <w:iCs/>
                <w:color w:val="000000"/>
                <w:szCs w:val="21"/>
                <w:u w:val="single"/>
              </w:rPr>
            </w:pPr>
          </w:p>
        </w:tc>
        <w:tc>
          <w:tcPr>
            <w:tcW w:w="1680" w:type="dxa"/>
            <w:vAlign w:val="center"/>
          </w:tcPr>
          <w:p w14:paraId="165CC068">
            <w:pPr>
              <w:spacing w:line="360" w:lineRule="auto"/>
              <w:rPr>
                <w:rFonts w:hint="eastAsia" w:ascii="宋体" w:hAnsi="宋体" w:eastAsia="宋体" w:cs="Times New Roman"/>
                <w:color w:val="000000"/>
                <w:szCs w:val="21"/>
              </w:rPr>
            </w:pPr>
          </w:p>
        </w:tc>
        <w:tc>
          <w:tcPr>
            <w:tcW w:w="1785" w:type="dxa"/>
            <w:vAlign w:val="center"/>
          </w:tcPr>
          <w:p w14:paraId="567D3749">
            <w:pPr>
              <w:spacing w:line="360" w:lineRule="auto"/>
              <w:rPr>
                <w:rFonts w:hint="eastAsia" w:ascii="宋体" w:hAnsi="宋体" w:eastAsia="宋体" w:cs="Times New Roman"/>
                <w:color w:val="000000"/>
                <w:szCs w:val="21"/>
              </w:rPr>
            </w:pPr>
          </w:p>
        </w:tc>
      </w:tr>
      <w:tr w14:paraId="42B0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vAlign w:val="center"/>
          </w:tcPr>
          <w:p w14:paraId="4D7FD964">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7</w:t>
            </w:r>
          </w:p>
        </w:tc>
        <w:tc>
          <w:tcPr>
            <w:tcW w:w="5447" w:type="dxa"/>
            <w:vAlign w:val="center"/>
          </w:tcPr>
          <w:p w14:paraId="6B4C4EE3">
            <w:pPr>
              <w:snapToGrid w:val="0"/>
              <w:spacing w:line="360" w:lineRule="auto"/>
              <w:rPr>
                <w:rFonts w:hint="eastAsia" w:ascii="宋体" w:hAnsi="宋体" w:eastAsia="宋体" w:cs="Times New Roman"/>
                <w:i/>
                <w:iCs/>
                <w:color w:val="000000"/>
                <w:szCs w:val="21"/>
                <w:u w:val="single"/>
              </w:rPr>
            </w:pPr>
            <w:r>
              <w:rPr>
                <w:rFonts w:hint="eastAsia" w:ascii="宋体" w:hAnsi="宋体" w:eastAsia="宋体" w:cs="Times New Roman"/>
                <w:i/>
                <w:iCs/>
                <w:color w:val="000000"/>
                <w:szCs w:val="21"/>
                <w:u w:val="single"/>
              </w:rPr>
              <w:t>磋商文件中的其他实质性要求</w:t>
            </w:r>
          </w:p>
        </w:tc>
        <w:tc>
          <w:tcPr>
            <w:tcW w:w="1680" w:type="dxa"/>
            <w:vAlign w:val="center"/>
          </w:tcPr>
          <w:p w14:paraId="5831F0F3">
            <w:pPr>
              <w:spacing w:line="360" w:lineRule="auto"/>
              <w:rPr>
                <w:rFonts w:hint="eastAsia" w:ascii="宋体" w:hAnsi="宋体" w:eastAsia="宋体" w:cs="Times New Roman"/>
                <w:color w:val="000000"/>
                <w:szCs w:val="21"/>
              </w:rPr>
            </w:pPr>
          </w:p>
        </w:tc>
        <w:tc>
          <w:tcPr>
            <w:tcW w:w="1785" w:type="dxa"/>
            <w:vAlign w:val="center"/>
          </w:tcPr>
          <w:p w14:paraId="0E53B9C2">
            <w:pPr>
              <w:spacing w:line="360" w:lineRule="auto"/>
              <w:rPr>
                <w:rFonts w:hint="eastAsia" w:ascii="宋体" w:hAnsi="宋体" w:eastAsia="宋体" w:cs="Times New Roman"/>
                <w:color w:val="000000"/>
                <w:szCs w:val="21"/>
              </w:rPr>
            </w:pPr>
          </w:p>
        </w:tc>
      </w:tr>
    </w:tbl>
    <w:p w14:paraId="40AF10FD">
      <w:pPr>
        <w:spacing w:line="360" w:lineRule="auto"/>
        <w:ind w:firstLine="420" w:firstLineChars="200"/>
        <w:rPr>
          <w:rFonts w:hint="eastAsia" w:ascii="宋体" w:hAnsi="宋体" w:eastAsia="宋体" w:cs="Times New Roman"/>
          <w:szCs w:val="21"/>
        </w:rPr>
      </w:pPr>
    </w:p>
    <w:p w14:paraId="124AD526">
      <w:pPr>
        <w:snapToGrid w:val="0"/>
        <w:spacing w:before="50" w:after="50" w:line="360" w:lineRule="auto"/>
        <w:rPr>
          <w:rFonts w:hint="eastAsia" w:ascii="宋体" w:hAnsi="宋体" w:eastAsia="宋体" w:cs="Times New Roman"/>
          <w:szCs w:val="21"/>
        </w:rPr>
      </w:pPr>
      <w:r>
        <w:rPr>
          <w:rFonts w:hint="eastAsia" w:ascii="宋体" w:hAnsi="宋体" w:eastAsia="宋体" w:cs="Times New Roman"/>
          <w:szCs w:val="21"/>
        </w:rPr>
        <w:t xml:space="preserve"> </w:t>
      </w:r>
    </w:p>
    <w:p w14:paraId="03A75223">
      <w:pPr>
        <w:snapToGrid w:val="0"/>
        <w:spacing w:before="50" w:after="50" w:line="360" w:lineRule="auto"/>
        <w:rPr>
          <w:rFonts w:hint="eastAsia" w:ascii="宋体" w:hAnsi="宋体" w:eastAsia="宋体" w:cs="Times New Roman"/>
          <w:szCs w:val="21"/>
        </w:rPr>
      </w:pPr>
    </w:p>
    <w:p w14:paraId="19A1B1CD">
      <w:pPr>
        <w:spacing w:line="360" w:lineRule="auto"/>
        <w:jc w:val="center"/>
        <w:rPr>
          <w:rFonts w:hint="eastAsia" w:ascii="宋体" w:hAnsi="宋体" w:eastAsia="宋体" w:cs="Times New Roman"/>
          <w:b/>
          <w:color w:val="000000"/>
          <w:szCs w:val="21"/>
        </w:rPr>
      </w:pPr>
    </w:p>
    <w:p w14:paraId="6C506A8A">
      <w:pPr>
        <w:spacing w:line="360" w:lineRule="auto"/>
        <w:jc w:val="center"/>
        <w:rPr>
          <w:rFonts w:hint="eastAsia" w:ascii="宋体" w:hAnsi="宋体" w:eastAsia="宋体" w:cs="Times New Roman"/>
          <w:b/>
          <w:color w:val="000000"/>
          <w:szCs w:val="21"/>
        </w:rPr>
      </w:pPr>
    </w:p>
    <w:p w14:paraId="64F74AEB">
      <w:pPr>
        <w:spacing w:line="360" w:lineRule="auto"/>
        <w:jc w:val="center"/>
        <w:rPr>
          <w:rFonts w:hint="eastAsia" w:ascii="宋体" w:hAnsi="宋体" w:eastAsia="宋体" w:cs="Times New Roman"/>
          <w:b/>
          <w:color w:val="000000"/>
          <w:szCs w:val="21"/>
        </w:rPr>
      </w:pPr>
    </w:p>
    <w:p w14:paraId="2D5CFE40">
      <w:pPr>
        <w:spacing w:line="360" w:lineRule="auto"/>
        <w:jc w:val="center"/>
        <w:rPr>
          <w:rFonts w:hint="eastAsia" w:ascii="宋体" w:hAnsi="宋体" w:eastAsia="宋体" w:cs="Times New Roman"/>
          <w:b/>
          <w:color w:val="000000"/>
          <w:szCs w:val="21"/>
        </w:rPr>
      </w:pPr>
    </w:p>
    <w:p w14:paraId="6A1C3E39">
      <w:pPr>
        <w:spacing w:line="360" w:lineRule="auto"/>
        <w:jc w:val="center"/>
        <w:rPr>
          <w:rFonts w:hint="eastAsia" w:ascii="宋体" w:hAnsi="宋体" w:eastAsia="宋体" w:cs="Times New Roman"/>
          <w:b/>
          <w:color w:val="000000"/>
          <w:szCs w:val="21"/>
        </w:rPr>
      </w:pPr>
    </w:p>
    <w:p w14:paraId="0503F03F">
      <w:pPr>
        <w:spacing w:line="360" w:lineRule="auto"/>
        <w:jc w:val="center"/>
        <w:rPr>
          <w:rFonts w:hint="eastAsia" w:ascii="宋体" w:hAnsi="宋体" w:eastAsia="宋体" w:cs="Times New Roman"/>
          <w:b/>
          <w:color w:val="000000"/>
          <w:szCs w:val="21"/>
        </w:rPr>
      </w:pPr>
    </w:p>
    <w:p w14:paraId="77F5AA3B">
      <w:pPr>
        <w:spacing w:line="360" w:lineRule="auto"/>
        <w:jc w:val="center"/>
        <w:rPr>
          <w:rFonts w:hint="eastAsia" w:ascii="宋体" w:hAnsi="宋体" w:eastAsia="宋体" w:cs="Times New Roman"/>
          <w:b/>
          <w:color w:val="000000"/>
          <w:szCs w:val="21"/>
        </w:rPr>
      </w:pPr>
    </w:p>
    <w:p w14:paraId="61D03AA1">
      <w:pPr>
        <w:spacing w:line="360" w:lineRule="auto"/>
        <w:rPr>
          <w:rFonts w:hint="eastAsia" w:ascii="宋体" w:hAnsi="宋体" w:eastAsia="宋体" w:cs="Times New Roman"/>
          <w:b/>
          <w:color w:val="000000"/>
          <w:szCs w:val="21"/>
        </w:rPr>
      </w:pPr>
    </w:p>
    <w:p w14:paraId="63616E87">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二、资信证明文件</w:t>
      </w:r>
    </w:p>
    <w:p w14:paraId="48853C79">
      <w:pPr>
        <w:snapToGrid w:val="0"/>
        <w:spacing w:before="50" w:after="50" w:line="360" w:lineRule="auto"/>
        <w:rPr>
          <w:rFonts w:hint="eastAsia" w:ascii="宋体" w:hAnsi="宋体" w:eastAsia="宋体" w:cs="Times New Roman"/>
          <w:b/>
          <w:bCs/>
          <w:szCs w:val="21"/>
        </w:rPr>
      </w:pPr>
      <w:r>
        <w:rPr>
          <w:rFonts w:hint="eastAsia" w:ascii="宋体" w:hAnsi="宋体" w:eastAsia="宋体" w:cs="Times New Roman"/>
          <w:szCs w:val="21"/>
        </w:rPr>
        <w:t xml:space="preserve">   </w:t>
      </w:r>
      <w:r>
        <w:rPr>
          <w:rFonts w:hint="eastAsia" w:ascii="宋体" w:hAnsi="宋体" w:eastAsia="宋体" w:cs="Times New Roman"/>
          <w:b/>
          <w:bCs/>
          <w:szCs w:val="21"/>
        </w:rPr>
        <w:t>1、实质性资格证明文件目录</w:t>
      </w:r>
    </w:p>
    <w:p w14:paraId="441554F9">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2C750EA9">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3FB5E821">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w:t>
      </w:r>
    </w:p>
    <w:p w14:paraId="176CC9FC">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营业执照副本</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w:t>
      </w:r>
    </w:p>
    <w:p w14:paraId="6A346D89">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依法缴纳职工社会保障资金的证明材料</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税务、银行或社会保险基金管理部门出具的</w:t>
      </w:r>
      <w:r>
        <w:rPr>
          <w:rFonts w:hint="eastAsia" w:ascii="宋体" w:hAnsi="宋体" w:cs="Arial"/>
          <w:i/>
          <w:iCs/>
          <w:color w:val="000000"/>
          <w:spacing w:val="-6"/>
          <w:szCs w:val="21"/>
          <w:u w:val="single"/>
          <w:lang w:eastAsia="zh-CN"/>
        </w:rPr>
        <w:t>近一年</w:t>
      </w:r>
      <w:r>
        <w:rPr>
          <w:rFonts w:hint="eastAsia" w:ascii="宋体" w:hAnsi="宋体" w:eastAsia="宋体" w:cs="Arial"/>
          <w:i/>
          <w:iCs/>
          <w:color w:val="000000"/>
          <w:spacing w:val="-6"/>
          <w:szCs w:val="21"/>
          <w:u w:val="single"/>
        </w:rPr>
        <w:t>内任意一份缴纳职工社会保障资金的缴款凭证或缴款证明)</w:t>
      </w:r>
    </w:p>
    <w:p w14:paraId="4B032E6E">
      <w:pPr>
        <w:widowControl/>
        <w:snapToGrid w:val="0"/>
        <w:spacing w:line="360" w:lineRule="auto"/>
        <w:ind w:firstLine="525"/>
        <w:jc w:val="left"/>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供应商</w:t>
      </w:r>
      <w:r>
        <w:rPr>
          <w:rFonts w:hint="eastAsia" w:ascii="宋体" w:hAnsi="宋体" w:cs="Arial"/>
          <w:i/>
          <w:iCs/>
          <w:color w:val="000000"/>
          <w:spacing w:val="-6"/>
          <w:szCs w:val="21"/>
          <w:u w:val="single"/>
          <w:lang w:eastAsia="zh-CN"/>
        </w:rPr>
        <w:t>近一年</w:t>
      </w:r>
      <w:r>
        <w:rPr>
          <w:rFonts w:hint="eastAsia" w:ascii="宋体" w:hAnsi="宋体" w:eastAsia="宋体" w:cs="Arial"/>
          <w:i/>
          <w:iCs/>
          <w:color w:val="000000"/>
          <w:spacing w:val="-6"/>
          <w:szCs w:val="21"/>
          <w:u w:val="single"/>
        </w:rPr>
        <w:t>内任意一份依法纳税的缴款凭证(</w:t>
      </w:r>
      <w:r>
        <w:rPr>
          <w:rFonts w:hint="eastAsia" w:ascii="宋体" w:hAnsi="宋体" w:eastAsia="宋体" w:cs="Arial"/>
          <w:b/>
          <w:bCs/>
          <w:i/>
          <w:iCs/>
          <w:color w:val="000000"/>
          <w:spacing w:val="-6"/>
          <w:szCs w:val="21"/>
          <w:u w:val="single"/>
        </w:rPr>
        <w:t>复印件加盖供应商公章)</w:t>
      </w:r>
    </w:p>
    <w:p w14:paraId="0CA09577">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上一年度财务报告（成立不足一年不需提供）</w:t>
      </w:r>
      <w:r>
        <w:rPr>
          <w:rFonts w:hint="eastAsia" w:ascii="宋体" w:hAnsi="宋体" w:eastAsia="宋体" w:cs="Arial"/>
          <w:b/>
          <w:bCs/>
          <w:i/>
          <w:iCs/>
          <w:color w:val="000000"/>
          <w:spacing w:val="-6"/>
          <w:szCs w:val="21"/>
          <w:u w:val="single"/>
        </w:rPr>
        <w:t>(复印件加盖供应商公章)</w:t>
      </w:r>
    </w:p>
    <w:p w14:paraId="324C4211">
      <w:pPr>
        <w:widowControl/>
        <w:snapToGrid w:val="0"/>
        <w:spacing w:line="360" w:lineRule="auto"/>
        <w:ind w:firstLine="525"/>
        <w:jc w:val="left"/>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8</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供应商参加本次政府采购活动前3年内在经营活动中没有重大违法记录的书面声明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p>
    <w:p w14:paraId="72C956CD">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9</w:t>
      </w:r>
      <w:r>
        <w:rPr>
          <w:rFonts w:hint="eastAsia" w:ascii="宋体" w:hAnsi="宋体" w:cs="Arial"/>
          <w:i/>
          <w:iCs/>
          <w:color w:val="000000"/>
          <w:spacing w:val="-6"/>
          <w:szCs w:val="21"/>
          <w:u w:val="single"/>
          <w:lang w:val="en-US" w:eastAsia="zh-CN"/>
        </w:rPr>
        <w:t>.</w:t>
      </w:r>
      <w:r>
        <w:rPr>
          <w:rFonts w:hint="eastAsia" w:ascii="宋体" w:hAnsi="宋体" w:eastAsia="宋体" w:cs="Arial"/>
          <w:i/>
          <w:iCs/>
          <w:color w:val="000000"/>
          <w:spacing w:val="-6"/>
          <w:szCs w:val="21"/>
          <w:u w:val="single"/>
        </w:rPr>
        <w:t>未被“信用中国”网站（www.creditchina.gov.cn）、“中国政府采购网"(www.ccgp.gov.cn)列入失信被执行人、重大税收违法案件当事人名单、政府采购严重违法失信行为记录名单（提供网页截图加盖投标人公章）</w:t>
      </w:r>
    </w:p>
    <w:p w14:paraId="0BA11147">
      <w:pPr>
        <w:widowControl/>
        <w:snapToGrid w:val="0"/>
        <w:spacing w:line="360" w:lineRule="auto"/>
        <w:ind w:firstLine="422" w:firstLineChars="200"/>
        <w:jc w:val="left"/>
        <w:rPr>
          <w:rFonts w:hint="eastAsia" w:ascii="宋体" w:hAnsi="宋体" w:eastAsia="宋体" w:cs="Arial"/>
          <w:color w:val="000000"/>
          <w:spacing w:val="-6"/>
          <w:szCs w:val="21"/>
        </w:rPr>
      </w:pPr>
      <w:r>
        <w:rPr>
          <w:rFonts w:hint="eastAsia" w:ascii="宋体" w:hAnsi="宋体" w:eastAsia="宋体" w:cs="Times New Roman"/>
          <w:b/>
          <w:bCs/>
          <w:szCs w:val="21"/>
        </w:rPr>
        <w:t>2、落实政府采购政策需满足的资格要求</w:t>
      </w:r>
      <w:r>
        <w:rPr>
          <w:rFonts w:hint="eastAsia" w:ascii="宋体" w:hAnsi="宋体" w:eastAsia="宋体" w:cs="Arial"/>
          <w:color w:val="000000"/>
          <w:spacing w:val="-6"/>
          <w:szCs w:val="21"/>
        </w:rPr>
        <w:t>：</w:t>
      </w:r>
      <w:r>
        <w:rPr>
          <w:rFonts w:hint="eastAsia" w:ascii="宋体" w:hAnsi="宋体" w:eastAsia="宋体" w:cs="Arial"/>
          <w:i/>
          <w:iCs/>
          <w:color w:val="000000"/>
          <w:spacing w:val="-6"/>
          <w:szCs w:val="21"/>
          <w:u w:val="single"/>
        </w:rPr>
        <w:t>无</w:t>
      </w:r>
    </w:p>
    <w:p w14:paraId="4286018C">
      <w:pPr>
        <w:pStyle w:val="13"/>
        <w:spacing w:line="360" w:lineRule="auto"/>
        <w:ind w:firstLine="422" w:firstLineChars="200"/>
        <w:rPr>
          <w:rFonts w:hint="eastAsia" w:ascii="宋体" w:hAnsi="宋体" w:eastAsia="宋体"/>
          <w:b/>
          <w:bCs/>
          <w:sz w:val="21"/>
          <w:szCs w:val="21"/>
        </w:rPr>
      </w:pPr>
      <w:r>
        <w:rPr>
          <w:rFonts w:hint="eastAsia" w:ascii="宋体" w:hAnsi="宋体" w:eastAsia="宋体"/>
          <w:b/>
          <w:bCs/>
          <w:sz w:val="21"/>
          <w:szCs w:val="21"/>
        </w:rPr>
        <w:t>3、本项目的特定资格要求：</w:t>
      </w:r>
    </w:p>
    <w:p w14:paraId="708F739E">
      <w:pPr>
        <w:widowControl/>
        <w:snapToGrid w:val="0"/>
        <w:spacing w:line="360" w:lineRule="auto"/>
        <w:ind w:firstLine="396" w:firstLineChars="200"/>
        <w:jc w:val="left"/>
        <w:rPr>
          <w:rFonts w:hint="eastAsia" w:ascii="宋体" w:hAnsi="宋体" w:eastAsia="宋体" w:cs="Arial"/>
          <w:color w:val="000000"/>
          <w:spacing w:val="-6"/>
          <w:szCs w:val="21"/>
          <w:highlight w:val="yellow"/>
        </w:rPr>
      </w:pPr>
      <w:r>
        <w:rPr>
          <w:rFonts w:hint="eastAsia" w:ascii="宋体" w:hAnsi="宋体" w:eastAsia="宋体" w:cs="Arial"/>
          <w:i/>
          <w:iCs/>
          <w:color w:val="000000"/>
          <w:spacing w:val="-6"/>
          <w:sz w:val="21"/>
          <w:szCs w:val="21"/>
          <w:u w:val="single"/>
        </w:rPr>
        <w:t>1</w:t>
      </w:r>
      <w:r>
        <w:rPr>
          <w:rFonts w:hint="eastAsia" w:ascii="宋体" w:hAnsi="宋体" w:eastAsia="宋体" w:cs="Arial"/>
          <w:i/>
          <w:iCs/>
          <w:color w:val="000000"/>
          <w:spacing w:val="-6"/>
          <w:sz w:val="21"/>
          <w:szCs w:val="21"/>
          <w:u w:val="single"/>
          <w:lang w:val="en-US" w:eastAsia="zh-CN"/>
        </w:rPr>
        <w:t>.投标人</w:t>
      </w:r>
      <w:r>
        <w:rPr>
          <w:rFonts w:hint="eastAsia" w:ascii="宋体" w:hAnsi="宋体" w:eastAsia="宋体" w:cs="Arial"/>
          <w:i/>
          <w:iCs/>
          <w:color w:val="000000"/>
          <w:spacing w:val="-6"/>
          <w:sz w:val="21"/>
          <w:szCs w:val="21"/>
          <w:u w:val="single"/>
          <w:lang w:eastAsia="zh-CN"/>
        </w:rPr>
        <w:t>须具备空调安装维修D类资质与安全生产许可证</w:t>
      </w:r>
      <w:r>
        <w:rPr>
          <w:rFonts w:hint="eastAsia" w:ascii="宋体" w:hAnsi="宋体" w:eastAsia="宋体" w:cs="Arial"/>
          <w:b/>
          <w:bCs/>
          <w:i/>
          <w:iCs/>
          <w:color w:val="000000"/>
          <w:spacing w:val="-6"/>
          <w:sz w:val="21"/>
          <w:szCs w:val="21"/>
          <w:u w:val="single"/>
        </w:rPr>
        <w:t>（证书复印件加盖供应商公章）</w:t>
      </w:r>
    </w:p>
    <w:p w14:paraId="7AE78C52">
      <w:pPr>
        <w:widowControl/>
        <w:snapToGrid w:val="0"/>
        <w:spacing w:line="360" w:lineRule="auto"/>
        <w:ind w:firstLine="525"/>
        <w:jc w:val="left"/>
        <w:rPr>
          <w:rFonts w:hint="eastAsia" w:ascii="宋体" w:hAnsi="宋体" w:eastAsia="宋体" w:cs="Arial"/>
          <w:b/>
          <w:bCs/>
          <w:i/>
          <w:iCs/>
          <w:color w:val="000000"/>
          <w:spacing w:val="-6"/>
          <w:szCs w:val="21"/>
          <w:u w:val="single"/>
        </w:rPr>
      </w:pPr>
    </w:p>
    <w:p w14:paraId="728BCB47">
      <w:pPr>
        <w:snapToGrid w:val="0"/>
        <w:spacing w:before="50" w:after="50" w:line="360" w:lineRule="auto"/>
        <w:rPr>
          <w:rFonts w:hint="eastAsia" w:ascii="宋体" w:hAnsi="宋体" w:eastAsia="宋体" w:cs="Times New Roman"/>
          <w:b/>
          <w:bCs/>
          <w:szCs w:val="21"/>
        </w:rPr>
      </w:pPr>
    </w:p>
    <w:p w14:paraId="350822B3">
      <w:pPr>
        <w:tabs>
          <w:tab w:val="left" w:pos="360"/>
        </w:tabs>
        <w:spacing w:line="360" w:lineRule="auto"/>
        <w:ind w:firstLine="561"/>
        <w:jc w:val="center"/>
        <w:rPr>
          <w:rFonts w:hint="eastAsia" w:ascii="宋体" w:hAnsi="宋体" w:eastAsia="宋体" w:cs="Times New Roman"/>
          <w:b/>
          <w:bCs/>
          <w:szCs w:val="21"/>
        </w:rPr>
      </w:pPr>
    </w:p>
    <w:p w14:paraId="339C371A">
      <w:pPr>
        <w:tabs>
          <w:tab w:val="left" w:pos="360"/>
        </w:tabs>
        <w:spacing w:line="360" w:lineRule="auto"/>
        <w:ind w:firstLine="480"/>
        <w:rPr>
          <w:rFonts w:hint="eastAsia" w:ascii="宋体" w:hAnsi="宋体" w:eastAsia="宋体" w:cs="Times New Roman"/>
          <w:b/>
          <w:bCs/>
          <w:szCs w:val="21"/>
        </w:rPr>
      </w:pPr>
      <w:r>
        <w:rPr>
          <w:rFonts w:hint="eastAsia" w:ascii="宋体" w:hAnsi="宋体" w:eastAsia="宋体" w:cs="Times New Roman"/>
          <w:b/>
          <w:bCs/>
          <w:szCs w:val="21"/>
        </w:rPr>
        <w:t>备注：投标文件的正本和副本中均须提供上述资信证明文件。资信证明文件须清晰可辨，若有缺失或不清晰，将导致投标被拒绝且不允许在开标后补正。</w:t>
      </w:r>
    </w:p>
    <w:p w14:paraId="53897A68">
      <w:pPr>
        <w:tabs>
          <w:tab w:val="left" w:pos="360"/>
        </w:tabs>
        <w:spacing w:line="360" w:lineRule="auto"/>
        <w:ind w:firstLine="480"/>
        <w:rPr>
          <w:rFonts w:hint="eastAsia" w:ascii="宋体" w:hAnsi="宋体" w:eastAsia="宋体" w:cs="Times New Roman"/>
          <w:szCs w:val="21"/>
        </w:rPr>
      </w:pPr>
    </w:p>
    <w:p w14:paraId="64A43483">
      <w:pPr>
        <w:tabs>
          <w:tab w:val="left" w:pos="360"/>
        </w:tabs>
        <w:spacing w:line="360" w:lineRule="auto"/>
        <w:ind w:firstLine="561"/>
        <w:jc w:val="center"/>
        <w:rPr>
          <w:rFonts w:hint="eastAsia" w:ascii="宋体" w:hAnsi="宋体" w:eastAsia="宋体" w:cs="Times New Roman"/>
          <w:b/>
          <w:bCs/>
          <w:szCs w:val="21"/>
        </w:rPr>
      </w:pPr>
    </w:p>
    <w:p w14:paraId="6D524520">
      <w:pPr>
        <w:tabs>
          <w:tab w:val="left" w:pos="360"/>
        </w:tabs>
        <w:spacing w:line="360" w:lineRule="auto"/>
        <w:ind w:firstLine="561"/>
        <w:jc w:val="center"/>
        <w:rPr>
          <w:rFonts w:hint="eastAsia" w:ascii="宋体" w:hAnsi="宋体" w:eastAsia="宋体" w:cs="Times New Roman"/>
          <w:b/>
          <w:bCs/>
          <w:szCs w:val="21"/>
        </w:rPr>
      </w:pPr>
    </w:p>
    <w:p w14:paraId="7EE88EE2">
      <w:pPr>
        <w:tabs>
          <w:tab w:val="left" w:pos="360"/>
        </w:tabs>
        <w:spacing w:line="360" w:lineRule="auto"/>
        <w:ind w:firstLine="561"/>
        <w:jc w:val="center"/>
        <w:rPr>
          <w:rFonts w:hint="eastAsia" w:ascii="宋体" w:hAnsi="宋体" w:eastAsia="宋体" w:cs="Times New Roman"/>
          <w:b/>
          <w:bCs/>
          <w:szCs w:val="21"/>
        </w:rPr>
      </w:pPr>
    </w:p>
    <w:p w14:paraId="71D90878">
      <w:pPr>
        <w:tabs>
          <w:tab w:val="left" w:pos="360"/>
        </w:tabs>
        <w:spacing w:line="360" w:lineRule="auto"/>
        <w:ind w:firstLine="561"/>
        <w:jc w:val="center"/>
        <w:rPr>
          <w:rFonts w:hint="eastAsia" w:ascii="宋体" w:hAnsi="宋体" w:eastAsia="宋体" w:cs="Times New Roman"/>
          <w:b/>
          <w:bCs/>
          <w:szCs w:val="21"/>
        </w:rPr>
      </w:pPr>
    </w:p>
    <w:p w14:paraId="12CB4399">
      <w:pPr>
        <w:pStyle w:val="26"/>
        <w:rPr>
          <w:rFonts w:hint="eastAsia" w:ascii="宋体" w:hAnsi="宋体" w:eastAsia="宋体" w:cs="Times New Roman"/>
          <w:b/>
          <w:bCs/>
          <w:szCs w:val="21"/>
        </w:rPr>
      </w:pPr>
    </w:p>
    <w:p w14:paraId="4C0A825F">
      <w:pPr>
        <w:pStyle w:val="26"/>
        <w:rPr>
          <w:rFonts w:hint="eastAsia" w:ascii="宋体" w:hAnsi="宋体" w:eastAsia="宋体" w:cs="Times New Roman"/>
          <w:b/>
          <w:bCs/>
          <w:szCs w:val="21"/>
        </w:rPr>
      </w:pPr>
    </w:p>
    <w:p w14:paraId="63EF7AF1">
      <w:pPr>
        <w:spacing w:line="360" w:lineRule="auto"/>
        <w:rPr>
          <w:rFonts w:hint="eastAsia" w:ascii="宋体" w:hAnsi="宋体" w:eastAsia="宋体" w:cs="Times New Roman"/>
          <w:b/>
          <w:color w:val="000000"/>
          <w:szCs w:val="21"/>
        </w:rPr>
      </w:pPr>
    </w:p>
    <w:p w14:paraId="3F03EC68">
      <w:pPr>
        <w:pStyle w:val="26"/>
      </w:pPr>
    </w:p>
    <w:p w14:paraId="17E6BE6E">
      <w:pPr>
        <w:spacing w:line="360" w:lineRule="auto"/>
        <w:jc w:val="center"/>
        <w:rPr>
          <w:rFonts w:hint="eastAsia" w:ascii="宋体" w:hAnsi="宋体" w:eastAsia="宋体" w:cs="Times New Roman"/>
          <w:b/>
          <w:szCs w:val="21"/>
        </w:rPr>
      </w:pPr>
      <w:r>
        <w:rPr>
          <w:rFonts w:hint="eastAsia" w:ascii="宋体" w:hAnsi="宋体" w:eastAsia="宋体" w:cs="Times New Roman"/>
          <w:b/>
          <w:color w:val="000000"/>
          <w:szCs w:val="21"/>
        </w:rPr>
        <w:t>三、磋商响应函</w:t>
      </w:r>
    </w:p>
    <w:p w14:paraId="6D458D99">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致：江苏唯诚建设咨询有限公司</w:t>
      </w:r>
    </w:p>
    <w:p w14:paraId="3A0D4E5E">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根据贵方的</w:t>
      </w:r>
      <w:r>
        <w:rPr>
          <w:rFonts w:hint="eastAsia" w:ascii="宋体" w:hAnsi="宋体" w:eastAsia="宋体" w:cs="Times New Roman"/>
          <w:szCs w:val="21"/>
          <w:u w:val="single"/>
        </w:rPr>
        <w:t xml:space="preserve">       </w:t>
      </w:r>
      <w:r>
        <w:rPr>
          <w:rFonts w:hint="eastAsia" w:ascii="宋体" w:hAnsi="宋体" w:eastAsia="宋体" w:cs="Times New Roman"/>
          <w:szCs w:val="21"/>
        </w:rPr>
        <w:t>号磋商文件，正式授权下述签字人_________ (姓名和职务)代表我方______________（供应商的名称），全权处理本次项目磋商采购的有关事宜。</w:t>
      </w:r>
    </w:p>
    <w:p w14:paraId="6EBF5B01">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据此函，__________（签字人）兹宣布同意如下：</w:t>
      </w:r>
    </w:p>
    <w:p w14:paraId="18BCB115">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1.按磋商文件规定的各项要求，向买方提供所需服务。</w:t>
      </w:r>
    </w:p>
    <w:p w14:paraId="2548C6D8">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2.我们已详细审核全部磋商文件及其有效补充文件，我们知道必须放弃提出含糊不清或误解问题的权利。</w:t>
      </w:r>
    </w:p>
    <w:p w14:paraId="2C8097FA">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3.我们同意从规定的</w:t>
      </w:r>
      <w:r>
        <w:rPr>
          <w:rFonts w:hint="eastAsia" w:ascii="宋体" w:hAnsi="宋体" w:eastAsia="宋体" w:cs="Times New Roman"/>
          <w:color w:val="000000"/>
          <w:szCs w:val="21"/>
        </w:rPr>
        <w:t>响应文件接收截止时间</w:t>
      </w:r>
      <w:r>
        <w:rPr>
          <w:rFonts w:hint="eastAsia" w:ascii="宋体" w:hAnsi="宋体" w:eastAsia="宋体" w:cs="Times New Roman"/>
          <w:szCs w:val="21"/>
        </w:rPr>
        <w:t>起遵循本响应文件，并在规定的磋商有效期期满之前均具有约束力。</w:t>
      </w:r>
    </w:p>
    <w:p w14:paraId="28590EDB">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4.同意向贵方提供贵方可能另外要求的与磋商采购有关的任何证据或资料，并保证我方已提供和将要提供的文件是真实的、准确的。</w:t>
      </w:r>
    </w:p>
    <w:p w14:paraId="642B9708">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5.一旦我方成交，我方将根据磋商文件的规定，严格履行合同的责任和义务，并保证在磋商文件规定的时间完成项目，交付买方验收、使用。</w:t>
      </w:r>
    </w:p>
    <w:p w14:paraId="7DAC66C5">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6.遵守磋商文件中要求的收费项目和标准。</w:t>
      </w:r>
    </w:p>
    <w:p w14:paraId="59219126">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7.与本磋商采购有关的正式通讯地址为：</w:t>
      </w:r>
    </w:p>
    <w:p w14:paraId="5958D1BB">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地 址：                         邮 编：</w:t>
      </w:r>
    </w:p>
    <w:p w14:paraId="2CFD93DC">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电 话：                         传 真：</w:t>
      </w:r>
    </w:p>
    <w:p w14:paraId="401D7588">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 xml:space="preserve">供应商开户行：                  账 户： </w:t>
      </w:r>
    </w:p>
    <w:p w14:paraId="2475EFF5">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法定代表人或授权代表姓名（签字）：     联系电话：</w:t>
      </w:r>
    </w:p>
    <w:p w14:paraId="1576F4BB">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 xml:space="preserve">供应商名称（公章）：            </w:t>
      </w:r>
    </w:p>
    <w:p w14:paraId="0FFDC433">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日 期：________年____月____日</w:t>
      </w:r>
    </w:p>
    <w:p w14:paraId="1A2F7346">
      <w:pPr>
        <w:tabs>
          <w:tab w:val="left" w:pos="360"/>
        </w:tabs>
        <w:spacing w:line="360" w:lineRule="auto"/>
        <w:ind w:firstLine="561"/>
        <w:jc w:val="center"/>
        <w:rPr>
          <w:rFonts w:hint="eastAsia" w:ascii="宋体" w:hAnsi="宋体" w:eastAsia="宋体" w:cs="Times New Roman"/>
          <w:b/>
          <w:bCs/>
          <w:szCs w:val="21"/>
        </w:rPr>
      </w:pPr>
    </w:p>
    <w:p w14:paraId="6BB86923">
      <w:pPr>
        <w:tabs>
          <w:tab w:val="left" w:pos="360"/>
        </w:tabs>
        <w:spacing w:line="360" w:lineRule="auto"/>
        <w:ind w:firstLine="561"/>
        <w:jc w:val="center"/>
        <w:rPr>
          <w:rFonts w:hint="eastAsia" w:ascii="宋体" w:hAnsi="宋体" w:eastAsia="宋体" w:cs="Times New Roman"/>
          <w:b/>
          <w:bCs/>
          <w:szCs w:val="21"/>
        </w:rPr>
      </w:pPr>
    </w:p>
    <w:p w14:paraId="064972AA">
      <w:pPr>
        <w:tabs>
          <w:tab w:val="left" w:pos="360"/>
        </w:tabs>
        <w:spacing w:line="360" w:lineRule="auto"/>
        <w:ind w:firstLine="561"/>
        <w:jc w:val="center"/>
        <w:rPr>
          <w:rFonts w:hint="eastAsia" w:ascii="宋体" w:hAnsi="宋体" w:eastAsia="宋体" w:cs="Times New Roman"/>
          <w:b/>
          <w:bCs/>
          <w:szCs w:val="21"/>
        </w:rPr>
      </w:pPr>
    </w:p>
    <w:p w14:paraId="1C73EE98">
      <w:pPr>
        <w:tabs>
          <w:tab w:val="left" w:pos="360"/>
        </w:tabs>
        <w:spacing w:line="360" w:lineRule="auto"/>
        <w:ind w:firstLine="561"/>
        <w:jc w:val="center"/>
        <w:rPr>
          <w:rFonts w:hint="eastAsia" w:ascii="宋体" w:hAnsi="宋体" w:eastAsia="宋体" w:cs="Times New Roman"/>
          <w:b/>
          <w:bCs/>
          <w:szCs w:val="21"/>
        </w:rPr>
      </w:pPr>
    </w:p>
    <w:p w14:paraId="6F7807D1">
      <w:pPr>
        <w:tabs>
          <w:tab w:val="left" w:pos="360"/>
        </w:tabs>
        <w:spacing w:line="360" w:lineRule="auto"/>
        <w:ind w:firstLine="561"/>
        <w:jc w:val="center"/>
        <w:rPr>
          <w:rFonts w:hint="eastAsia" w:ascii="宋体" w:hAnsi="宋体" w:eastAsia="宋体" w:cs="Times New Roman"/>
          <w:b/>
          <w:bCs/>
          <w:szCs w:val="21"/>
        </w:rPr>
      </w:pPr>
    </w:p>
    <w:p w14:paraId="6EFDFF1B">
      <w:pPr>
        <w:tabs>
          <w:tab w:val="left" w:pos="360"/>
        </w:tabs>
        <w:spacing w:line="360" w:lineRule="auto"/>
        <w:ind w:firstLine="561"/>
        <w:jc w:val="center"/>
        <w:rPr>
          <w:rFonts w:hint="eastAsia" w:ascii="宋体" w:hAnsi="宋体" w:eastAsia="宋体" w:cs="Times New Roman"/>
          <w:b/>
          <w:bCs/>
          <w:szCs w:val="21"/>
        </w:rPr>
      </w:pPr>
    </w:p>
    <w:p w14:paraId="0B987DD4">
      <w:pPr>
        <w:tabs>
          <w:tab w:val="left" w:pos="360"/>
        </w:tabs>
        <w:spacing w:line="360" w:lineRule="auto"/>
        <w:ind w:firstLine="561"/>
        <w:jc w:val="center"/>
        <w:rPr>
          <w:rFonts w:hint="eastAsia" w:ascii="宋体" w:hAnsi="宋体" w:eastAsia="宋体" w:cs="Times New Roman"/>
          <w:b/>
          <w:bCs/>
          <w:szCs w:val="21"/>
        </w:rPr>
        <w:sectPr>
          <w:pgSz w:w="11906" w:h="16838"/>
          <w:pgMar w:top="1440" w:right="1800" w:bottom="1440" w:left="1800" w:header="851" w:footer="992" w:gutter="0"/>
          <w:cols w:space="720" w:num="1"/>
          <w:docGrid w:type="lines" w:linePitch="312" w:charSpace="0"/>
        </w:sectPr>
      </w:pPr>
    </w:p>
    <w:p w14:paraId="1073CA5E">
      <w:pPr>
        <w:spacing w:line="360" w:lineRule="auto"/>
        <w:ind w:firstLine="422" w:firstLineChars="200"/>
        <w:jc w:val="center"/>
        <w:rPr>
          <w:rFonts w:hint="eastAsia" w:ascii="宋体" w:hAnsi="宋体" w:eastAsia="宋体" w:cs="Times New Roman"/>
          <w:b/>
          <w:bCs/>
          <w:szCs w:val="21"/>
        </w:rPr>
      </w:pPr>
      <w:r>
        <w:rPr>
          <w:rFonts w:hint="eastAsia" w:ascii="宋体" w:hAnsi="宋体" w:eastAsia="宋体" w:cs="Times New Roman"/>
          <w:b/>
          <w:bCs/>
          <w:szCs w:val="21"/>
        </w:rPr>
        <w:t>资 格 声 明</w:t>
      </w:r>
    </w:p>
    <w:p w14:paraId="68166AEB">
      <w:pPr>
        <w:spacing w:line="360" w:lineRule="auto"/>
        <w:rPr>
          <w:rFonts w:hint="eastAsia" w:ascii="宋体" w:hAnsi="宋体" w:eastAsia="宋体" w:cs="Times New Roman"/>
          <w:szCs w:val="21"/>
        </w:rPr>
      </w:pPr>
      <w:r>
        <w:rPr>
          <w:rFonts w:hint="eastAsia" w:ascii="宋体" w:hAnsi="宋体" w:eastAsia="宋体" w:cs="Times New Roman"/>
          <w:szCs w:val="21"/>
        </w:rPr>
        <w:t>1、名称及其它情况：</w:t>
      </w:r>
    </w:p>
    <w:p w14:paraId="002BB4F6">
      <w:pPr>
        <w:spacing w:line="360" w:lineRule="auto"/>
        <w:rPr>
          <w:rFonts w:hint="eastAsia" w:ascii="宋体" w:hAnsi="宋体" w:eastAsia="宋体" w:cs="Times New Roman"/>
          <w:szCs w:val="21"/>
        </w:rPr>
      </w:pPr>
      <w:r>
        <w:rPr>
          <w:rFonts w:hint="eastAsia" w:ascii="宋体" w:hAnsi="宋体" w:eastAsia="宋体" w:cs="Times New Roman"/>
          <w:szCs w:val="21"/>
        </w:rPr>
        <w:t>（1）供应商名称：</w:t>
      </w:r>
      <w:r>
        <w:rPr>
          <w:rFonts w:hint="eastAsia" w:ascii="宋体" w:hAnsi="宋体" w:eastAsia="宋体" w:cs="Times New Roman"/>
          <w:szCs w:val="21"/>
          <w:u w:val="single"/>
        </w:rPr>
        <w:t xml:space="preserve">                            </w:t>
      </w:r>
    </w:p>
    <w:p w14:paraId="39A97E10">
      <w:pPr>
        <w:tabs>
          <w:tab w:val="left" w:pos="4530"/>
        </w:tabs>
        <w:spacing w:line="360" w:lineRule="auto"/>
        <w:rPr>
          <w:rFonts w:hint="eastAsia" w:ascii="宋体" w:hAnsi="宋体" w:eastAsia="宋体" w:cs="Times New Roman"/>
          <w:szCs w:val="21"/>
        </w:rPr>
      </w:pPr>
      <w:r>
        <w:rPr>
          <w:rFonts w:hint="eastAsia" w:ascii="宋体" w:hAnsi="宋体" w:eastAsia="宋体" w:cs="Times New Roman"/>
          <w:szCs w:val="21"/>
        </w:rPr>
        <w:t>（2）地址：</w:t>
      </w:r>
      <w:r>
        <w:rPr>
          <w:rFonts w:hint="eastAsia" w:ascii="宋体" w:hAnsi="宋体" w:eastAsia="宋体" w:cs="Times New Roman"/>
          <w:szCs w:val="21"/>
          <w:u w:val="single"/>
        </w:rPr>
        <w:t xml:space="preserve">                           </w:t>
      </w:r>
      <w:r>
        <w:rPr>
          <w:rFonts w:hint="eastAsia" w:ascii="宋体" w:hAnsi="宋体" w:eastAsia="宋体" w:cs="Times New Roman"/>
          <w:szCs w:val="21"/>
        </w:rPr>
        <w:tab/>
      </w:r>
      <w:r>
        <w:rPr>
          <w:rFonts w:hint="eastAsia" w:ascii="宋体" w:hAnsi="宋体" w:eastAsia="宋体" w:cs="Times New Roman"/>
          <w:szCs w:val="21"/>
        </w:rPr>
        <w:t>邮编：</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50D7846B">
      <w:pPr>
        <w:tabs>
          <w:tab w:val="left" w:pos="600"/>
          <w:tab w:val="left" w:pos="4320"/>
        </w:tabs>
        <w:spacing w:line="360" w:lineRule="auto"/>
        <w:ind w:firstLine="525" w:firstLineChars="250"/>
        <w:rPr>
          <w:rFonts w:hint="eastAsia" w:ascii="宋体" w:hAnsi="宋体" w:eastAsia="宋体" w:cs="Times New Roman"/>
          <w:szCs w:val="21"/>
        </w:rPr>
      </w:pP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传真：</w:t>
      </w:r>
      <w:r>
        <w:rPr>
          <w:rFonts w:hint="eastAsia" w:ascii="宋体" w:hAnsi="宋体" w:eastAsia="宋体" w:cs="Times New Roman"/>
          <w:szCs w:val="21"/>
          <w:u w:val="single"/>
        </w:rPr>
        <w:t xml:space="preserve">                  </w:t>
      </w:r>
    </w:p>
    <w:p w14:paraId="7A65644B">
      <w:pPr>
        <w:spacing w:line="360" w:lineRule="auto"/>
        <w:rPr>
          <w:rFonts w:hint="eastAsia" w:ascii="宋体" w:hAnsi="宋体" w:eastAsia="宋体" w:cs="Times New Roman"/>
          <w:szCs w:val="21"/>
          <w:u w:val="single"/>
        </w:rPr>
      </w:pPr>
      <w:r>
        <w:rPr>
          <w:rFonts w:hint="eastAsia" w:ascii="宋体" w:hAnsi="宋体" w:eastAsia="宋体" w:cs="Times New Roman"/>
          <w:szCs w:val="21"/>
        </w:rPr>
        <w:t>（3）成立和/或注册日期：</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78A912B3">
      <w:pPr>
        <w:spacing w:line="360" w:lineRule="auto"/>
        <w:rPr>
          <w:rFonts w:hint="eastAsia" w:ascii="宋体" w:hAnsi="宋体" w:eastAsia="宋体" w:cs="Times New Roman"/>
          <w:szCs w:val="21"/>
        </w:rPr>
      </w:pPr>
      <w:r>
        <w:rPr>
          <w:rFonts w:hint="eastAsia" w:ascii="宋体" w:hAnsi="宋体" w:eastAsia="宋体" w:cs="Times New Roman"/>
          <w:szCs w:val="21"/>
        </w:rPr>
        <w:t>（4）法定代表人：</w:t>
      </w:r>
      <w:r>
        <w:rPr>
          <w:rFonts w:hint="eastAsia" w:ascii="宋体" w:hAnsi="宋体" w:eastAsia="宋体" w:cs="Times New Roman"/>
          <w:szCs w:val="21"/>
          <w:u w:val="single"/>
        </w:rPr>
        <w:t xml:space="preserve">                    </w:t>
      </w:r>
    </w:p>
    <w:p w14:paraId="4F1CBBCF">
      <w:pPr>
        <w:spacing w:line="360" w:lineRule="auto"/>
        <w:rPr>
          <w:rFonts w:hint="eastAsia" w:ascii="宋体" w:hAnsi="宋体" w:eastAsia="宋体" w:cs="Times New Roman"/>
          <w:szCs w:val="21"/>
          <w:u w:val="single"/>
        </w:rPr>
      </w:pPr>
      <w:r>
        <w:rPr>
          <w:rFonts w:hint="eastAsia" w:ascii="宋体" w:hAnsi="宋体" w:eastAsia="宋体" w:cs="Times New Roman"/>
          <w:szCs w:val="21"/>
        </w:rPr>
        <w:t>（5）实收资本：</w:t>
      </w:r>
      <w:r>
        <w:rPr>
          <w:rFonts w:hint="eastAsia" w:ascii="宋体" w:hAnsi="宋体" w:eastAsia="宋体" w:cs="Times New Roman"/>
          <w:szCs w:val="21"/>
          <w:u w:val="single"/>
        </w:rPr>
        <w:t xml:space="preserve">                                 </w:t>
      </w:r>
    </w:p>
    <w:p w14:paraId="6383D71E">
      <w:pPr>
        <w:spacing w:line="360" w:lineRule="auto"/>
        <w:rPr>
          <w:rFonts w:hint="eastAsia" w:ascii="宋体" w:hAnsi="宋体" w:eastAsia="宋体" w:cs="Times New Roman"/>
          <w:szCs w:val="21"/>
        </w:rPr>
      </w:pPr>
      <w:r>
        <w:rPr>
          <w:rFonts w:hint="eastAsia" w:ascii="宋体" w:hAnsi="宋体" w:eastAsia="宋体" w:cs="Times New Roman"/>
          <w:szCs w:val="21"/>
        </w:rPr>
        <w:t>（6）近期资产负债表：（到</w:t>
      </w:r>
      <w:r>
        <w:rPr>
          <w:rFonts w:hint="eastAsia" w:ascii="宋体" w:hAnsi="宋体" w:eastAsia="宋体" w:cs="Times New Roman"/>
          <w:szCs w:val="21"/>
          <w:u w:val="single"/>
        </w:rPr>
        <w:t>20  年12月31日</w:t>
      </w:r>
      <w:r>
        <w:rPr>
          <w:rFonts w:hint="eastAsia" w:ascii="宋体" w:hAnsi="宋体" w:eastAsia="宋体" w:cs="Times New Roman"/>
          <w:szCs w:val="21"/>
        </w:rPr>
        <w:t>）</w:t>
      </w:r>
    </w:p>
    <w:p w14:paraId="0A6BD6F5">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&lt;1&gt; 固定资产：</w:t>
      </w:r>
      <w:r>
        <w:rPr>
          <w:rFonts w:hint="eastAsia" w:ascii="宋体" w:hAnsi="宋体" w:eastAsia="宋体" w:cs="Times New Roman"/>
          <w:szCs w:val="21"/>
          <w:u w:val="single"/>
        </w:rPr>
        <w:t xml:space="preserve">                          </w:t>
      </w:r>
    </w:p>
    <w:p w14:paraId="379627AC">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&lt;2&gt; 流动资金：</w:t>
      </w:r>
      <w:r>
        <w:rPr>
          <w:rFonts w:hint="eastAsia" w:ascii="宋体" w:hAnsi="宋体" w:eastAsia="宋体" w:cs="Times New Roman"/>
          <w:szCs w:val="21"/>
          <w:u w:val="single"/>
        </w:rPr>
        <w:t xml:space="preserve">                          </w:t>
      </w:r>
    </w:p>
    <w:p w14:paraId="0701373B">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&lt;3&gt; 长期负债：</w:t>
      </w:r>
      <w:r>
        <w:rPr>
          <w:rFonts w:hint="eastAsia" w:ascii="宋体" w:hAnsi="宋体" w:eastAsia="宋体" w:cs="Times New Roman"/>
          <w:szCs w:val="21"/>
          <w:u w:val="single"/>
        </w:rPr>
        <w:t xml:space="preserve">                          </w:t>
      </w:r>
    </w:p>
    <w:p w14:paraId="114EEE78">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&lt;4&gt; 短期负债：</w:t>
      </w:r>
      <w:r>
        <w:rPr>
          <w:rFonts w:hint="eastAsia" w:ascii="宋体" w:hAnsi="宋体" w:eastAsia="宋体" w:cs="Times New Roman"/>
          <w:szCs w:val="21"/>
          <w:u w:val="single"/>
        </w:rPr>
        <w:t xml:space="preserve">                          </w:t>
      </w:r>
    </w:p>
    <w:p w14:paraId="5C1D1AAE">
      <w:pPr>
        <w:spacing w:line="360" w:lineRule="auto"/>
        <w:rPr>
          <w:rFonts w:hint="eastAsia" w:ascii="宋体" w:hAnsi="宋体" w:eastAsia="宋体" w:cs="Times New Roman"/>
          <w:szCs w:val="21"/>
        </w:rPr>
      </w:pPr>
      <w:r>
        <w:rPr>
          <w:rFonts w:hint="eastAsia" w:ascii="宋体" w:hAnsi="宋体" w:eastAsia="宋体" w:cs="Times New Roman"/>
          <w:szCs w:val="21"/>
        </w:rPr>
        <w:t>2、近三年同类货物和服务的主要销售业绩（无有效联系人、联系方式和合同复印件的视为未填报本项目）：</w:t>
      </w:r>
    </w:p>
    <w:tbl>
      <w:tblPr>
        <w:tblStyle w:val="39"/>
        <w:tblW w:w="9286" w:type="dxa"/>
        <w:tblInd w:w="0" w:type="dxa"/>
        <w:tblLayout w:type="fixed"/>
        <w:tblCellMar>
          <w:top w:w="0" w:type="dxa"/>
          <w:left w:w="108" w:type="dxa"/>
          <w:bottom w:w="0" w:type="dxa"/>
          <w:right w:w="108" w:type="dxa"/>
        </w:tblCellMar>
      </w:tblPr>
      <w:tblGrid>
        <w:gridCol w:w="4643"/>
        <w:gridCol w:w="4643"/>
      </w:tblGrid>
      <w:tr w14:paraId="18DD17FB">
        <w:tblPrEx>
          <w:tblCellMar>
            <w:top w:w="0" w:type="dxa"/>
            <w:left w:w="108" w:type="dxa"/>
            <w:bottom w:w="0" w:type="dxa"/>
            <w:right w:w="108" w:type="dxa"/>
          </w:tblCellMar>
        </w:tblPrEx>
        <w:tc>
          <w:tcPr>
            <w:tcW w:w="4643" w:type="dxa"/>
          </w:tcPr>
          <w:p w14:paraId="012DF827">
            <w:pPr>
              <w:spacing w:line="360" w:lineRule="auto"/>
              <w:jc w:val="center"/>
              <w:rPr>
                <w:rFonts w:hint="eastAsia" w:ascii="宋体" w:hAnsi="宋体" w:eastAsia="宋体" w:cs="Times New Roman"/>
                <w:szCs w:val="21"/>
                <w:u w:val="single"/>
              </w:rPr>
            </w:pPr>
            <w:r>
              <w:rPr>
                <w:rFonts w:hint="eastAsia" w:ascii="宋体" w:hAnsi="宋体" w:eastAsia="宋体" w:cs="Times New Roman"/>
                <w:szCs w:val="21"/>
                <w:u w:val="single"/>
              </w:rPr>
              <w:t>甲方名称、联系人、联系方式</w:t>
            </w:r>
          </w:p>
        </w:tc>
        <w:tc>
          <w:tcPr>
            <w:tcW w:w="4643" w:type="dxa"/>
          </w:tcPr>
          <w:p w14:paraId="4C01B2BF">
            <w:pPr>
              <w:spacing w:line="360" w:lineRule="auto"/>
              <w:jc w:val="center"/>
              <w:rPr>
                <w:rFonts w:hint="eastAsia" w:ascii="宋体" w:hAnsi="宋体" w:eastAsia="宋体" w:cs="Times New Roman"/>
                <w:szCs w:val="21"/>
                <w:u w:val="single"/>
              </w:rPr>
            </w:pPr>
            <w:r>
              <w:rPr>
                <w:rFonts w:hint="eastAsia" w:ascii="宋体" w:hAnsi="宋体" w:eastAsia="宋体" w:cs="Times New Roman"/>
                <w:szCs w:val="21"/>
                <w:u w:val="single"/>
              </w:rPr>
              <w:t>项   目   名   称</w:t>
            </w:r>
          </w:p>
        </w:tc>
      </w:tr>
      <w:tr w14:paraId="204551FE">
        <w:tblPrEx>
          <w:tblCellMar>
            <w:top w:w="0" w:type="dxa"/>
            <w:left w:w="108" w:type="dxa"/>
            <w:bottom w:w="0" w:type="dxa"/>
            <w:right w:w="108" w:type="dxa"/>
          </w:tblCellMar>
        </w:tblPrEx>
        <w:tc>
          <w:tcPr>
            <w:tcW w:w="4643" w:type="dxa"/>
          </w:tcPr>
          <w:p w14:paraId="305B25D5">
            <w:pPr>
              <w:spacing w:line="360" w:lineRule="auto"/>
              <w:rPr>
                <w:rFonts w:hint="eastAsia" w:ascii="宋体" w:hAnsi="宋体" w:eastAsia="宋体" w:cs="Times New Roman"/>
                <w:szCs w:val="21"/>
              </w:rPr>
            </w:pPr>
            <w:r>
              <w:rPr>
                <w:rFonts w:hint="eastAsia" w:ascii="宋体" w:hAnsi="宋体" w:eastAsia="宋体" w:cs="Times New Roman"/>
                <w:szCs w:val="21"/>
                <w:u w:val="single"/>
              </w:rPr>
              <w:t xml:space="preserve">                                                    </w:t>
            </w:r>
          </w:p>
        </w:tc>
        <w:tc>
          <w:tcPr>
            <w:tcW w:w="4643" w:type="dxa"/>
          </w:tcPr>
          <w:p w14:paraId="0701F64E">
            <w:pPr>
              <w:spacing w:line="360" w:lineRule="auto"/>
              <w:rPr>
                <w:rFonts w:hint="eastAsia" w:ascii="宋体" w:hAnsi="宋体" w:eastAsia="宋体" w:cs="Times New Roman"/>
                <w:szCs w:val="21"/>
              </w:rPr>
            </w:pPr>
            <w:r>
              <w:rPr>
                <w:rFonts w:hint="eastAsia" w:ascii="宋体" w:hAnsi="宋体" w:eastAsia="宋体" w:cs="Times New Roman"/>
                <w:szCs w:val="21"/>
                <w:u w:val="single"/>
              </w:rPr>
              <w:t xml:space="preserve">                                          </w:t>
            </w:r>
          </w:p>
        </w:tc>
      </w:tr>
    </w:tbl>
    <w:p w14:paraId="6794091B">
      <w:pPr>
        <w:spacing w:line="360" w:lineRule="auto"/>
        <w:rPr>
          <w:rFonts w:hint="eastAsia" w:ascii="宋体" w:hAnsi="宋体" w:eastAsia="宋体" w:cs="Times New Roman"/>
          <w:szCs w:val="21"/>
        </w:rPr>
      </w:pPr>
      <w:r>
        <w:rPr>
          <w:rFonts w:hint="eastAsia" w:ascii="宋体" w:hAnsi="宋体" w:eastAsia="宋体" w:cs="Times New Roman"/>
          <w:szCs w:val="21"/>
        </w:rPr>
        <w:t xml:space="preserve">3、近三年的营业额： </w:t>
      </w:r>
    </w:p>
    <w:tbl>
      <w:tblPr>
        <w:tblStyle w:val="39"/>
        <w:tblW w:w="0" w:type="auto"/>
        <w:tblInd w:w="0" w:type="dxa"/>
        <w:tblLayout w:type="fixed"/>
        <w:tblCellMar>
          <w:top w:w="0" w:type="dxa"/>
          <w:left w:w="108" w:type="dxa"/>
          <w:bottom w:w="0" w:type="dxa"/>
          <w:right w:w="108" w:type="dxa"/>
        </w:tblCellMar>
      </w:tblPr>
      <w:tblGrid>
        <w:gridCol w:w="2321"/>
        <w:gridCol w:w="2322"/>
        <w:gridCol w:w="2321"/>
        <w:gridCol w:w="2322"/>
      </w:tblGrid>
      <w:tr w14:paraId="4CBCA16E">
        <w:tblPrEx>
          <w:tblCellMar>
            <w:top w:w="0" w:type="dxa"/>
            <w:left w:w="108" w:type="dxa"/>
            <w:bottom w:w="0" w:type="dxa"/>
            <w:right w:w="108" w:type="dxa"/>
          </w:tblCellMar>
        </w:tblPrEx>
        <w:tc>
          <w:tcPr>
            <w:tcW w:w="2321" w:type="dxa"/>
          </w:tcPr>
          <w:p w14:paraId="582BFDD0">
            <w:pPr>
              <w:spacing w:line="360" w:lineRule="auto"/>
              <w:jc w:val="center"/>
              <w:rPr>
                <w:rFonts w:hint="eastAsia" w:ascii="宋体" w:hAnsi="宋体" w:eastAsia="宋体" w:cs="Times New Roman"/>
                <w:szCs w:val="21"/>
              </w:rPr>
            </w:pPr>
            <w:r>
              <w:rPr>
                <w:rFonts w:hint="eastAsia" w:ascii="宋体" w:hAnsi="宋体" w:eastAsia="宋体" w:cs="Times New Roman"/>
                <w:szCs w:val="21"/>
              </w:rPr>
              <w:t>年    份</w:t>
            </w:r>
          </w:p>
        </w:tc>
        <w:tc>
          <w:tcPr>
            <w:tcW w:w="2322" w:type="dxa"/>
          </w:tcPr>
          <w:p w14:paraId="72C1B1E2">
            <w:pPr>
              <w:spacing w:line="360" w:lineRule="auto"/>
              <w:jc w:val="center"/>
              <w:rPr>
                <w:rFonts w:hint="eastAsia" w:ascii="宋体" w:hAnsi="宋体" w:eastAsia="宋体" w:cs="Times New Roman"/>
                <w:szCs w:val="21"/>
              </w:rPr>
            </w:pPr>
            <w:r>
              <w:rPr>
                <w:rFonts w:hint="eastAsia" w:ascii="宋体" w:hAnsi="宋体" w:eastAsia="宋体" w:cs="Times New Roman"/>
                <w:szCs w:val="21"/>
              </w:rPr>
              <w:t>国    内（万元）</w:t>
            </w:r>
          </w:p>
        </w:tc>
        <w:tc>
          <w:tcPr>
            <w:tcW w:w="2321" w:type="dxa"/>
          </w:tcPr>
          <w:p w14:paraId="771E60B5">
            <w:pPr>
              <w:spacing w:line="360" w:lineRule="auto"/>
              <w:jc w:val="center"/>
              <w:rPr>
                <w:rFonts w:hint="eastAsia" w:ascii="宋体" w:hAnsi="宋体" w:eastAsia="宋体" w:cs="Times New Roman"/>
                <w:szCs w:val="21"/>
              </w:rPr>
            </w:pPr>
            <w:r>
              <w:rPr>
                <w:rFonts w:hint="eastAsia" w:ascii="宋体" w:hAnsi="宋体" w:eastAsia="宋体" w:cs="Times New Roman"/>
                <w:szCs w:val="21"/>
              </w:rPr>
              <w:t>出    口（万元）</w:t>
            </w:r>
          </w:p>
        </w:tc>
        <w:tc>
          <w:tcPr>
            <w:tcW w:w="2322" w:type="dxa"/>
          </w:tcPr>
          <w:p w14:paraId="77C9E1D3">
            <w:pPr>
              <w:spacing w:line="360" w:lineRule="auto"/>
              <w:jc w:val="center"/>
              <w:rPr>
                <w:rFonts w:hint="eastAsia" w:ascii="宋体" w:hAnsi="宋体" w:eastAsia="宋体" w:cs="Times New Roman"/>
                <w:szCs w:val="21"/>
              </w:rPr>
            </w:pPr>
            <w:r>
              <w:rPr>
                <w:rFonts w:hint="eastAsia" w:ascii="宋体" w:hAnsi="宋体" w:eastAsia="宋体" w:cs="Times New Roman"/>
                <w:szCs w:val="21"/>
              </w:rPr>
              <w:t>总    额（万元）</w:t>
            </w:r>
          </w:p>
        </w:tc>
      </w:tr>
      <w:tr w14:paraId="027F387C">
        <w:tblPrEx>
          <w:tblCellMar>
            <w:top w:w="0" w:type="dxa"/>
            <w:left w:w="108" w:type="dxa"/>
            <w:bottom w:w="0" w:type="dxa"/>
            <w:right w:w="108" w:type="dxa"/>
          </w:tblCellMar>
        </w:tblPrEx>
        <w:tc>
          <w:tcPr>
            <w:tcW w:w="2321" w:type="dxa"/>
          </w:tcPr>
          <w:p w14:paraId="5C49D7C1">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3E8B015F">
            <w:pPr>
              <w:spacing w:line="360" w:lineRule="auto"/>
              <w:rPr>
                <w:rFonts w:hint="eastAsia" w:ascii="宋体" w:hAnsi="宋体" w:eastAsia="宋体" w:cs="Times New Roman"/>
                <w:szCs w:val="21"/>
              </w:rPr>
            </w:pPr>
          </w:p>
        </w:tc>
        <w:tc>
          <w:tcPr>
            <w:tcW w:w="2321" w:type="dxa"/>
          </w:tcPr>
          <w:p w14:paraId="25B54414">
            <w:pPr>
              <w:spacing w:line="360" w:lineRule="auto"/>
              <w:rPr>
                <w:rFonts w:hint="eastAsia" w:ascii="宋体" w:hAnsi="宋体" w:eastAsia="宋体" w:cs="Times New Roman"/>
                <w:szCs w:val="21"/>
              </w:rPr>
            </w:pPr>
          </w:p>
        </w:tc>
        <w:tc>
          <w:tcPr>
            <w:tcW w:w="2322" w:type="dxa"/>
          </w:tcPr>
          <w:p w14:paraId="18CE82F1">
            <w:pPr>
              <w:spacing w:line="360" w:lineRule="auto"/>
              <w:rPr>
                <w:rFonts w:hint="eastAsia" w:ascii="宋体" w:hAnsi="宋体" w:eastAsia="宋体" w:cs="Times New Roman"/>
                <w:szCs w:val="21"/>
              </w:rPr>
            </w:pPr>
          </w:p>
        </w:tc>
      </w:tr>
      <w:tr w14:paraId="08A8AFAF">
        <w:tblPrEx>
          <w:tblCellMar>
            <w:top w:w="0" w:type="dxa"/>
            <w:left w:w="108" w:type="dxa"/>
            <w:bottom w:w="0" w:type="dxa"/>
            <w:right w:w="108" w:type="dxa"/>
          </w:tblCellMar>
        </w:tblPrEx>
        <w:tc>
          <w:tcPr>
            <w:tcW w:w="2321" w:type="dxa"/>
          </w:tcPr>
          <w:p w14:paraId="16016BD0">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245295E0">
            <w:pPr>
              <w:spacing w:line="360" w:lineRule="auto"/>
              <w:rPr>
                <w:rFonts w:hint="eastAsia" w:ascii="宋体" w:hAnsi="宋体" w:eastAsia="宋体" w:cs="Times New Roman"/>
                <w:szCs w:val="21"/>
              </w:rPr>
            </w:pPr>
          </w:p>
        </w:tc>
        <w:tc>
          <w:tcPr>
            <w:tcW w:w="2321" w:type="dxa"/>
          </w:tcPr>
          <w:p w14:paraId="7A047535">
            <w:pPr>
              <w:spacing w:line="360" w:lineRule="auto"/>
              <w:rPr>
                <w:rFonts w:hint="eastAsia" w:ascii="宋体" w:hAnsi="宋体" w:eastAsia="宋体" w:cs="Times New Roman"/>
                <w:szCs w:val="21"/>
              </w:rPr>
            </w:pPr>
          </w:p>
        </w:tc>
        <w:tc>
          <w:tcPr>
            <w:tcW w:w="2322" w:type="dxa"/>
          </w:tcPr>
          <w:p w14:paraId="0BF98592">
            <w:pPr>
              <w:spacing w:line="360" w:lineRule="auto"/>
              <w:rPr>
                <w:rFonts w:hint="eastAsia" w:ascii="宋体" w:hAnsi="宋体" w:eastAsia="宋体" w:cs="Times New Roman"/>
                <w:szCs w:val="21"/>
              </w:rPr>
            </w:pPr>
          </w:p>
        </w:tc>
      </w:tr>
      <w:tr w14:paraId="4B558A84">
        <w:tblPrEx>
          <w:tblCellMar>
            <w:top w:w="0" w:type="dxa"/>
            <w:left w:w="108" w:type="dxa"/>
            <w:bottom w:w="0" w:type="dxa"/>
            <w:right w:w="108" w:type="dxa"/>
          </w:tblCellMar>
        </w:tblPrEx>
        <w:tc>
          <w:tcPr>
            <w:tcW w:w="2321" w:type="dxa"/>
          </w:tcPr>
          <w:p w14:paraId="7C8A6654">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2138D16F">
            <w:pPr>
              <w:spacing w:line="360" w:lineRule="auto"/>
              <w:rPr>
                <w:rFonts w:hint="eastAsia" w:ascii="宋体" w:hAnsi="宋体" w:eastAsia="宋体" w:cs="Times New Roman"/>
                <w:szCs w:val="21"/>
              </w:rPr>
            </w:pPr>
          </w:p>
        </w:tc>
        <w:tc>
          <w:tcPr>
            <w:tcW w:w="2321" w:type="dxa"/>
          </w:tcPr>
          <w:p w14:paraId="4910C7D1">
            <w:pPr>
              <w:spacing w:line="360" w:lineRule="auto"/>
              <w:rPr>
                <w:rFonts w:hint="eastAsia" w:ascii="宋体" w:hAnsi="宋体" w:eastAsia="宋体" w:cs="Times New Roman"/>
                <w:szCs w:val="21"/>
              </w:rPr>
            </w:pPr>
          </w:p>
        </w:tc>
        <w:tc>
          <w:tcPr>
            <w:tcW w:w="2322" w:type="dxa"/>
          </w:tcPr>
          <w:p w14:paraId="56E5FDA8">
            <w:pPr>
              <w:spacing w:line="360" w:lineRule="auto"/>
              <w:rPr>
                <w:rFonts w:hint="eastAsia" w:ascii="宋体" w:hAnsi="宋体" w:eastAsia="宋体" w:cs="Times New Roman"/>
                <w:szCs w:val="21"/>
              </w:rPr>
            </w:pPr>
          </w:p>
        </w:tc>
      </w:tr>
    </w:tbl>
    <w:p w14:paraId="0042F7CF">
      <w:pPr>
        <w:spacing w:line="360" w:lineRule="auto"/>
        <w:ind w:left="410" w:hanging="410"/>
        <w:rPr>
          <w:rFonts w:hint="eastAsia" w:ascii="宋体" w:hAnsi="宋体" w:eastAsia="宋体" w:cs="Times New Roman"/>
          <w:szCs w:val="21"/>
        </w:rPr>
      </w:pPr>
      <w:r>
        <w:rPr>
          <w:rFonts w:hint="eastAsia" w:ascii="宋体" w:hAnsi="宋体" w:eastAsia="宋体" w:cs="Times New Roman"/>
          <w:szCs w:val="21"/>
        </w:rPr>
        <w:t>4、本次采购要求的其他资格文件以及供应商认为需要声明的其他情况：</w:t>
      </w:r>
      <w:r>
        <w:rPr>
          <w:rFonts w:hint="eastAsia" w:ascii="宋体" w:hAnsi="宋体" w:eastAsia="宋体" w:cs="Times New Roman"/>
          <w:szCs w:val="21"/>
          <w:u w:val="single"/>
        </w:rPr>
        <w:t xml:space="preserve">                         </w:t>
      </w:r>
    </w:p>
    <w:p w14:paraId="213B0D21">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szCs w:val="21"/>
        </w:rPr>
        <w:t>兹证明上述</w:t>
      </w:r>
      <w:r>
        <w:rPr>
          <w:rFonts w:hint="eastAsia" w:ascii="宋体" w:hAnsi="宋体" w:eastAsia="宋体" w:cs="Times New Roman"/>
          <w:color w:val="000000"/>
          <w:szCs w:val="21"/>
        </w:rPr>
        <w:t>声明是真实的、正确的，并提供了全部能提供的资料和数据，我们同意遵照贵方要求出示有关证明文件，如有虚假，自愿丧失中标资格，一年内退出扬州政府采购市场。</w:t>
      </w:r>
    </w:p>
    <w:p w14:paraId="1B95541E">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供应商公章：</w:t>
      </w:r>
      <w:r>
        <w:rPr>
          <w:rFonts w:hint="eastAsia" w:ascii="宋体" w:hAnsi="宋体" w:eastAsia="宋体" w:cs="Times New Roman"/>
          <w:color w:val="000000"/>
          <w:szCs w:val="21"/>
          <w:u w:val="single"/>
        </w:rPr>
        <w:t xml:space="preserve">                         </w:t>
      </w:r>
    </w:p>
    <w:p w14:paraId="07131909">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法定代表人或授权代表签字：</w:t>
      </w:r>
      <w:r>
        <w:rPr>
          <w:rFonts w:hint="eastAsia" w:ascii="宋体" w:hAnsi="宋体" w:eastAsia="宋体" w:cs="Times New Roman"/>
          <w:color w:val="000000"/>
          <w:szCs w:val="21"/>
          <w:u w:val="single"/>
        </w:rPr>
        <w:t xml:space="preserve">                          </w:t>
      </w:r>
    </w:p>
    <w:p w14:paraId="4A2F6774">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日期：</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年</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月</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 xml:space="preserve">日        </w:t>
      </w:r>
    </w:p>
    <w:p w14:paraId="349431EB">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bCs/>
          <w:color w:val="000000"/>
          <w:szCs w:val="21"/>
        </w:rPr>
        <w:t>（注：资格声明为格式文件,实质性内容请勿修改，否则将导致投标文件无效）</w:t>
      </w:r>
    </w:p>
    <w:p w14:paraId="760A3628">
      <w:pPr>
        <w:tabs>
          <w:tab w:val="left" w:pos="360"/>
        </w:tabs>
        <w:spacing w:line="360" w:lineRule="auto"/>
        <w:ind w:firstLine="561"/>
        <w:jc w:val="center"/>
        <w:rPr>
          <w:rFonts w:hint="eastAsia" w:ascii="宋体" w:hAnsi="宋体" w:eastAsia="宋体" w:cs="Times New Roman"/>
          <w:b/>
          <w:bCs/>
          <w:szCs w:val="21"/>
        </w:rPr>
        <w:sectPr>
          <w:pgSz w:w="11906" w:h="16838"/>
          <w:pgMar w:top="1440" w:right="1800" w:bottom="1440" w:left="1800" w:header="851" w:footer="992" w:gutter="0"/>
          <w:cols w:space="720" w:num="1"/>
          <w:docGrid w:type="lines" w:linePitch="312" w:charSpace="0"/>
        </w:sectPr>
      </w:pPr>
    </w:p>
    <w:p w14:paraId="222AA311">
      <w:pPr>
        <w:tabs>
          <w:tab w:val="left" w:pos="360"/>
        </w:tabs>
        <w:spacing w:line="360" w:lineRule="auto"/>
        <w:ind w:firstLine="561"/>
        <w:jc w:val="center"/>
        <w:rPr>
          <w:rFonts w:hint="eastAsia" w:ascii="宋体" w:hAnsi="宋体" w:eastAsia="宋体" w:cs="Times New Roman"/>
          <w:b/>
          <w:szCs w:val="21"/>
        </w:rPr>
      </w:pPr>
      <w:r>
        <w:rPr>
          <w:rFonts w:hint="eastAsia" w:ascii="宋体" w:hAnsi="宋体" w:eastAsia="宋体" w:cs="Times New Roman"/>
          <w:b/>
          <w:bCs/>
          <w:szCs w:val="21"/>
        </w:rPr>
        <w:t>法人</w:t>
      </w:r>
      <w:r>
        <w:rPr>
          <w:rFonts w:hint="eastAsia" w:ascii="宋体" w:hAnsi="宋体" w:eastAsia="宋体" w:cs="Times New Roman"/>
          <w:b/>
          <w:szCs w:val="21"/>
        </w:rPr>
        <w:t>授权书</w:t>
      </w:r>
    </w:p>
    <w:p w14:paraId="68F6421A">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 xml:space="preserve">本授权书声明：____________（供应商名称）授权________________（被授权人的姓名）为我方就 </w:t>
      </w:r>
      <w:r>
        <w:rPr>
          <w:rFonts w:hint="eastAsia" w:ascii="宋体" w:hAnsi="宋体" w:eastAsia="宋体" w:cs="Times New Roman"/>
          <w:szCs w:val="21"/>
          <w:u w:val="single"/>
        </w:rPr>
        <w:t xml:space="preserve">       </w:t>
      </w:r>
      <w:r>
        <w:rPr>
          <w:rFonts w:hint="eastAsia" w:ascii="宋体" w:hAnsi="宋体" w:eastAsia="宋体" w:cs="Times New Roman"/>
          <w:szCs w:val="21"/>
        </w:rPr>
        <w:t>号项目采购活动的合法代理人，以本公司名义全权处理一切与该项目采购有关的事务。</w:t>
      </w:r>
    </w:p>
    <w:p w14:paraId="4E7BC65A">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本授权书于______年____月____日起生效，特此声明。</w:t>
      </w:r>
    </w:p>
    <w:p w14:paraId="316B717F">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被授权人：_______________________</w:t>
      </w:r>
    </w:p>
    <w:p w14:paraId="4813A4DC">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单位名称：_____________________________________</w:t>
      </w:r>
    </w:p>
    <w:p w14:paraId="177EA37C">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授权单位盖章：_________________________________</w:t>
      </w:r>
    </w:p>
    <w:p w14:paraId="67607CA5">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单位名称：_____________________________________</w:t>
      </w:r>
    </w:p>
    <w:p w14:paraId="466A3365">
      <w:pPr>
        <w:tabs>
          <w:tab w:val="left" w:pos="360"/>
        </w:tabs>
        <w:spacing w:line="360" w:lineRule="auto"/>
        <w:ind w:firstLine="480"/>
        <w:rPr>
          <w:rFonts w:hint="eastAsia" w:ascii="宋体" w:hAnsi="宋体" w:eastAsia="宋体" w:cs="Times New Roman"/>
          <w:szCs w:val="21"/>
          <w:u w:val="single"/>
        </w:rPr>
      </w:pPr>
      <w:r>
        <w:rPr>
          <w:rFonts w:hint="eastAsia" w:ascii="宋体" w:hAnsi="宋体" w:eastAsia="宋体" w:cs="Times New Roman"/>
          <w:szCs w:val="21"/>
        </w:rPr>
        <w:t>地址：</w:t>
      </w:r>
      <w:r>
        <w:rPr>
          <w:rFonts w:hint="eastAsia" w:ascii="宋体" w:hAnsi="宋体" w:eastAsia="宋体" w:cs="Times New Roman"/>
          <w:szCs w:val="21"/>
          <w:u w:val="single"/>
        </w:rPr>
        <w:t xml:space="preserve">                                         </w:t>
      </w:r>
    </w:p>
    <w:p w14:paraId="287641BA">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7B02F8ED">
      <w:pPr>
        <w:tabs>
          <w:tab w:val="left" w:pos="360"/>
        </w:tabs>
        <w:spacing w:line="360" w:lineRule="auto"/>
        <w:ind w:firstLine="480"/>
        <w:rPr>
          <w:rFonts w:hint="eastAsia" w:ascii="宋体" w:hAnsi="宋体" w:eastAsia="宋体" w:cs="Times New Roman"/>
          <w:szCs w:val="21"/>
        </w:rPr>
      </w:pPr>
    </w:p>
    <w:p w14:paraId="772BD775">
      <w:pPr>
        <w:tabs>
          <w:tab w:val="left" w:pos="360"/>
        </w:tabs>
        <w:spacing w:line="360" w:lineRule="auto"/>
        <w:ind w:firstLine="480"/>
        <w:rPr>
          <w:rFonts w:hint="eastAsia" w:ascii="宋体" w:hAnsi="宋体" w:eastAsia="宋体" w:cs="Times New Roman"/>
          <w:b/>
          <w:bCs/>
          <w:szCs w:val="21"/>
        </w:rPr>
      </w:pPr>
      <w:r>
        <w:rPr>
          <w:rFonts w:hint="eastAsia" w:ascii="宋体" w:hAnsi="宋体" w:eastAsia="宋体" w:cs="Times New Roman"/>
          <w:b/>
          <w:bCs/>
          <w:szCs w:val="21"/>
        </w:rPr>
        <w:t>被授权人身份证复印件：</w:t>
      </w:r>
    </w:p>
    <w:p w14:paraId="51C59DE4">
      <w:pPr>
        <w:spacing w:line="360" w:lineRule="auto"/>
        <w:ind w:firstLine="420"/>
        <w:rPr>
          <w:rFonts w:hint="eastAsia" w:ascii="宋体" w:hAnsi="宋体" w:eastAsia="宋体" w:cs="Times New Roman"/>
          <w:szCs w:val="21"/>
        </w:rPr>
      </w:pPr>
    </w:p>
    <w:p w14:paraId="0A405E88">
      <w:pPr>
        <w:spacing w:line="360" w:lineRule="auto"/>
        <w:ind w:firstLine="420"/>
        <w:rPr>
          <w:rFonts w:hint="eastAsia" w:ascii="宋体" w:hAnsi="宋体" w:eastAsia="宋体" w:cs="Times New Roman"/>
          <w:szCs w:val="21"/>
        </w:rPr>
      </w:pPr>
    </w:p>
    <w:p w14:paraId="5F3690FB">
      <w:pPr>
        <w:tabs>
          <w:tab w:val="left" w:pos="360"/>
        </w:tabs>
        <w:spacing w:line="360" w:lineRule="auto"/>
        <w:ind w:firstLine="801" w:firstLineChars="380"/>
        <w:jc w:val="both"/>
        <w:rPr>
          <w:rFonts w:hint="eastAsia" w:ascii="宋体" w:hAnsi="宋体" w:eastAsia="宋体" w:cs="Times New Roman"/>
          <w:szCs w:val="21"/>
        </w:rPr>
      </w:pPr>
      <w:r>
        <w:rPr>
          <w:rFonts w:ascii="宋体" w:hAnsi="宋体" w:eastAsia="宋体" w:cs="Times New Roman"/>
          <w:b/>
          <w:bCs/>
          <w:szCs w:val="21"/>
        </w:rPr>
        <w:br w:type="page"/>
      </w:r>
      <w:r>
        <w:rPr>
          <w:rFonts w:hint="eastAsia" w:ascii="宋体" w:hAnsi="宋体" w:eastAsia="宋体" w:cs="Times New Roman"/>
          <w:b/>
          <w:szCs w:val="21"/>
        </w:rPr>
        <w:t>参加政府采购活动前 3 年内在经营活动中没有重大违法记录的书面声明</w:t>
      </w:r>
    </w:p>
    <w:p w14:paraId="530406BA">
      <w:pPr>
        <w:spacing w:line="360" w:lineRule="auto"/>
        <w:rPr>
          <w:rFonts w:hint="eastAsia" w:ascii="宋体" w:hAnsi="宋体" w:eastAsia="宋体" w:cs="Times New Roman"/>
          <w:b/>
          <w:bCs/>
          <w:szCs w:val="21"/>
        </w:rPr>
      </w:pPr>
      <w:r>
        <w:rPr>
          <w:rFonts w:hint="eastAsia" w:ascii="宋体" w:hAnsi="宋体" w:eastAsia="宋体" w:cs="Times New Roman"/>
          <w:b/>
          <w:bCs/>
          <w:szCs w:val="21"/>
        </w:rPr>
        <w:t xml:space="preserve">                          </w:t>
      </w:r>
    </w:p>
    <w:p w14:paraId="4B7BCD77">
      <w:pPr>
        <w:spacing w:line="360" w:lineRule="auto"/>
        <w:rPr>
          <w:rFonts w:hint="eastAsia" w:ascii="宋体" w:hAnsi="宋体" w:eastAsia="宋体" w:cs="Times New Roman"/>
          <w:b/>
          <w:bCs/>
          <w:szCs w:val="21"/>
        </w:rPr>
      </w:pPr>
      <w:r>
        <w:rPr>
          <w:rFonts w:hint="eastAsia" w:ascii="宋体" w:hAnsi="宋体" w:eastAsia="宋体" w:cs="Times New Roman"/>
          <w:b/>
          <w:bCs/>
          <w:szCs w:val="21"/>
        </w:rPr>
        <w:t xml:space="preserve">                             </w:t>
      </w:r>
      <w:r>
        <w:rPr>
          <w:rFonts w:hint="eastAsia" w:ascii="宋体" w:hAnsi="宋体" w:cs="Times New Roman"/>
          <w:b/>
          <w:bCs/>
          <w:szCs w:val="21"/>
          <w:lang w:val="en-US" w:eastAsia="zh-CN"/>
        </w:rPr>
        <w:t xml:space="preserve">     </w:t>
      </w:r>
      <w:r>
        <w:rPr>
          <w:rFonts w:hint="eastAsia" w:ascii="宋体" w:hAnsi="宋体" w:eastAsia="宋体" w:cs="Times New Roman"/>
          <w:b/>
          <w:bCs/>
          <w:szCs w:val="21"/>
        </w:rPr>
        <w:t xml:space="preserve"> 声  明   </w:t>
      </w:r>
    </w:p>
    <w:p w14:paraId="4B511EF1">
      <w:pPr>
        <w:spacing w:line="360" w:lineRule="auto"/>
        <w:rPr>
          <w:rFonts w:hint="eastAsia" w:ascii="宋体" w:hAnsi="宋体" w:eastAsia="宋体" w:cs="Times New Roman"/>
          <w:bCs/>
          <w:szCs w:val="21"/>
        </w:rPr>
      </w:pPr>
      <w:r>
        <w:rPr>
          <w:rFonts w:hint="eastAsia" w:ascii="宋体" w:hAnsi="宋体" w:eastAsia="宋体" w:cs="Times New Roman"/>
          <w:b/>
          <w:bCs/>
          <w:szCs w:val="21"/>
        </w:rPr>
        <w:t xml:space="preserve">    </w:t>
      </w:r>
      <w:r>
        <w:rPr>
          <w:rFonts w:hint="eastAsia" w:ascii="宋体" w:hAnsi="宋体" w:eastAsia="宋体" w:cs="Times New Roman"/>
          <w:bCs/>
          <w:szCs w:val="21"/>
        </w:rPr>
        <w:t>我公司郑重声明：参加本次政府采购活动前 3 年内，我公司在经营活动中没有因违法经营受到刑事处罚或者责令停产停业、吊销许可证或者执照、较大数额罚款等行政处罚。</w:t>
      </w:r>
    </w:p>
    <w:p w14:paraId="117F2637">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w:t>
      </w:r>
    </w:p>
    <w:p w14:paraId="175CFA68">
      <w:pPr>
        <w:spacing w:line="360" w:lineRule="auto"/>
        <w:ind w:firstLine="4410" w:firstLineChars="2100"/>
        <w:rPr>
          <w:rFonts w:hint="eastAsia" w:ascii="宋体" w:hAnsi="宋体" w:eastAsia="宋体" w:cs="Times New Roman"/>
          <w:bCs/>
          <w:szCs w:val="21"/>
        </w:rPr>
      </w:pPr>
      <w:r>
        <w:rPr>
          <w:rFonts w:hint="eastAsia" w:ascii="宋体" w:hAnsi="宋体" w:eastAsia="宋体" w:cs="Times New Roman"/>
          <w:bCs/>
          <w:szCs w:val="21"/>
        </w:rPr>
        <w:t>供应商名称（公章）：</w:t>
      </w:r>
    </w:p>
    <w:p w14:paraId="2C57188E">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法定代表人或授权代表签字：</w:t>
      </w:r>
      <w:r>
        <w:rPr>
          <w:rFonts w:hint="eastAsia" w:ascii="宋体" w:hAnsi="宋体" w:eastAsia="宋体" w:cs="Times New Roman"/>
          <w:bCs/>
          <w:szCs w:val="21"/>
          <w:u w:val="single"/>
        </w:rPr>
        <w:t>______</w:t>
      </w:r>
    </w:p>
    <w:p w14:paraId="241CC0D9">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日期：</w:t>
      </w:r>
      <w:r>
        <w:rPr>
          <w:rFonts w:hint="eastAsia" w:ascii="宋体" w:hAnsi="宋体" w:eastAsia="宋体" w:cs="Times New Roman"/>
          <w:bCs/>
          <w:szCs w:val="21"/>
          <w:u w:val="single"/>
        </w:rPr>
        <w:t>______</w:t>
      </w:r>
      <w:r>
        <w:rPr>
          <w:rFonts w:hint="eastAsia" w:ascii="宋体" w:hAnsi="宋体" w:eastAsia="宋体" w:cs="Times New Roman"/>
          <w:bCs/>
          <w:szCs w:val="21"/>
        </w:rPr>
        <w:t>年</w:t>
      </w:r>
      <w:r>
        <w:rPr>
          <w:rFonts w:hint="eastAsia" w:ascii="宋体" w:hAnsi="宋体" w:eastAsia="宋体" w:cs="Times New Roman"/>
          <w:bCs/>
          <w:szCs w:val="21"/>
          <w:u w:val="single"/>
        </w:rPr>
        <w:t xml:space="preserve">    </w:t>
      </w:r>
      <w:r>
        <w:rPr>
          <w:rFonts w:hint="eastAsia" w:ascii="宋体" w:hAnsi="宋体" w:eastAsia="宋体" w:cs="Times New Roman"/>
          <w:bCs/>
          <w:szCs w:val="21"/>
        </w:rPr>
        <w:t>月</w:t>
      </w:r>
      <w:r>
        <w:rPr>
          <w:rFonts w:hint="eastAsia" w:ascii="宋体" w:hAnsi="宋体" w:eastAsia="宋体" w:cs="Times New Roman"/>
          <w:bCs/>
          <w:szCs w:val="21"/>
          <w:u w:val="single"/>
        </w:rPr>
        <w:t xml:space="preserve">    </w:t>
      </w:r>
      <w:r>
        <w:rPr>
          <w:rFonts w:hint="eastAsia" w:ascii="宋体" w:hAnsi="宋体" w:eastAsia="宋体" w:cs="Times New Roman"/>
          <w:bCs/>
          <w:szCs w:val="21"/>
        </w:rPr>
        <w:t>日</w:t>
      </w:r>
    </w:p>
    <w:p w14:paraId="2039C33E">
      <w:pPr>
        <w:spacing w:line="360" w:lineRule="auto"/>
        <w:rPr>
          <w:rFonts w:hint="eastAsia" w:ascii="宋体" w:hAnsi="宋体" w:eastAsia="宋体" w:cs="Times New Roman"/>
          <w:bCs/>
          <w:szCs w:val="21"/>
        </w:rPr>
      </w:pPr>
    </w:p>
    <w:p w14:paraId="3A71EBED">
      <w:pPr>
        <w:spacing w:line="360" w:lineRule="auto"/>
        <w:rPr>
          <w:rFonts w:hint="eastAsia" w:ascii="宋体" w:hAnsi="宋体" w:eastAsia="宋体" w:cs="Times New Roman"/>
          <w:bCs/>
          <w:szCs w:val="21"/>
        </w:rPr>
      </w:pPr>
    </w:p>
    <w:p w14:paraId="7530DF22">
      <w:pPr>
        <w:keepNext/>
        <w:keepLines/>
        <w:spacing w:before="260" w:after="260" w:line="360" w:lineRule="auto"/>
        <w:jc w:val="center"/>
        <w:outlineLvl w:val="2"/>
        <w:rPr>
          <w:rFonts w:hint="eastAsia" w:ascii="宋体" w:hAnsi="宋体" w:eastAsia="宋体" w:cs="Times New Roman"/>
          <w:bCs/>
          <w:szCs w:val="21"/>
        </w:rPr>
      </w:pPr>
    </w:p>
    <w:p w14:paraId="22245DB7">
      <w:pPr>
        <w:spacing w:line="360" w:lineRule="auto"/>
        <w:jc w:val="center"/>
        <w:rPr>
          <w:rFonts w:hint="eastAsia" w:ascii="宋体" w:hAnsi="宋体" w:eastAsia="宋体" w:cs="Times New Roman"/>
          <w:b/>
          <w:bCs/>
          <w:color w:val="000000"/>
          <w:szCs w:val="21"/>
        </w:rPr>
      </w:pPr>
      <w:r>
        <w:rPr>
          <w:rFonts w:ascii="宋体" w:hAnsi="宋体" w:eastAsia="宋体" w:cs="Times New Roman"/>
          <w:bCs/>
          <w:szCs w:val="21"/>
        </w:rPr>
        <w:br w:type="page"/>
      </w:r>
      <w:r>
        <w:rPr>
          <w:rFonts w:hint="eastAsia" w:ascii="宋体" w:hAnsi="宋体" w:eastAsia="宋体" w:cs="Times New Roman"/>
          <w:b/>
          <w:bCs/>
          <w:color w:val="000000"/>
          <w:szCs w:val="21"/>
        </w:rPr>
        <w:t xml:space="preserve"> </w:t>
      </w:r>
    </w:p>
    <w:p w14:paraId="44D0FFD0">
      <w:pPr>
        <w:numPr>
          <w:ilvl w:val="0"/>
          <w:numId w:val="8"/>
        </w:num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磋商响应报价表</w:t>
      </w:r>
    </w:p>
    <w:p w14:paraId="54C0EB77">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项目名称： </w:t>
      </w:r>
    </w:p>
    <w:p w14:paraId="0E4F1786">
      <w:pPr>
        <w:spacing w:line="360" w:lineRule="auto"/>
        <w:rPr>
          <w:rFonts w:hint="eastAsia" w:ascii="宋体" w:hAnsi="宋体" w:eastAsia="宋体" w:cs="Times New Roman"/>
          <w:color w:val="000000"/>
          <w:szCs w:val="21"/>
        </w:rPr>
      </w:pPr>
      <w:r>
        <w:rPr>
          <w:rFonts w:hint="eastAsia" w:ascii="宋体" w:hAnsi="宋体" w:eastAsia="宋体" w:cs="Times New Roman"/>
          <w:szCs w:val="21"/>
        </w:rPr>
        <w:t xml:space="preserve">项目编号：  </w:t>
      </w:r>
      <w:r>
        <w:rPr>
          <w:rFonts w:hint="eastAsia" w:ascii="宋体" w:hAnsi="宋体" w:eastAsia="宋体" w:cs="Times New Roman"/>
          <w:color w:val="000000"/>
          <w:szCs w:val="21"/>
        </w:rPr>
        <w:t xml:space="preserve">                                    分包号：/                  </w:t>
      </w:r>
    </w:p>
    <w:p w14:paraId="1625560F">
      <w:pPr>
        <w:spacing w:line="360" w:lineRule="auto"/>
        <w:rPr>
          <w:rFonts w:hint="eastAsia" w:ascii="宋体" w:hAnsi="宋体" w:eastAsia="宋体" w:cs="Times New Roman"/>
          <w:color w:val="000000"/>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61C6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1A305674">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 xml:space="preserve">  服务名称</w:t>
            </w:r>
          </w:p>
        </w:tc>
        <w:tc>
          <w:tcPr>
            <w:tcW w:w="6405" w:type="dxa"/>
            <w:tcBorders>
              <w:top w:val="single" w:color="auto" w:sz="4" w:space="0"/>
              <w:left w:val="single" w:color="auto" w:sz="4" w:space="0"/>
              <w:bottom w:val="single" w:color="auto" w:sz="4" w:space="0"/>
              <w:right w:val="single" w:color="auto" w:sz="4" w:space="0"/>
            </w:tcBorders>
            <w:vAlign w:val="center"/>
          </w:tcPr>
          <w:p w14:paraId="2DB57AC7">
            <w:pPr>
              <w:adjustRightInd w:val="0"/>
              <w:snapToGrid w:val="0"/>
              <w:spacing w:after="200" w:line="220" w:lineRule="atLeast"/>
              <w:rPr>
                <w:rFonts w:hint="eastAsia" w:ascii="宋体" w:hAnsi="宋体" w:eastAsia="宋体" w:cs="Times New Roman"/>
                <w:szCs w:val="21"/>
              </w:rPr>
            </w:pPr>
            <w:r>
              <w:rPr>
                <w:rFonts w:hint="eastAsia" w:ascii="宋体" w:hAnsi="宋体" w:eastAsia="宋体" w:cs="宋体"/>
                <w:szCs w:val="21"/>
              </w:rPr>
              <w:t xml:space="preserve">                      </w:t>
            </w:r>
            <w:r>
              <w:rPr>
                <w:rFonts w:hint="eastAsia" w:ascii="宋体" w:hAnsi="宋体" w:eastAsia="宋体" w:cs="Times New Roman"/>
                <w:szCs w:val="21"/>
              </w:rPr>
              <w:t>第一轮报价</w:t>
            </w:r>
          </w:p>
        </w:tc>
      </w:tr>
      <w:tr w14:paraId="2B29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64655E4C">
            <w:pPr>
              <w:adjustRightInd w:val="0"/>
              <w:snapToGrid w:val="0"/>
              <w:spacing w:line="300" w:lineRule="auto"/>
              <w:rPr>
                <w:rFonts w:hint="eastAsia" w:ascii="宋体" w:hAnsi="宋体" w:eastAsia="宋体" w:cs="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14:paraId="3ACC463A">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大写：</w:t>
            </w:r>
          </w:p>
          <w:p w14:paraId="6B3C42F5">
            <w:pPr>
              <w:adjustRightInd w:val="0"/>
              <w:spacing w:line="500" w:lineRule="exact"/>
              <w:jc w:val="left"/>
              <w:textAlignment w:val="baseline"/>
              <w:rPr>
                <w:rFonts w:hint="eastAsia" w:ascii="宋体" w:hAnsi="宋体" w:eastAsia="宋体" w:cs="Times New Roman"/>
                <w:szCs w:val="21"/>
              </w:rPr>
            </w:pPr>
            <w:r>
              <w:rPr>
                <w:rFonts w:hint="eastAsia" w:ascii="宋体" w:hAnsi="宋体" w:eastAsia="宋体" w:cs="宋体"/>
                <w:kern w:val="0"/>
                <w:szCs w:val="21"/>
              </w:rPr>
              <w:t>小写：                             （人民币）</w:t>
            </w:r>
          </w:p>
        </w:tc>
      </w:tr>
      <w:tr w14:paraId="12CA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2896C875">
            <w:pPr>
              <w:adjustRightInd w:val="0"/>
              <w:snapToGrid w:val="0"/>
              <w:spacing w:line="300" w:lineRule="auto"/>
              <w:jc w:val="center"/>
              <w:rPr>
                <w:rFonts w:hint="eastAsia" w:ascii="宋体" w:hAnsi="宋体" w:eastAsia="宋体" w:cs="宋体"/>
                <w:szCs w:val="21"/>
              </w:rPr>
            </w:pPr>
            <w:r>
              <w:rPr>
                <w:rFonts w:hint="eastAsia" w:ascii="宋体" w:hAnsi="宋体" w:eastAsia="宋体" w:cs="宋体"/>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14:paraId="2C0E8629">
            <w:pPr>
              <w:adjustRightInd w:val="0"/>
              <w:snapToGrid w:val="0"/>
              <w:spacing w:line="300" w:lineRule="auto"/>
              <w:ind w:firstLine="1365" w:firstLineChars="650"/>
              <w:rPr>
                <w:rFonts w:hint="eastAsia" w:ascii="宋体" w:hAnsi="宋体" w:eastAsia="宋体" w:cs="宋体"/>
                <w:szCs w:val="21"/>
              </w:rPr>
            </w:pPr>
          </w:p>
        </w:tc>
      </w:tr>
    </w:tbl>
    <w:p w14:paraId="27BA7A01">
      <w:pPr>
        <w:spacing w:line="360" w:lineRule="auto"/>
        <w:rPr>
          <w:rFonts w:hint="eastAsia" w:ascii="宋体" w:hAnsi="宋体" w:eastAsia="宋体" w:cs="Times New Roman"/>
          <w:color w:val="000000"/>
          <w:szCs w:val="21"/>
        </w:rPr>
      </w:pPr>
    </w:p>
    <w:p w14:paraId="3C34000F">
      <w:pPr>
        <w:spacing w:line="360" w:lineRule="auto"/>
        <w:rPr>
          <w:rFonts w:hint="eastAsia" w:ascii="宋体" w:hAnsi="宋体" w:eastAsia="宋体" w:cs="Times New Roman"/>
          <w:color w:val="000000"/>
          <w:szCs w:val="21"/>
        </w:rPr>
      </w:pPr>
    </w:p>
    <w:p w14:paraId="261A410C">
      <w:pPr>
        <w:spacing w:line="360" w:lineRule="auto"/>
        <w:rPr>
          <w:rFonts w:hint="eastAsia" w:ascii="宋体" w:hAnsi="宋体" w:eastAsia="宋体" w:cs="Times New Roman"/>
          <w:color w:val="000000"/>
          <w:szCs w:val="21"/>
        </w:rPr>
      </w:pPr>
    </w:p>
    <w:p w14:paraId="19E777C2">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法定代表人或者授权代表（签字或盖章）：                    </w:t>
      </w:r>
    </w:p>
    <w:p w14:paraId="69F241AD">
      <w:pPr>
        <w:spacing w:line="36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rPr>
        <w:t>磋商供应商全称（盖章）：</w:t>
      </w:r>
      <w:r>
        <w:rPr>
          <w:rFonts w:hint="eastAsia" w:ascii="宋体" w:hAnsi="宋体" w:eastAsia="宋体" w:cs="Times New Roman"/>
          <w:color w:val="000000"/>
          <w:szCs w:val="21"/>
          <w:u w:val="single"/>
        </w:rPr>
        <w:t xml:space="preserve">                         </w:t>
      </w:r>
    </w:p>
    <w:p w14:paraId="3E4A967F">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                                               日期：    年   月    日</w:t>
      </w:r>
    </w:p>
    <w:p w14:paraId="695F4257">
      <w:pPr>
        <w:spacing w:line="360" w:lineRule="auto"/>
        <w:rPr>
          <w:rFonts w:hint="eastAsia" w:ascii="宋体" w:hAnsi="宋体" w:eastAsia="宋体" w:cs="Times New Roman"/>
          <w:b/>
          <w:szCs w:val="21"/>
        </w:rPr>
      </w:pPr>
      <w:r>
        <w:rPr>
          <w:rFonts w:hint="eastAsia" w:ascii="宋体" w:hAnsi="宋体" w:eastAsia="宋体" w:cs="Times New Roman"/>
          <w:b/>
          <w:szCs w:val="21"/>
        </w:rPr>
        <w:t>价格构成或报价要求：</w:t>
      </w:r>
    </w:p>
    <w:p w14:paraId="4F03B699">
      <w:pPr>
        <w:spacing w:line="360" w:lineRule="auto"/>
        <w:jc w:val="left"/>
        <w:rPr>
          <w:rFonts w:hint="eastAsia" w:ascii="宋体" w:hAnsi="宋体" w:eastAsia="宋体" w:cs="Times New Roman"/>
          <w:b/>
          <w:iCs/>
          <w:color w:val="000000"/>
          <w:szCs w:val="21"/>
          <w:u w:val="single"/>
        </w:rPr>
      </w:pPr>
      <w:r>
        <w:rPr>
          <w:rFonts w:hint="eastAsia" w:ascii="宋体" w:hAnsi="宋体" w:eastAsia="宋体" w:cs="Times New Roman"/>
          <w:iCs/>
          <w:szCs w:val="21"/>
          <w:u w:val="single"/>
        </w:rPr>
        <w:t>1、</w:t>
      </w:r>
      <w:r>
        <w:rPr>
          <w:rFonts w:hint="eastAsia" w:ascii="宋体" w:hAnsi="宋体" w:eastAsia="宋体" w:cs="Times New Roman"/>
          <w:bCs/>
          <w:iCs/>
          <w:szCs w:val="21"/>
          <w:u w:val="single"/>
        </w:rPr>
        <w:t>磋商响应报价表和分项报价表</w:t>
      </w:r>
      <w:r>
        <w:rPr>
          <w:rFonts w:hint="eastAsia" w:ascii="宋体" w:hAnsi="宋体" w:eastAsia="宋体" w:cs="Times New Roman"/>
          <w:iCs/>
          <w:szCs w:val="21"/>
          <w:u w:val="single"/>
        </w:rPr>
        <w:t>必须单独密封在信封中，在投标截止时间前与投标文件分别递交。</w:t>
      </w:r>
    </w:p>
    <w:p w14:paraId="0419AAD2">
      <w:pPr>
        <w:spacing w:line="360" w:lineRule="auto"/>
        <w:jc w:val="left"/>
        <w:rPr>
          <w:rFonts w:hint="eastAsia" w:ascii="宋体" w:hAnsi="宋体" w:eastAsia="宋体" w:cs="Times New Roman"/>
          <w:iCs/>
          <w:szCs w:val="21"/>
          <w:u w:val="single"/>
        </w:rPr>
      </w:pPr>
      <w:r>
        <w:rPr>
          <w:rFonts w:hint="eastAsia" w:ascii="宋体" w:hAnsi="宋体" w:eastAsia="宋体" w:cs="Times New Roman"/>
          <w:iCs/>
          <w:szCs w:val="21"/>
          <w:u w:val="single"/>
        </w:rPr>
        <w:t>2、</w:t>
      </w:r>
      <w:r>
        <w:rPr>
          <w:rFonts w:hint="eastAsia" w:ascii="宋体" w:hAnsi="宋体" w:eastAsia="宋体" w:cs="Times New Roman"/>
          <w:bCs/>
          <w:iCs/>
          <w:szCs w:val="21"/>
          <w:u w:val="single"/>
        </w:rPr>
        <w:t>磋商响应报价表和分项报价表必须加盖投标人公章（复印件无效）</w:t>
      </w:r>
      <w:r>
        <w:rPr>
          <w:rFonts w:hint="eastAsia" w:ascii="宋体" w:hAnsi="宋体" w:eastAsia="宋体" w:cs="Times New Roman"/>
          <w:iCs/>
          <w:szCs w:val="21"/>
          <w:u w:val="single"/>
        </w:rPr>
        <w:t>。</w:t>
      </w:r>
    </w:p>
    <w:p w14:paraId="799B64BF">
      <w:pPr>
        <w:spacing w:line="360" w:lineRule="auto"/>
        <w:rPr>
          <w:rFonts w:hint="eastAsia" w:ascii="宋体" w:hAnsi="宋体" w:eastAsia="宋体" w:cs="Times New Roman"/>
          <w:b/>
          <w:szCs w:val="21"/>
        </w:rPr>
      </w:pPr>
      <w:r>
        <w:rPr>
          <w:rFonts w:hint="eastAsia" w:ascii="宋体" w:hAnsi="宋体" w:eastAsia="宋体" w:cs="Times New Roman"/>
          <w:color w:val="000000"/>
          <w:szCs w:val="21"/>
        </w:rPr>
        <w:t>3、此表可以根据需要自行增减行数，且该表报价非本次磋商中的最后报价。</w:t>
      </w:r>
    </w:p>
    <w:p w14:paraId="12B37935">
      <w:pPr>
        <w:spacing w:line="360" w:lineRule="auto"/>
        <w:rPr>
          <w:rFonts w:hint="eastAsia" w:ascii="宋体" w:hAnsi="宋体" w:eastAsia="宋体" w:cs="Times New Roman"/>
          <w:b/>
          <w:color w:val="000000"/>
          <w:szCs w:val="21"/>
        </w:rPr>
      </w:pPr>
    </w:p>
    <w:p w14:paraId="3C48849A">
      <w:pPr>
        <w:spacing w:line="360" w:lineRule="auto"/>
        <w:rPr>
          <w:rFonts w:hint="eastAsia" w:ascii="宋体" w:hAnsi="宋体" w:eastAsia="宋体" w:cs="Times New Roman"/>
          <w:szCs w:val="21"/>
        </w:rPr>
      </w:pPr>
      <w:r>
        <w:rPr>
          <w:rFonts w:hint="eastAsia" w:ascii="宋体" w:hAnsi="宋体" w:eastAsia="宋体" w:cs="Times New Roman"/>
          <w:szCs w:val="21"/>
        </w:rPr>
        <w:t xml:space="preserve">    </w:t>
      </w:r>
    </w:p>
    <w:p w14:paraId="71193862">
      <w:pPr>
        <w:rPr>
          <w:rFonts w:hint="eastAsia" w:ascii="宋体" w:hAnsi="宋体" w:eastAsia="楷体_GB2312" w:cs="Times New Roman"/>
          <w:sz w:val="32"/>
          <w:szCs w:val="21"/>
        </w:rPr>
      </w:pPr>
    </w:p>
    <w:p w14:paraId="026D21C7">
      <w:pPr>
        <w:pStyle w:val="26"/>
        <w:rPr>
          <w:rFonts w:hint="eastAsia" w:ascii="宋体" w:hAnsi="宋体" w:eastAsia="楷体_GB2312" w:cs="Times New Roman"/>
          <w:sz w:val="32"/>
          <w:szCs w:val="21"/>
        </w:rPr>
      </w:pPr>
    </w:p>
    <w:p w14:paraId="354D69D6">
      <w:pPr>
        <w:pStyle w:val="26"/>
        <w:rPr>
          <w:rFonts w:hint="eastAsia" w:ascii="宋体" w:hAnsi="宋体" w:eastAsia="楷体_GB2312" w:cs="Times New Roman"/>
          <w:sz w:val="32"/>
          <w:szCs w:val="21"/>
        </w:rPr>
      </w:pPr>
    </w:p>
    <w:p w14:paraId="3B8FCB0A">
      <w:pPr>
        <w:numPr>
          <w:ilvl w:val="0"/>
          <w:numId w:val="8"/>
        </w:numPr>
        <w:spacing w:after="312" w:afterLines="100" w:line="360" w:lineRule="auto"/>
        <w:jc w:val="center"/>
        <w:rPr>
          <w:rFonts w:hint="eastAsia" w:ascii="宋体" w:hAnsi="宋体" w:eastAsia="宋体" w:cs="宋体"/>
          <w:b/>
          <w:szCs w:val="21"/>
        </w:rPr>
      </w:pPr>
      <w:r>
        <w:rPr>
          <w:rFonts w:hint="eastAsia" w:ascii="宋体" w:hAnsi="宋体" w:eastAsia="宋体" w:cs="宋体"/>
          <w:b/>
          <w:szCs w:val="21"/>
        </w:rPr>
        <w:t>分项报价表</w:t>
      </w:r>
    </w:p>
    <w:p w14:paraId="51D4C0D7">
      <w:pPr>
        <w:pStyle w:val="9"/>
        <w:spacing w:line="360" w:lineRule="auto"/>
        <w:rPr>
          <w:rFonts w:hint="eastAsia" w:ascii="宋体" w:hAnsi="宋体" w:cs="宋体"/>
          <w:szCs w:val="21"/>
        </w:rPr>
      </w:pPr>
    </w:p>
    <w:p w14:paraId="5D21F6DA">
      <w:pPr>
        <w:pStyle w:val="9"/>
        <w:spacing w:line="360" w:lineRule="auto"/>
        <w:ind w:firstLineChars="200"/>
        <w:rPr>
          <w:rFonts w:hint="eastAsia" w:ascii="宋体" w:hAnsi="宋体" w:cs="宋体"/>
          <w:szCs w:val="21"/>
        </w:rPr>
      </w:pPr>
      <w:r>
        <w:rPr>
          <w:rFonts w:hint="eastAsia" w:ascii="宋体" w:hAnsi="宋体" w:cs="宋体"/>
          <w:szCs w:val="21"/>
        </w:rPr>
        <w:t>磋商供应商全称（盖章）：</w:t>
      </w:r>
    </w:p>
    <w:p w14:paraId="0FC9CBD9">
      <w:pPr>
        <w:pStyle w:val="9"/>
        <w:spacing w:line="360" w:lineRule="auto"/>
        <w:ind w:firstLineChars="200"/>
        <w:rPr>
          <w:rFonts w:hint="eastAsia" w:ascii="宋体" w:hAnsi="宋体" w:cs="宋体"/>
          <w:szCs w:val="21"/>
        </w:rPr>
      </w:pPr>
      <w:r>
        <w:rPr>
          <w:rFonts w:hint="eastAsia" w:ascii="宋体" w:hAnsi="宋体" w:cs="宋体"/>
          <w:szCs w:val="21"/>
        </w:rPr>
        <w:t xml:space="preserve">项目名称： </w:t>
      </w:r>
    </w:p>
    <w:p w14:paraId="172B6682">
      <w:pPr>
        <w:spacing w:line="360" w:lineRule="auto"/>
        <w:ind w:firstLine="420" w:firstLineChars="200"/>
        <w:rPr>
          <w:szCs w:val="21"/>
        </w:rPr>
      </w:pPr>
      <w:r>
        <w:rPr>
          <w:rFonts w:hint="eastAsia" w:ascii="宋体" w:hAnsi="宋体" w:cs="宋体"/>
          <w:szCs w:val="21"/>
        </w:rPr>
        <w:t>项目编号：</w:t>
      </w:r>
    </w:p>
    <w:tbl>
      <w:tblPr>
        <w:tblStyle w:val="3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745"/>
        <w:gridCol w:w="1718"/>
        <w:gridCol w:w="2810"/>
      </w:tblGrid>
      <w:tr w14:paraId="2D70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2BCB4275">
            <w:pPr>
              <w:adjustRightInd w:val="0"/>
              <w:snapToGrid w:val="0"/>
              <w:spacing w:after="200" w:line="220" w:lineRule="atLeast"/>
              <w:jc w:val="center"/>
              <w:rPr>
                <w:rFonts w:hint="eastAsia" w:ascii="宋体" w:hAnsi="宋体" w:cs="宋体"/>
                <w:szCs w:val="21"/>
              </w:rPr>
            </w:pPr>
            <w:r>
              <w:rPr>
                <w:rFonts w:hint="eastAsia" w:ascii="宋体" w:hAnsi="宋体" w:cs="宋体"/>
                <w:szCs w:val="21"/>
              </w:rPr>
              <w:t>1</w:t>
            </w:r>
          </w:p>
        </w:tc>
        <w:tc>
          <w:tcPr>
            <w:tcW w:w="1745" w:type="dxa"/>
            <w:tcBorders>
              <w:top w:val="single" w:color="auto" w:sz="4" w:space="0"/>
              <w:left w:val="single" w:color="auto" w:sz="4" w:space="0"/>
              <w:bottom w:val="single" w:color="auto" w:sz="4" w:space="0"/>
              <w:right w:val="single" w:color="auto" w:sz="4" w:space="0"/>
            </w:tcBorders>
            <w:vAlign w:val="center"/>
          </w:tcPr>
          <w:p w14:paraId="5418901A">
            <w:pPr>
              <w:adjustRightInd w:val="0"/>
              <w:snapToGrid w:val="0"/>
              <w:spacing w:after="200" w:line="220" w:lineRule="atLeast"/>
              <w:jc w:val="center"/>
              <w:rPr>
                <w:rFonts w:hint="eastAsia" w:ascii="宋体" w:hAnsi="宋体" w:cs="宋体"/>
                <w:szCs w:val="21"/>
              </w:rPr>
            </w:pPr>
            <w:r>
              <w:rPr>
                <w:rFonts w:hint="eastAsia" w:ascii="宋体" w:hAnsi="宋体" w:cs="宋体"/>
                <w:szCs w:val="21"/>
              </w:rPr>
              <w:t>2</w:t>
            </w:r>
          </w:p>
        </w:tc>
        <w:tc>
          <w:tcPr>
            <w:tcW w:w="1718" w:type="dxa"/>
            <w:tcBorders>
              <w:top w:val="single" w:color="auto" w:sz="4" w:space="0"/>
              <w:left w:val="single" w:color="auto" w:sz="4" w:space="0"/>
              <w:bottom w:val="single" w:color="auto" w:sz="4" w:space="0"/>
              <w:right w:val="single" w:color="auto" w:sz="4" w:space="0"/>
            </w:tcBorders>
            <w:vAlign w:val="center"/>
          </w:tcPr>
          <w:p w14:paraId="552A1CF6">
            <w:pPr>
              <w:adjustRightInd w:val="0"/>
              <w:snapToGrid w:val="0"/>
              <w:spacing w:after="200" w:line="220" w:lineRule="atLeast"/>
              <w:jc w:val="center"/>
              <w:rPr>
                <w:rFonts w:hint="eastAsia" w:ascii="宋体" w:hAnsi="宋体" w:cs="宋体"/>
                <w:szCs w:val="21"/>
              </w:rPr>
            </w:pPr>
            <w:r>
              <w:rPr>
                <w:rFonts w:hint="eastAsia" w:ascii="宋体" w:hAnsi="宋体" w:cs="宋体"/>
                <w:szCs w:val="21"/>
              </w:rPr>
              <w:t>3</w:t>
            </w:r>
          </w:p>
        </w:tc>
        <w:tc>
          <w:tcPr>
            <w:tcW w:w="2810" w:type="dxa"/>
            <w:tcBorders>
              <w:top w:val="single" w:color="auto" w:sz="4" w:space="0"/>
              <w:left w:val="single" w:color="auto" w:sz="4" w:space="0"/>
              <w:bottom w:val="single" w:color="auto" w:sz="4" w:space="0"/>
              <w:right w:val="single" w:color="auto" w:sz="4" w:space="0"/>
            </w:tcBorders>
            <w:vAlign w:val="center"/>
          </w:tcPr>
          <w:p w14:paraId="6ECD25DE">
            <w:pPr>
              <w:adjustRightInd w:val="0"/>
              <w:snapToGrid w:val="0"/>
              <w:spacing w:after="200" w:line="220" w:lineRule="atLeast"/>
              <w:jc w:val="center"/>
              <w:rPr>
                <w:rFonts w:hint="eastAsia" w:ascii="宋体" w:hAnsi="宋体" w:cs="宋体"/>
                <w:szCs w:val="21"/>
              </w:rPr>
            </w:pPr>
            <w:r>
              <w:rPr>
                <w:rFonts w:hint="eastAsia" w:ascii="宋体" w:hAnsi="宋体" w:cs="宋体"/>
                <w:szCs w:val="21"/>
              </w:rPr>
              <w:t>4</w:t>
            </w:r>
          </w:p>
        </w:tc>
      </w:tr>
      <w:tr w14:paraId="699D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555C0AAE">
            <w:pPr>
              <w:adjustRightInd w:val="0"/>
              <w:snapToGrid w:val="0"/>
              <w:spacing w:after="200" w:line="220" w:lineRule="atLeast"/>
              <w:jc w:val="center"/>
              <w:rPr>
                <w:rFonts w:hint="eastAsia" w:ascii="宋体" w:hAnsi="宋体" w:cs="宋体"/>
                <w:szCs w:val="21"/>
              </w:rPr>
            </w:pPr>
            <w:r>
              <w:rPr>
                <w:rFonts w:hint="eastAsia" w:ascii="宋体" w:hAnsi="宋体" w:cs="宋体"/>
                <w:szCs w:val="21"/>
              </w:rPr>
              <w:t>分项</w:t>
            </w:r>
          </w:p>
        </w:tc>
        <w:tc>
          <w:tcPr>
            <w:tcW w:w="1745" w:type="dxa"/>
            <w:tcBorders>
              <w:top w:val="single" w:color="auto" w:sz="4" w:space="0"/>
              <w:left w:val="single" w:color="auto" w:sz="4" w:space="0"/>
              <w:bottom w:val="single" w:color="auto" w:sz="4" w:space="0"/>
              <w:right w:val="single" w:color="auto" w:sz="4" w:space="0"/>
            </w:tcBorders>
            <w:vAlign w:val="center"/>
          </w:tcPr>
          <w:p w14:paraId="19F1DF14">
            <w:pPr>
              <w:adjustRightInd w:val="0"/>
              <w:snapToGrid w:val="0"/>
              <w:spacing w:after="200" w:line="220" w:lineRule="atLeast"/>
              <w:jc w:val="center"/>
              <w:rPr>
                <w:rFonts w:hint="eastAsia" w:ascii="宋体" w:hAnsi="宋体" w:cs="宋体"/>
                <w:szCs w:val="21"/>
              </w:rPr>
            </w:pPr>
            <w:r>
              <w:rPr>
                <w:rFonts w:hint="eastAsia" w:ascii="宋体" w:hAnsi="宋体" w:cs="宋体"/>
                <w:szCs w:val="21"/>
              </w:rPr>
              <w:t>单价</w:t>
            </w:r>
          </w:p>
        </w:tc>
        <w:tc>
          <w:tcPr>
            <w:tcW w:w="1718" w:type="dxa"/>
            <w:tcBorders>
              <w:top w:val="single" w:color="auto" w:sz="4" w:space="0"/>
              <w:left w:val="single" w:color="auto" w:sz="4" w:space="0"/>
              <w:bottom w:val="single" w:color="auto" w:sz="4" w:space="0"/>
              <w:right w:val="single" w:color="auto" w:sz="4" w:space="0"/>
            </w:tcBorders>
            <w:vAlign w:val="center"/>
          </w:tcPr>
          <w:p w14:paraId="42E9726F">
            <w:pPr>
              <w:adjustRightInd w:val="0"/>
              <w:snapToGrid w:val="0"/>
              <w:spacing w:after="200" w:line="220" w:lineRule="atLeast"/>
              <w:jc w:val="center"/>
              <w:rPr>
                <w:rFonts w:hint="eastAsia" w:ascii="宋体" w:hAnsi="宋体" w:cs="宋体"/>
                <w:szCs w:val="21"/>
              </w:rPr>
            </w:pPr>
            <w:r>
              <w:rPr>
                <w:rFonts w:hint="eastAsia" w:ascii="宋体" w:hAnsi="宋体" w:cs="宋体"/>
                <w:szCs w:val="21"/>
              </w:rPr>
              <w:t>数量</w:t>
            </w:r>
          </w:p>
        </w:tc>
        <w:tc>
          <w:tcPr>
            <w:tcW w:w="2810" w:type="dxa"/>
            <w:tcBorders>
              <w:top w:val="single" w:color="auto" w:sz="4" w:space="0"/>
              <w:left w:val="single" w:color="auto" w:sz="4" w:space="0"/>
              <w:bottom w:val="single" w:color="auto" w:sz="4" w:space="0"/>
              <w:right w:val="single" w:color="auto" w:sz="4" w:space="0"/>
            </w:tcBorders>
            <w:vAlign w:val="center"/>
          </w:tcPr>
          <w:p w14:paraId="558A53D8">
            <w:pPr>
              <w:adjustRightInd w:val="0"/>
              <w:snapToGrid w:val="0"/>
              <w:spacing w:after="200" w:line="220" w:lineRule="atLeast"/>
              <w:jc w:val="center"/>
              <w:rPr>
                <w:rFonts w:hint="eastAsia" w:ascii="宋体" w:hAnsi="宋体" w:cs="宋体"/>
                <w:szCs w:val="21"/>
              </w:rPr>
            </w:pPr>
            <w:r>
              <w:rPr>
                <w:rFonts w:hint="eastAsia" w:ascii="宋体" w:hAnsi="宋体" w:cs="宋体"/>
                <w:szCs w:val="21"/>
              </w:rPr>
              <w:t>总价</w:t>
            </w:r>
          </w:p>
        </w:tc>
      </w:tr>
      <w:tr w14:paraId="4B56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22661B8D">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43CFBB46">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6ED59054">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5F579CF0">
            <w:pPr>
              <w:adjustRightInd w:val="0"/>
              <w:snapToGrid w:val="0"/>
              <w:spacing w:after="200" w:line="220" w:lineRule="atLeast"/>
              <w:jc w:val="center"/>
              <w:rPr>
                <w:rFonts w:hint="eastAsia" w:ascii="宋体" w:hAnsi="宋体" w:cs="宋体"/>
                <w:szCs w:val="21"/>
              </w:rPr>
            </w:pPr>
          </w:p>
        </w:tc>
      </w:tr>
      <w:tr w14:paraId="56EE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3BC3085F">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41674DD8">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006799C5">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4874E200">
            <w:pPr>
              <w:adjustRightInd w:val="0"/>
              <w:snapToGrid w:val="0"/>
              <w:spacing w:after="200" w:line="220" w:lineRule="atLeast"/>
              <w:jc w:val="center"/>
              <w:rPr>
                <w:rFonts w:hint="eastAsia" w:ascii="宋体" w:hAnsi="宋体" w:cs="宋体"/>
                <w:szCs w:val="21"/>
              </w:rPr>
            </w:pPr>
          </w:p>
        </w:tc>
      </w:tr>
      <w:tr w14:paraId="02F2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1E4AA633">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1F390630">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6BF5710B">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0705E20E">
            <w:pPr>
              <w:adjustRightInd w:val="0"/>
              <w:snapToGrid w:val="0"/>
              <w:spacing w:after="200" w:line="220" w:lineRule="atLeast"/>
              <w:jc w:val="center"/>
              <w:rPr>
                <w:rFonts w:hint="eastAsia" w:ascii="宋体" w:hAnsi="宋体" w:cs="宋体"/>
                <w:szCs w:val="21"/>
              </w:rPr>
            </w:pPr>
          </w:p>
        </w:tc>
      </w:tr>
      <w:tr w14:paraId="043A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380A820D">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645FB835">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74625FEE">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706F99FF">
            <w:pPr>
              <w:adjustRightInd w:val="0"/>
              <w:snapToGrid w:val="0"/>
              <w:spacing w:after="200" w:line="220" w:lineRule="atLeast"/>
              <w:jc w:val="center"/>
              <w:rPr>
                <w:rFonts w:hint="eastAsia" w:ascii="宋体" w:hAnsi="宋体" w:cs="宋体"/>
                <w:szCs w:val="21"/>
              </w:rPr>
            </w:pPr>
          </w:p>
        </w:tc>
      </w:tr>
      <w:tr w14:paraId="3BDB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4D81BE81">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4AAC1434">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470539A8">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4CD3B322">
            <w:pPr>
              <w:adjustRightInd w:val="0"/>
              <w:snapToGrid w:val="0"/>
              <w:spacing w:after="200" w:line="220" w:lineRule="atLeast"/>
              <w:jc w:val="center"/>
              <w:rPr>
                <w:rFonts w:hint="eastAsia" w:ascii="宋体" w:hAnsi="宋体" w:cs="宋体"/>
                <w:szCs w:val="21"/>
              </w:rPr>
            </w:pPr>
          </w:p>
        </w:tc>
      </w:tr>
      <w:tr w14:paraId="5297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6DC09EB0">
            <w:pPr>
              <w:adjustRightInd w:val="0"/>
              <w:snapToGrid w:val="0"/>
              <w:spacing w:after="200" w:line="220" w:lineRule="atLeast"/>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047625B2">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086F9AB0">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4A9F8D77">
            <w:pPr>
              <w:adjustRightInd w:val="0"/>
              <w:snapToGrid w:val="0"/>
              <w:spacing w:after="200" w:line="220" w:lineRule="atLeast"/>
              <w:jc w:val="center"/>
              <w:rPr>
                <w:rFonts w:hint="eastAsia" w:ascii="宋体" w:hAnsi="宋体" w:cs="宋体"/>
                <w:szCs w:val="21"/>
              </w:rPr>
            </w:pPr>
          </w:p>
        </w:tc>
      </w:tr>
      <w:tr w14:paraId="2A5A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6248" w:type="dxa"/>
            <w:gridSpan w:val="3"/>
            <w:tcBorders>
              <w:top w:val="single" w:color="auto" w:sz="4" w:space="0"/>
              <w:left w:val="single" w:color="auto" w:sz="4" w:space="0"/>
              <w:bottom w:val="single" w:color="auto" w:sz="4" w:space="0"/>
              <w:right w:val="single" w:color="auto" w:sz="4" w:space="0"/>
            </w:tcBorders>
            <w:vAlign w:val="center"/>
          </w:tcPr>
          <w:p w14:paraId="20E24AB2">
            <w:pPr>
              <w:adjustRightInd w:val="0"/>
              <w:snapToGrid w:val="0"/>
              <w:spacing w:after="200" w:line="220" w:lineRule="atLeast"/>
              <w:jc w:val="center"/>
              <w:rPr>
                <w:rFonts w:hint="eastAsia" w:ascii="宋体" w:hAnsi="宋体" w:cs="宋体"/>
                <w:szCs w:val="21"/>
              </w:rPr>
            </w:pPr>
            <w:r>
              <w:rPr>
                <w:rFonts w:hint="eastAsia" w:ascii="宋体" w:hAnsi="宋体" w:cs="宋体"/>
                <w:szCs w:val="21"/>
              </w:rPr>
              <w:t>合计</w:t>
            </w:r>
          </w:p>
        </w:tc>
        <w:tc>
          <w:tcPr>
            <w:tcW w:w="2810" w:type="dxa"/>
            <w:tcBorders>
              <w:top w:val="single" w:color="auto" w:sz="4" w:space="0"/>
              <w:left w:val="single" w:color="auto" w:sz="4" w:space="0"/>
              <w:bottom w:val="single" w:color="auto" w:sz="4" w:space="0"/>
              <w:right w:val="single" w:color="auto" w:sz="4" w:space="0"/>
            </w:tcBorders>
            <w:vAlign w:val="center"/>
          </w:tcPr>
          <w:p w14:paraId="1997737D">
            <w:pPr>
              <w:adjustRightInd w:val="0"/>
              <w:snapToGrid w:val="0"/>
              <w:spacing w:after="200" w:line="220" w:lineRule="atLeast"/>
              <w:jc w:val="center"/>
              <w:rPr>
                <w:rFonts w:hint="eastAsia" w:ascii="宋体" w:hAnsi="宋体" w:cs="宋体"/>
                <w:szCs w:val="21"/>
              </w:rPr>
            </w:pPr>
          </w:p>
        </w:tc>
      </w:tr>
    </w:tbl>
    <w:p w14:paraId="3720C8EE">
      <w:pPr>
        <w:rPr>
          <w:rFonts w:hint="eastAsia" w:ascii="宋体" w:hAnsi="宋体" w:cs="宋体"/>
          <w:szCs w:val="21"/>
        </w:rPr>
      </w:pPr>
    </w:p>
    <w:p w14:paraId="3AE313DB">
      <w:pPr>
        <w:spacing w:line="360" w:lineRule="auto"/>
        <w:ind w:firstLine="420" w:firstLineChars="200"/>
        <w:jc w:val="left"/>
        <w:rPr>
          <w:rFonts w:hint="eastAsia" w:ascii="宋体" w:hAnsi="宋体" w:cs="宋体"/>
          <w:szCs w:val="21"/>
        </w:rPr>
      </w:pPr>
      <w:r>
        <w:rPr>
          <w:rFonts w:hint="eastAsia" w:ascii="宋体" w:hAnsi="宋体" w:cs="宋体"/>
          <w:szCs w:val="21"/>
        </w:rPr>
        <w:t xml:space="preserve">  法定代表人或授权代表（签字或盖章）</w:t>
      </w:r>
    </w:p>
    <w:p w14:paraId="437109AA">
      <w:pPr>
        <w:spacing w:line="360" w:lineRule="auto"/>
        <w:rPr>
          <w:rFonts w:hint="eastAsia" w:ascii="宋体" w:hAnsi="宋体" w:cs="宋体"/>
          <w:szCs w:val="21"/>
        </w:rPr>
      </w:pPr>
    </w:p>
    <w:p w14:paraId="7742DACF">
      <w:pPr>
        <w:spacing w:line="360" w:lineRule="auto"/>
        <w:ind w:firstLine="0" w:firstLineChars="0"/>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年     月    日</w:t>
      </w:r>
      <w:r>
        <w:rPr>
          <w:rFonts w:hint="eastAsia" w:ascii="宋体" w:hAnsi="宋体" w:cs="宋体"/>
          <w:bCs/>
          <w:szCs w:val="21"/>
        </w:rPr>
        <w:t>注：1、</w:t>
      </w:r>
      <w:r>
        <w:rPr>
          <w:rFonts w:hint="eastAsia" w:ascii="宋体" w:hAnsi="宋体" w:cs="宋体"/>
          <w:szCs w:val="21"/>
        </w:rPr>
        <w:t>各供应商可以根据实际情况合理安排，对上述项目适当予以调整。</w:t>
      </w:r>
    </w:p>
    <w:p w14:paraId="3BCCEB45">
      <w:pPr>
        <w:pStyle w:val="28"/>
      </w:pPr>
    </w:p>
    <w:p w14:paraId="327A7F77"/>
    <w:p w14:paraId="7424A725">
      <w:pPr>
        <w:pStyle w:val="28"/>
      </w:pPr>
    </w:p>
    <w:p w14:paraId="55FF196F"/>
    <w:p w14:paraId="0060211B">
      <w:pPr>
        <w:pStyle w:val="28"/>
      </w:pPr>
    </w:p>
    <w:p w14:paraId="31061505"/>
    <w:p w14:paraId="4E351179">
      <w:pPr>
        <w:pStyle w:val="28"/>
        <w:sectPr>
          <w:pgSz w:w="11906" w:h="16838"/>
          <w:pgMar w:top="1440" w:right="1800" w:bottom="1440" w:left="1800" w:header="1191" w:footer="992" w:gutter="0"/>
          <w:cols w:space="720" w:num="1"/>
          <w:docGrid w:type="lines" w:linePitch="312" w:charSpace="0"/>
        </w:sectPr>
      </w:pPr>
    </w:p>
    <w:p w14:paraId="447CB789">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六、技术参数响应及偏离表</w:t>
      </w:r>
    </w:p>
    <w:p w14:paraId="1E182C64">
      <w:pPr>
        <w:spacing w:line="360" w:lineRule="auto"/>
        <w:rPr>
          <w:rFonts w:hint="eastAsia" w:ascii="宋体" w:hAnsi="宋体" w:eastAsia="宋体" w:cs="Times New Roman"/>
          <w:bCs/>
          <w:szCs w:val="21"/>
        </w:rPr>
      </w:pPr>
      <w:r>
        <w:rPr>
          <w:rFonts w:hint="eastAsia" w:ascii="宋体" w:hAnsi="宋体" w:eastAsia="宋体" w:cs="Times New Roman"/>
          <w:bCs/>
          <w:szCs w:val="21"/>
        </w:rPr>
        <w:t>供应商全称（加盖公章）：</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2146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1E57F693">
            <w:pPr>
              <w:adjustRightInd w:val="0"/>
              <w:snapToGrid w:val="0"/>
              <w:spacing w:after="200" w:line="220" w:lineRule="atLeast"/>
              <w:jc w:val="center"/>
              <w:rPr>
                <w:rFonts w:hint="eastAsia" w:ascii="宋体" w:hAnsi="宋体" w:eastAsia="宋体" w:cs="Times New Roman"/>
                <w:szCs w:val="21"/>
              </w:rPr>
            </w:pPr>
            <w:r>
              <w:rPr>
                <w:rFonts w:hint="eastAsia" w:ascii="宋体" w:hAnsi="宋体" w:eastAsia="宋体" w:cs="Times New Roman"/>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178B93B7">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6AA87AA">
            <w:pPr>
              <w:adjustRightInd w:val="0"/>
              <w:snapToGrid w:val="0"/>
              <w:spacing w:after="200" w:line="220" w:lineRule="atLeast"/>
              <w:ind w:firstLine="315" w:firstLineChars="150"/>
              <w:rPr>
                <w:rFonts w:hint="eastAsia" w:ascii="宋体" w:hAnsi="宋体" w:eastAsia="宋体" w:cs="Times New Roman"/>
                <w:szCs w:val="21"/>
              </w:rPr>
            </w:pPr>
            <w:r>
              <w:rPr>
                <w:rFonts w:hint="eastAsia" w:ascii="宋体" w:hAnsi="宋体" w:eastAsia="宋体" w:cs="Times New Roman"/>
                <w:szCs w:val="21"/>
              </w:rPr>
              <w:t>磋商要求</w:t>
            </w:r>
          </w:p>
        </w:tc>
        <w:tc>
          <w:tcPr>
            <w:tcW w:w="1276" w:type="dxa"/>
            <w:tcBorders>
              <w:top w:val="single" w:color="auto" w:sz="4" w:space="0"/>
              <w:left w:val="single" w:color="auto" w:sz="4" w:space="0"/>
              <w:bottom w:val="single" w:color="auto" w:sz="4" w:space="0"/>
              <w:right w:val="single" w:color="auto" w:sz="4" w:space="0"/>
            </w:tcBorders>
            <w:vAlign w:val="center"/>
          </w:tcPr>
          <w:p w14:paraId="3708EBD8">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磋商响应</w:t>
            </w:r>
          </w:p>
        </w:tc>
        <w:tc>
          <w:tcPr>
            <w:tcW w:w="1134" w:type="dxa"/>
            <w:tcBorders>
              <w:top w:val="single" w:color="auto" w:sz="4" w:space="0"/>
              <w:left w:val="single" w:color="auto" w:sz="4" w:space="0"/>
              <w:bottom w:val="single" w:color="auto" w:sz="4" w:space="0"/>
              <w:right w:val="single" w:color="auto" w:sz="4" w:space="0"/>
            </w:tcBorders>
            <w:vAlign w:val="center"/>
          </w:tcPr>
          <w:p w14:paraId="18821002">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18AC795A">
            <w:pPr>
              <w:adjustRightInd w:val="0"/>
              <w:snapToGrid w:val="0"/>
              <w:spacing w:after="200" w:line="220" w:lineRule="atLeast"/>
              <w:jc w:val="center"/>
              <w:rPr>
                <w:rFonts w:hint="eastAsia" w:ascii="宋体" w:hAnsi="宋体" w:eastAsia="宋体" w:cs="Times New Roman"/>
                <w:szCs w:val="21"/>
              </w:rPr>
            </w:pPr>
            <w:r>
              <w:rPr>
                <w:rFonts w:hint="eastAsia" w:ascii="宋体" w:hAnsi="宋体" w:eastAsia="宋体" w:cs="Times New Roman"/>
                <w:szCs w:val="21"/>
              </w:rPr>
              <w:t>原因或说明</w:t>
            </w:r>
          </w:p>
        </w:tc>
      </w:tr>
      <w:tr w14:paraId="2139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24D2FA5">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46F55E6">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13EFE78">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7BAFBF3">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78BEF9B">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6043C6B">
            <w:pPr>
              <w:adjustRightInd w:val="0"/>
              <w:snapToGrid w:val="0"/>
              <w:spacing w:after="200" w:line="220" w:lineRule="atLeast"/>
              <w:jc w:val="center"/>
              <w:rPr>
                <w:rFonts w:hint="eastAsia" w:ascii="宋体" w:hAnsi="宋体" w:eastAsia="宋体" w:cs="Times New Roman"/>
                <w:sz w:val="24"/>
                <w:szCs w:val="24"/>
              </w:rPr>
            </w:pPr>
          </w:p>
        </w:tc>
      </w:tr>
      <w:tr w14:paraId="3E8A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9E801F2">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635C9DFA">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06C8600F">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927732">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2431848">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0F2F290">
            <w:pPr>
              <w:adjustRightInd w:val="0"/>
              <w:snapToGrid w:val="0"/>
              <w:spacing w:after="200" w:line="220" w:lineRule="atLeast"/>
              <w:jc w:val="center"/>
              <w:rPr>
                <w:rFonts w:hint="eastAsia" w:ascii="宋体" w:hAnsi="宋体" w:eastAsia="宋体" w:cs="Times New Roman"/>
                <w:sz w:val="24"/>
                <w:szCs w:val="24"/>
              </w:rPr>
            </w:pPr>
          </w:p>
        </w:tc>
      </w:tr>
      <w:tr w14:paraId="43BD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61F19E1">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1B2D17F">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2506F34">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BD3B064">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EDDC960">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995D356">
            <w:pPr>
              <w:adjustRightInd w:val="0"/>
              <w:snapToGrid w:val="0"/>
              <w:spacing w:after="200" w:line="220" w:lineRule="atLeast"/>
              <w:jc w:val="center"/>
              <w:rPr>
                <w:rFonts w:hint="eastAsia" w:ascii="宋体" w:hAnsi="宋体" w:eastAsia="宋体" w:cs="Times New Roman"/>
                <w:sz w:val="24"/>
                <w:szCs w:val="24"/>
              </w:rPr>
            </w:pPr>
          </w:p>
        </w:tc>
      </w:tr>
      <w:tr w14:paraId="6C5C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3893A917">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4807C7F">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AD5C7D1">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F5FB41">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B0B92FC">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1E04A9B">
            <w:pPr>
              <w:adjustRightInd w:val="0"/>
              <w:snapToGrid w:val="0"/>
              <w:spacing w:after="200" w:line="220" w:lineRule="atLeast"/>
              <w:jc w:val="center"/>
              <w:rPr>
                <w:rFonts w:hint="eastAsia" w:ascii="宋体" w:hAnsi="宋体" w:eastAsia="宋体" w:cs="Times New Roman"/>
                <w:sz w:val="24"/>
                <w:szCs w:val="24"/>
              </w:rPr>
            </w:pPr>
          </w:p>
        </w:tc>
      </w:tr>
      <w:tr w14:paraId="3B54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52DF361">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8B5900">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07FFC549">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F1D0382">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9AC4D8C">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9221AB8">
            <w:pPr>
              <w:adjustRightInd w:val="0"/>
              <w:snapToGrid w:val="0"/>
              <w:spacing w:after="200" w:line="220" w:lineRule="atLeast"/>
              <w:jc w:val="center"/>
              <w:rPr>
                <w:rFonts w:hint="eastAsia" w:ascii="宋体" w:hAnsi="宋体" w:eastAsia="宋体" w:cs="Times New Roman"/>
                <w:sz w:val="24"/>
                <w:szCs w:val="24"/>
              </w:rPr>
            </w:pPr>
          </w:p>
        </w:tc>
      </w:tr>
      <w:tr w14:paraId="1B2A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1FF6BD76">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55C0BC1">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2EBC9CB">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39A0BFB">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73AB595">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228A7E3">
            <w:pPr>
              <w:adjustRightInd w:val="0"/>
              <w:snapToGrid w:val="0"/>
              <w:spacing w:after="200" w:line="220" w:lineRule="atLeast"/>
              <w:jc w:val="center"/>
              <w:rPr>
                <w:rFonts w:hint="eastAsia" w:ascii="宋体" w:hAnsi="宋体" w:eastAsia="宋体" w:cs="Times New Roman"/>
                <w:sz w:val="24"/>
                <w:szCs w:val="24"/>
              </w:rPr>
            </w:pPr>
          </w:p>
        </w:tc>
      </w:tr>
      <w:tr w14:paraId="3FA0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1349C29F">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C495E1D">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2FBD9B4">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F360AC0">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28C1CDA">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65A060F">
            <w:pPr>
              <w:adjustRightInd w:val="0"/>
              <w:snapToGrid w:val="0"/>
              <w:spacing w:after="200" w:line="220" w:lineRule="atLeast"/>
              <w:jc w:val="center"/>
              <w:rPr>
                <w:rFonts w:hint="eastAsia" w:ascii="宋体" w:hAnsi="宋体" w:eastAsia="宋体" w:cs="Times New Roman"/>
                <w:sz w:val="24"/>
                <w:szCs w:val="24"/>
              </w:rPr>
            </w:pPr>
          </w:p>
        </w:tc>
      </w:tr>
      <w:tr w14:paraId="5483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00B28DF">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F43C3B1">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0DC87583">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B5AFE03">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2F3EBF7">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957D5EA">
            <w:pPr>
              <w:adjustRightInd w:val="0"/>
              <w:snapToGrid w:val="0"/>
              <w:spacing w:after="200" w:line="220" w:lineRule="atLeast"/>
              <w:jc w:val="center"/>
              <w:rPr>
                <w:rFonts w:hint="eastAsia" w:ascii="宋体" w:hAnsi="宋体" w:eastAsia="宋体" w:cs="Times New Roman"/>
                <w:sz w:val="24"/>
                <w:szCs w:val="24"/>
              </w:rPr>
            </w:pPr>
          </w:p>
        </w:tc>
      </w:tr>
    </w:tbl>
    <w:p w14:paraId="3957CBBC">
      <w:pPr>
        <w:spacing w:line="360" w:lineRule="auto"/>
        <w:rPr>
          <w:rFonts w:hint="eastAsia" w:ascii="宋体" w:hAnsi="宋体" w:eastAsia="宋体" w:cs="Times New Roman"/>
          <w:szCs w:val="21"/>
        </w:rPr>
      </w:pPr>
      <w:r>
        <w:rPr>
          <w:rFonts w:hint="eastAsia" w:ascii="宋体" w:hAnsi="宋体" w:eastAsia="宋体" w:cs="Times New Roman"/>
          <w:szCs w:val="21"/>
        </w:rPr>
        <w:t>法定代表人或授权代表（签字或盖章）</w:t>
      </w:r>
    </w:p>
    <w:p w14:paraId="77D55136">
      <w:pPr>
        <w:spacing w:line="360" w:lineRule="auto"/>
        <w:rPr>
          <w:rFonts w:hint="eastAsia" w:ascii="宋体" w:hAnsi="宋体" w:eastAsia="宋体" w:cs="Times New Roman"/>
          <w:szCs w:val="21"/>
        </w:rPr>
      </w:pPr>
      <w:r>
        <w:rPr>
          <w:rFonts w:hint="eastAsia" w:ascii="宋体" w:hAnsi="宋体" w:eastAsia="宋体" w:cs="Times New Roman"/>
          <w:szCs w:val="21"/>
        </w:rPr>
        <w:t xml:space="preserve">                                             日期：     年    月     日</w:t>
      </w:r>
    </w:p>
    <w:p w14:paraId="54F51C2E">
      <w:pPr>
        <w:spacing w:line="360" w:lineRule="auto"/>
        <w:rPr>
          <w:rFonts w:hint="eastAsia" w:ascii="宋体" w:hAnsi="宋体" w:eastAsia="宋体" w:cs="Times New Roman"/>
          <w:b/>
          <w:szCs w:val="21"/>
        </w:rPr>
      </w:pPr>
    </w:p>
    <w:p w14:paraId="32DE3D76">
      <w:pPr>
        <w:spacing w:line="360" w:lineRule="auto"/>
        <w:rPr>
          <w:rFonts w:hint="eastAsia" w:ascii="宋体" w:hAnsi="宋体" w:eastAsia="宋体" w:cs="Times New Roman"/>
          <w:bCs/>
          <w:szCs w:val="21"/>
        </w:rPr>
      </w:pPr>
      <w:r>
        <w:rPr>
          <w:rFonts w:hint="eastAsia" w:ascii="宋体" w:hAnsi="宋体" w:eastAsia="宋体" w:cs="Times New Roman"/>
          <w:b/>
          <w:szCs w:val="21"/>
        </w:rPr>
        <w:t>注：</w:t>
      </w:r>
      <w:r>
        <w:rPr>
          <w:rFonts w:hint="eastAsia" w:ascii="宋体" w:hAnsi="宋体" w:eastAsia="宋体" w:cs="Times New Roman"/>
          <w:bCs/>
          <w:szCs w:val="21"/>
        </w:rPr>
        <w:t>1、按照基本技术要求详细填列；</w:t>
      </w:r>
    </w:p>
    <w:p w14:paraId="66188CAF">
      <w:pPr>
        <w:spacing w:line="360" w:lineRule="auto"/>
        <w:ind w:firstLine="480"/>
        <w:rPr>
          <w:rFonts w:hint="eastAsia" w:ascii="宋体" w:hAnsi="宋体" w:eastAsia="宋体" w:cs="Times New Roman"/>
          <w:bCs/>
          <w:szCs w:val="21"/>
        </w:rPr>
      </w:pPr>
      <w:r>
        <w:rPr>
          <w:rFonts w:hint="eastAsia" w:ascii="宋体" w:hAnsi="宋体" w:eastAsia="宋体" w:cs="Times New Roman"/>
          <w:bCs/>
          <w:szCs w:val="21"/>
        </w:rPr>
        <w:t>2、行数不够，可自行添加。</w:t>
      </w:r>
    </w:p>
    <w:p w14:paraId="6B2E2067">
      <w:pPr>
        <w:spacing w:line="360" w:lineRule="auto"/>
        <w:ind w:firstLine="480"/>
        <w:rPr>
          <w:rFonts w:hint="eastAsia" w:ascii="宋体" w:hAnsi="宋体" w:eastAsia="宋体" w:cs="Times New Roman"/>
          <w:bCs/>
          <w:szCs w:val="21"/>
        </w:rPr>
      </w:pPr>
      <w:r>
        <w:rPr>
          <w:rFonts w:hint="eastAsia" w:ascii="宋体" w:hAnsi="宋体" w:eastAsia="宋体" w:cs="Times New Roman"/>
          <w:bCs/>
          <w:szCs w:val="21"/>
        </w:rPr>
        <w:t>3、技术偏离表应针对项目需求逐条应答。</w:t>
      </w:r>
    </w:p>
    <w:p w14:paraId="06A43927">
      <w:pPr>
        <w:jc w:val="center"/>
        <w:rPr>
          <w:rFonts w:hint="eastAsia" w:ascii="宋体" w:hAnsi="宋体" w:eastAsia="宋体" w:cs="Times New Roman"/>
          <w:szCs w:val="21"/>
        </w:rPr>
      </w:pPr>
    </w:p>
    <w:p w14:paraId="3A9DBB2A">
      <w:pPr>
        <w:jc w:val="center"/>
        <w:rPr>
          <w:rFonts w:hint="eastAsia" w:ascii="宋体" w:hAnsi="宋体" w:eastAsia="宋体" w:cs="Times New Roman"/>
          <w:szCs w:val="21"/>
        </w:rPr>
      </w:pPr>
    </w:p>
    <w:p w14:paraId="4B39E968">
      <w:pPr>
        <w:rPr>
          <w:rFonts w:hint="eastAsia" w:ascii="宋体" w:hAnsi="宋体" w:eastAsia="宋体" w:cs="Times New Roman"/>
          <w:szCs w:val="21"/>
        </w:rPr>
      </w:pPr>
    </w:p>
    <w:p w14:paraId="03108B6F">
      <w:pPr>
        <w:jc w:val="center"/>
        <w:rPr>
          <w:rFonts w:hint="eastAsia" w:ascii="宋体" w:hAnsi="宋体" w:eastAsia="宋体" w:cs="Times New Roman"/>
          <w:szCs w:val="21"/>
        </w:rPr>
      </w:pPr>
    </w:p>
    <w:p w14:paraId="40033A19">
      <w:pPr>
        <w:jc w:val="center"/>
        <w:rPr>
          <w:rFonts w:hint="eastAsia" w:ascii="宋体" w:hAnsi="宋体" w:eastAsia="宋体" w:cs="Times New Roman"/>
          <w:szCs w:val="21"/>
        </w:rPr>
      </w:pPr>
    </w:p>
    <w:p w14:paraId="75059C31">
      <w:pPr>
        <w:spacing w:line="360" w:lineRule="auto"/>
        <w:jc w:val="center"/>
        <w:rPr>
          <w:rFonts w:hint="eastAsia" w:ascii="宋体" w:hAnsi="宋体" w:eastAsia="宋体" w:cs="Times New Roman"/>
          <w:b/>
          <w:szCs w:val="21"/>
        </w:rPr>
      </w:pPr>
      <w:r>
        <w:rPr>
          <w:rFonts w:ascii="宋体" w:hAnsi="宋体" w:eastAsia="宋体" w:cs="Times New Roman"/>
          <w:b/>
          <w:szCs w:val="21"/>
        </w:rPr>
        <w:br w:type="page"/>
      </w:r>
      <w:r>
        <w:rPr>
          <w:rFonts w:hint="eastAsia" w:ascii="宋体" w:hAnsi="宋体" w:eastAsia="宋体" w:cs="Times New Roman"/>
          <w:b/>
          <w:szCs w:val="21"/>
        </w:rPr>
        <w:t>七、商务条款响应及偏离表</w:t>
      </w:r>
    </w:p>
    <w:p w14:paraId="429E471C">
      <w:pPr>
        <w:rPr>
          <w:rFonts w:hint="eastAsia" w:ascii="宋体" w:hAnsi="宋体" w:eastAsia="宋体" w:cs="Times New Roman"/>
          <w:szCs w:val="21"/>
        </w:rPr>
      </w:pPr>
      <w:r>
        <w:rPr>
          <w:rFonts w:hint="eastAsia" w:ascii="宋体" w:hAnsi="宋体" w:eastAsia="宋体" w:cs="Times New Roman"/>
          <w:szCs w:val="21"/>
        </w:rPr>
        <w:t xml:space="preserve">供应商全称（加盖公章）：       </w:t>
      </w:r>
    </w:p>
    <w:p w14:paraId="7617BF70">
      <w:pPr>
        <w:rPr>
          <w:rFonts w:hint="eastAsia" w:ascii="宋体" w:hAnsi="宋体" w:eastAsia="宋体" w:cs="Times New Roman"/>
          <w:szCs w:val="21"/>
        </w:rPr>
      </w:pPr>
      <w:r>
        <w:rPr>
          <w:rFonts w:hint="eastAsia" w:ascii="宋体" w:hAnsi="宋体" w:eastAsia="宋体" w:cs="Times New Roman"/>
          <w:szCs w:val="21"/>
        </w:rPr>
        <w:t>项目名称：</w:t>
      </w: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23ECA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tcPr>
          <w:p w14:paraId="64EB797D">
            <w:pPr>
              <w:adjustRightInd w:val="0"/>
              <w:snapToGrid w:val="0"/>
              <w:spacing w:before="156" w:beforeLines="50" w:after="200" w:line="220" w:lineRule="atLeast"/>
              <w:jc w:val="right"/>
              <w:rPr>
                <w:rFonts w:hint="eastAsia" w:ascii="宋体" w:hAnsi="宋体" w:eastAsia="宋体" w:cs="Times New Roman"/>
                <w:szCs w:val="21"/>
              </w:rPr>
            </w:pPr>
            <w:r>
              <w:rPr>
                <w:rFonts w:hint="eastAsia" w:ascii="宋体" w:hAnsi="宋体" w:eastAsia="宋体" w:cs="Times New Roman"/>
                <w:szCs w:val="21"/>
              </w:rPr>
              <w:t>序号</w:t>
            </w:r>
          </w:p>
        </w:tc>
        <w:tc>
          <w:tcPr>
            <w:tcW w:w="1843" w:type="dxa"/>
            <w:tcBorders>
              <w:top w:val="single" w:color="auto" w:sz="4" w:space="0"/>
              <w:left w:val="single" w:color="auto" w:sz="4" w:space="0"/>
              <w:bottom w:val="single" w:color="auto" w:sz="4" w:space="0"/>
              <w:right w:val="single" w:color="auto" w:sz="4" w:space="0"/>
            </w:tcBorders>
          </w:tcPr>
          <w:p w14:paraId="10D5981E">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项目</w:t>
            </w:r>
          </w:p>
        </w:tc>
        <w:tc>
          <w:tcPr>
            <w:tcW w:w="2693" w:type="dxa"/>
            <w:tcBorders>
              <w:top w:val="single" w:color="auto" w:sz="4" w:space="0"/>
              <w:left w:val="single" w:color="auto" w:sz="4" w:space="0"/>
              <w:bottom w:val="single" w:color="auto" w:sz="4" w:space="0"/>
              <w:right w:val="single" w:color="auto" w:sz="4" w:space="0"/>
            </w:tcBorders>
          </w:tcPr>
          <w:p w14:paraId="46811F8B">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磋商要求</w:t>
            </w:r>
          </w:p>
        </w:tc>
        <w:tc>
          <w:tcPr>
            <w:tcW w:w="993" w:type="dxa"/>
            <w:tcBorders>
              <w:top w:val="single" w:color="auto" w:sz="4" w:space="0"/>
              <w:left w:val="single" w:color="auto" w:sz="4" w:space="0"/>
              <w:bottom w:val="single" w:color="auto" w:sz="4" w:space="0"/>
              <w:right w:val="single" w:color="auto" w:sz="4" w:space="0"/>
            </w:tcBorders>
          </w:tcPr>
          <w:p w14:paraId="2AE802F9">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是否响应</w:t>
            </w:r>
          </w:p>
        </w:tc>
        <w:tc>
          <w:tcPr>
            <w:tcW w:w="2318" w:type="dxa"/>
            <w:tcBorders>
              <w:top w:val="single" w:color="auto" w:sz="4" w:space="0"/>
              <w:left w:val="single" w:color="auto" w:sz="4" w:space="0"/>
              <w:bottom w:val="single" w:color="auto" w:sz="4" w:space="0"/>
              <w:right w:val="single" w:color="auto" w:sz="4" w:space="0"/>
            </w:tcBorders>
          </w:tcPr>
          <w:p w14:paraId="6C445AE6">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供应商的承诺或说明</w:t>
            </w:r>
          </w:p>
        </w:tc>
      </w:tr>
      <w:tr w14:paraId="26D91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tcPr>
          <w:p w14:paraId="3A65DB5C">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29141662">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服务期限</w:t>
            </w:r>
          </w:p>
        </w:tc>
        <w:tc>
          <w:tcPr>
            <w:tcW w:w="2693" w:type="dxa"/>
            <w:tcBorders>
              <w:top w:val="single" w:color="auto" w:sz="4" w:space="0"/>
              <w:left w:val="single" w:color="auto" w:sz="4" w:space="0"/>
              <w:bottom w:val="single" w:color="auto" w:sz="4" w:space="0"/>
              <w:right w:val="single" w:color="auto" w:sz="4" w:space="0"/>
            </w:tcBorders>
          </w:tcPr>
          <w:p w14:paraId="2F97BCB9">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4714A686">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7197E08C">
            <w:pPr>
              <w:adjustRightInd w:val="0"/>
              <w:snapToGrid w:val="0"/>
              <w:spacing w:before="156" w:beforeLines="50" w:after="200" w:line="220" w:lineRule="atLeast"/>
              <w:rPr>
                <w:rFonts w:hint="eastAsia" w:ascii="仿宋_GB2312" w:hAnsi="宋体" w:eastAsia="仿宋_GB2312" w:cs="Times New Roman"/>
                <w:szCs w:val="21"/>
              </w:rPr>
            </w:pPr>
          </w:p>
        </w:tc>
      </w:tr>
      <w:tr w14:paraId="3CA0E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tcPr>
          <w:p w14:paraId="3BB9E989">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789DDB33">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服务要求</w:t>
            </w:r>
          </w:p>
        </w:tc>
        <w:tc>
          <w:tcPr>
            <w:tcW w:w="2693" w:type="dxa"/>
            <w:tcBorders>
              <w:top w:val="single" w:color="auto" w:sz="4" w:space="0"/>
              <w:left w:val="single" w:color="auto" w:sz="4" w:space="0"/>
              <w:bottom w:val="single" w:color="auto" w:sz="4" w:space="0"/>
              <w:right w:val="single" w:color="auto" w:sz="4" w:space="0"/>
            </w:tcBorders>
          </w:tcPr>
          <w:p w14:paraId="102D2B4B">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5C6CDD47">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2A72BE77">
            <w:pPr>
              <w:adjustRightInd w:val="0"/>
              <w:snapToGrid w:val="0"/>
              <w:spacing w:before="156" w:beforeLines="50" w:after="200" w:line="220" w:lineRule="atLeast"/>
              <w:rPr>
                <w:rFonts w:hint="eastAsia" w:ascii="仿宋_GB2312" w:hAnsi="宋体" w:eastAsia="仿宋_GB2312" w:cs="Times New Roman"/>
                <w:szCs w:val="21"/>
              </w:rPr>
            </w:pPr>
          </w:p>
        </w:tc>
      </w:tr>
      <w:tr w14:paraId="65B43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61A62A4A">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36B9FDF4">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4CF039B9">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24D7E7C1">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0A2CD660">
            <w:pPr>
              <w:adjustRightInd w:val="0"/>
              <w:snapToGrid w:val="0"/>
              <w:spacing w:before="156" w:beforeLines="50" w:after="200" w:line="220" w:lineRule="atLeast"/>
              <w:ind w:left="43"/>
              <w:rPr>
                <w:rFonts w:hint="eastAsia" w:ascii="仿宋_GB2312" w:hAnsi="宋体" w:eastAsia="仿宋_GB2312" w:cs="Times New Roman"/>
                <w:szCs w:val="21"/>
              </w:rPr>
            </w:pPr>
          </w:p>
        </w:tc>
      </w:tr>
      <w:tr w14:paraId="3EF82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827B78F">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170626ED">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7DE8A46B">
            <w:pPr>
              <w:spacing w:before="156" w:beforeLines="50" w:line="220" w:lineRule="atLeast"/>
              <w:rPr>
                <w:rFonts w:hint="eastAsia" w:ascii="仿宋_GB2312" w:hAnsi="宋体" w:eastAsia="微软雅黑" w:cs="Times New Roman"/>
                <w:szCs w:val="21"/>
              </w:rPr>
            </w:pPr>
          </w:p>
          <w:p w14:paraId="6C531E47">
            <w:pPr>
              <w:adjustRightInd w:val="0"/>
              <w:snapToGrid w:val="0"/>
              <w:spacing w:before="156" w:beforeLines="50" w:after="200" w:line="220" w:lineRule="atLeast"/>
              <w:rPr>
                <w:rFonts w:hint="eastAsia"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7702583B">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6281994F">
            <w:pPr>
              <w:adjustRightInd w:val="0"/>
              <w:snapToGrid w:val="0"/>
              <w:spacing w:before="156" w:beforeLines="50" w:after="200" w:line="220" w:lineRule="atLeast"/>
              <w:ind w:left="43"/>
              <w:rPr>
                <w:rFonts w:hint="eastAsia" w:ascii="仿宋_GB2312" w:hAnsi="宋体" w:eastAsia="仿宋_GB2312" w:cs="Times New Roman"/>
                <w:szCs w:val="21"/>
              </w:rPr>
            </w:pPr>
          </w:p>
        </w:tc>
      </w:tr>
      <w:tr w14:paraId="0A46D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FBEC220">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29E165DF">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039F699A">
            <w:pPr>
              <w:spacing w:before="156" w:beforeLines="50" w:line="220" w:lineRule="atLeast"/>
              <w:rPr>
                <w:rFonts w:hint="eastAsia" w:ascii="仿宋_GB2312" w:hAnsi="宋体" w:eastAsia="微软雅黑" w:cs="Times New Roman"/>
                <w:szCs w:val="21"/>
              </w:rPr>
            </w:pPr>
          </w:p>
          <w:p w14:paraId="41E54463">
            <w:pPr>
              <w:adjustRightInd w:val="0"/>
              <w:snapToGrid w:val="0"/>
              <w:spacing w:before="156" w:beforeLines="50" w:after="200" w:line="220" w:lineRule="atLeast"/>
              <w:rPr>
                <w:rFonts w:hint="eastAsia"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5A17B877">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7A4BC09F">
            <w:pPr>
              <w:adjustRightInd w:val="0"/>
              <w:snapToGrid w:val="0"/>
              <w:spacing w:before="156" w:beforeLines="50" w:after="200" w:line="220" w:lineRule="atLeast"/>
              <w:ind w:left="43"/>
              <w:rPr>
                <w:rFonts w:hint="eastAsia" w:ascii="仿宋_GB2312" w:hAnsi="宋体" w:eastAsia="仿宋_GB2312" w:cs="Times New Roman"/>
                <w:szCs w:val="21"/>
              </w:rPr>
            </w:pPr>
          </w:p>
        </w:tc>
      </w:tr>
      <w:tr w14:paraId="751D3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1817A1C2">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15468E2E">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5907DEC9">
            <w:pPr>
              <w:adjustRightInd w:val="0"/>
              <w:snapToGrid w:val="0"/>
              <w:spacing w:before="156" w:beforeLines="50" w:after="200" w:line="220" w:lineRule="atLeast"/>
              <w:rPr>
                <w:rFonts w:hint="eastAsia"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14:paraId="54836CD5">
            <w:pPr>
              <w:adjustRightInd w:val="0"/>
              <w:snapToGrid w:val="0"/>
              <w:spacing w:before="156" w:beforeLines="50" w:after="200" w:line="220" w:lineRule="atLeast"/>
              <w:rPr>
                <w:rFonts w:hint="eastAsia"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14:paraId="6598A749">
            <w:pPr>
              <w:adjustRightInd w:val="0"/>
              <w:snapToGrid w:val="0"/>
              <w:spacing w:before="156" w:beforeLines="50" w:after="200" w:line="220" w:lineRule="atLeast"/>
              <w:rPr>
                <w:rFonts w:hint="eastAsia" w:ascii="仿宋_GB2312" w:hAnsi="宋体" w:eastAsia="仿宋_GB2312" w:cs="Times New Roman"/>
                <w:sz w:val="24"/>
                <w:szCs w:val="20"/>
              </w:rPr>
            </w:pPr>
          </w:p>
        </w:tc>
      </w:tr>
      <w:tr w14:paraId="1E442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2D9CE092">
            <w:pPr>
              <w:adjustRightInd w:val="0"/>
              <w:snapToGrid w:val="0"/>
              <w:spacing w:before="156" w:beforeLines="50" w:after="200" w:line="220" w:lineRule="atLeast"/>
              <w:jc w:val="right"/>
              <w:rPr>
                <w:rFonts w:hint="eastAsia" w:ascii="宋体" w:hAnsi="宋体"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7572C410">
            <w:pPr>
              <w:adjustRightInd w:val="0"/>
              <w:snapToGrid w:val="0"/>
              <w:spacing w:before="156" w:beforeLines="50" w:after="200" w:line="220" w:lineRule="atLeast"/>
              <w:jc w:val="left"/>
              <w:rPr>
                <w:rFonts w:hint="eastAsia" w:ascii="宋体" w:hAnsi="宋体" w:eastAsia="宋体" w:cs="Times New Roman"/>
                <w:szCs w:val="21"/>
              </w:rPr>
            </w:pPr>
            <w:r>
              <w:rPr>
                <w:rFonts w:hint="eastAsia" w:ascii="宋体" w:hAnsi="宋体" w:eastAsia="宋体" w:cs="Times New Roman"/>
                <w:szCs w:val="21"/>
              </w:rPr>
              <w:t>磋商响应货币</w:t>
            </w:r>
          </w:p>
        </w:tc>
        <w:tc>
          <w:tcPr>
            <w:tcW w:w="2693" w:type="dxa"/>
            <w:tcBorders>
              <w:top w:val="single" w:color="auto" w:sz="4" w:space="0"/>
              <w:left w:val="single" w:color="auto" w:sz="4" w:space="0"/>
              <w:bottom w:val="single" w:color="auto" w:sz="4" w:space="0"/>
              <w:right w:val="single" w:color="auto" w:sz="4" w:space="0"/>
            </w:tcBorders>
          </w:tcPr>
          <w:p w14:paraId="7F145941">
            <w:pPr>
              <w:spacing w:before="156" w:beforeLines="50" w:line="220" w:lineRule="atLeast"/>
              <w:rPr>
                <w:rFonts w:hint="eastAsia" w:ascii="仿宋_GB2312" w:hAnsi="宋体" w:eastAsia="仿宋_GB2312" w:cs="Times New Roman"/>
                <w:sz w:val="24"/>
                <w:szCs w:val="20"/>
              </w:rPr>
            </w:pPr>
          </w:p>
          <w:p w14:paraId="333CCD55">
            <w:pPr>
              <w:adjustRightInd w:val="0"/>
              <w:snapToGrid w:val="0"/>
              <w:spacing w:before="156" w:beforeLines="50" w:after="200" w:line="220" w:lineRule="atLeast"/>
              <w:rPr>
                <w:rFonts w:hint="eastAsia"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14:paraId="0096D595">
            <w:pPr>
              <w:adjustRightInd w:val="0"/>
              <w:snapToGrid w:val="0"/>
              <w:spacing w:before="156" w:beforeLines="50" w:after="200" w:line="220" w:lineRule="atLeast"/>
              <w:rPr>
                <w:rFonts w:hint="eastAsia"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14:paraId="001424FA">
            <w:pPr>
              <w:adjustRightInd w:val="0"/>
              <w:snapToGrid w:val="0"/>
              <w:spacing w:before="156" w:beforeLines="50" w:after="200" w:line="220" w:lineRule="atLeast"/>
              <w:rPr>
                <w:rFonts w:hint="eastAsia" w:ascii="仿宋_GB2312" w:hAnsi="宋体" w:eastAsia="仿宋_GB2312" w:cs="Times New Roman"/>
                <w:sz w:val="24"/>
                <w:szCs w:val="20"/>
              </w:rPr>
            </w:pPr>
          </w:p>
        </w:tc>
      </w:tr>
      <w:tr w14:paraId="7BAD9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45579221">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609818B2">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其他</w:t>
            </w:r>
          </w:p>
        </w:tc>
        <w:tc>
          <w:tcPr>
            <w:tcW w:w="2693" w:type="dxa"/>
            <w:tcBorders>
              <w:top w:val="single" w:color="auto" w:sz="4" w:space="0"/>
              <w:left w:val="single" w:color="auto" w:sz="4" w:space="0"/>
              <w:bottom w:val="single" w:color="auto" w:sz="4" w:space="0"/>
              <w:right w:val="single" w:color="auto" w:sz="4" w:space="0"/>
            </w:tcBorders>
          </w:tcPr>
          <w:p w14:paraId="278E265C">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0A64F9B7">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102599C3">
            <w:pPr>
              <w:adjustRightInd w:val="0"/>
              <w:snapToGrid w:val="0"/>
              <w:spacing w:before="156" w:beforeLines="50" w:after="200" w:line="220" w:lineRule="atLeast"/>
              <w:rPr>
                <w:rFonts w:hint="eastAsia" w:ascii="仿宋_GB2312" w:hAnsi="宋体" w:eastAsia="仿宋_GB2312" w:cs="Times New Roman"/>
                <w:szCs w:val="21"/>
              </w:rPr>
            </w:pPr>
          </w:p>
        </w:tc>
      </w:tr>
    </w:tbl>
    <w:p w14:paraId="7FA7A19F">
      <w:pPr>
        <w:rPr>
          <w:rFonts w:hint="eastAsia" w:ascii="宋体" w:hAnsi="宋体" w:eastAsia="宋体" w:cs="Times New Roman"/>
          <w:szCs w:val="21"/>
        </w:rPr>
      </w:pPr>
    </w:p>
    <w:p w14:paraId="6A95847D">
      <w:pPr>
        <w:rPr>
          <w:rFonts w:hint="eastAsia" w:ascii="宋体" w:hAnsi="宋体" w:eastAsia="宋体" w:cs="Times New Roman"/>
          <w:szCs w:val="21"/>
        </w:rPr>
      </w:pPr>
      <w:r>
        <w:rPr>
          <w:rFonts w:hint="eastAsia" w:ascii="宋体" w:hAnsi="宋体" w:eastAsia="宋体" w:cs="Times New Roman"/>
          <w:szCs w:val="21"/>
        </w:rPr>
        <w:t>法定代表人或授权代表签字：</w:t>
      </w:r>
    </w:p>
    <w:p w14:paraId="08C1C228">
      <w:pPr>
        <w:jc w:val="right"/>
        <w:rPr>
          <w:rFonts w:hint="eastAsia" w:ascii="宋体" w:hAnsi="宋体" w:eastAsia="宋体" w:cs="Times New Roman"/>
          <w:szCs w:val="21"/>
        </w:rPr>
      </w:pPr>
    </w:p>
    <w:p w14:paraId="19944CA7">
      <w:pPr>
        <w:jc w:val="right"/>
        <w:rPr>
          <w:rFonts w:hint="eastAsia" w:ascii="宋体" w:hAnsi="宋体" w:eastAsia="宋体" w:cs="Times New Roman"/>
          <w:szCs w:val="21"/>
        </w:rPr>
        <w:sectPr>
          <w:pgSz w:w="11906" w:h="16838"/>
          <w:pgMar w:top="1440" w:right="1800" w:bottom="1440" w:left="1800" w:header="1191" w:footer="992" w:gutter="0"/>
          <w:cols w:space="720" w:num="1"/>
          <w:docGrid w:type="lines" w:linePitch="312" w:charSpace="0"/>
        </w:sectPr>
      </w:pPr>
      <w:r>
        <w:rPr>
          <w:rFonts w:hint="eastAsia" w:ascii="宋体" w:hAnsi="宋体" w:eastAsia="宋体" w:cs="Times New Roman"/>
          <w:szCs w:val="21"/>
        </w:rPr>
        <w:t>日期：     年    月     日</w:t>
      </w:r>
    </w:p>
    <w:bookmarkEnd w:id="134"/>
    <w:bookmarkEnd w:id="135"/>
    <w:bookmarkEnd w:id="136"/>
    <w:bookmarkEnd w:id="137"/>
    <w:bookmarkEnd w:id="138"/>
    <w:bookmarkEnd w:id="139"/>
    <w:bookmarkEnd w:id="140"/>
    <w:bookmarkEnd w:id="141"/>
    <w:bookmarkEnd w:id="142"/>
    <w:bookmarkEnd w:id="143"/>
    <w:bookmarkEnd w:id="144"/>
    <w:p w14:paraId="660367F0">
      <w:pPr>
        <w:pStyle w:val="35"/>
        <w:numPr>
          <w:ilvl w:val="0"/>
          <w:numId w:val="0"/>
        </w:numPr>
        <w:shd w:val="clear" w:color="060000" w:fill="auto"/>
        <w:spacing w:line="315" w:lineRule="atLeast"/>
        <w:jc w:val="center"/>
        <w:rPr>
          <w:b/>
          <w:sz w:val="21"/>
          <w:szCs w:val="21"/>
        </w:rPr>
      </w:pPr>
      <w:r>
        <w:rPr>
          <w:rFonts w:hint="eastAsia"/>
          <w:b/>
          <w:sz w:val="21"/>
          <w:szCs w:val="21"/>
          <w:lang w:val="en-US" w:eastAsia="zh-CN"/>
        </w:rPr>
        <w:t>八、</w:t>
      </w:r>
      <w:r>
        <w:rPr>
          <w:rFonts w:hint="eastAsia"/>
          <w:b/>
          <w:sz w:val="21"/>
          <w:szCs w:val="21"/>
        </w:rPr>
        <w:t>拟投入人员一览表</w:t>
      </w:r>
    </w:p>
    <w:p w14:paraId="0460EAD8">
      <w:pPr>
        <w:rPr>
          <w:rFonts w:ascii="宋体" w:hAnsi="宋体" w:cs="宋体"/>
          <w:b/>
          <w:bCs/>
          <w:szCs w:val="21"/>
        </w:rPr>
      </w:pPr>
      <w:r>
        <w:rPr>
          <w:rFonts w:hint="eastAsia" w:ascii="宋体" w:hAnsi="宋体" w:cs="宋体"/>
          <w:szCs w:val="21"/>
        </w:rPr>
        <w:t>供应商全称（加盖公章）：                             项目名称：</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017"/>
        <w:gridCol w:w="930"/>
        <w:gridCol w:w="1325"/>
        <w:gridCol w:w="1396"/>
        <w:gridCol w:w="1841"/>
        <w:gridCol w:w="1841"/>
      </w:tblGrid>
      <w:tr w14:paraId="5710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61" w:type="pct"/>
            <w:vAlign w:val="center"/>
          </w:tcPr>
          <w:p w14:paraId="4F11C2D6">
            <w:pPr>
              <w:spacing w:before="286" w:beforeLines="100" w:line="360" w:lineRule="auto"/>
              <w:ind w:right="-2"/>
              <w:jc w:val="center"/>
              <w:rPr>
                <w:rFonts w:ascii="宋体" w:hAnsi="宋体" w:cs="宋体"/>
                <w:szCs w:val="21"/>
              </w:rPr>
            </w:pPr>
            <w:r>
              <w:rPr>
                <w:rFonts w:hint="eastAsia" w:ascii="宋体" w:hAnsi="宋体" w:cs="宋体"/>
                <w:szCs w:val="21"/>
              </w:rPr>
              <w:t>序号</w:t>
            </w:r>
          </w:p>
        </w:tc>
        <w:tc>
          <w:tcPr>
            <w:tcW w:w="528" w:type="pct"/>
            <w:vAlign w:val="center"/>
          </w:tcPr>
          <w:p w14:paraId="1295E6D4">
            <w:pPr>
              <w:spacing w:before="286" w:beforeLines="100" w:line="360" w:lineRule="auto"/>
              <w:ind w:right="-2"/>
              <w:jc w:val="center"/>
              <w:rPr>
                <w:rFonts w:ascii="宋体" w:hAnsi="宋体" w:cs="宋体"/>
                <w:szCs w:val="21"/>
              </w:rPr>
            </w:pPr>
            <w:r>
              <w:rPr>
                <w:rFonts w:hint="eastAsia" w:ascii="宋体" w:hAnsi="宋体" w:cs="宋体"/>
                <w:szCs w:val="21"/>
              </w:rPr>
              <w:t>岗位</w:t>
            </w:r>
          </w:p>
        </w:tc>
        <w:tc>
          <w:tcPr>
            <w:tcW w:w="483" w:type="pct"/>
            <w:vAlign w:val="center"/>
          </w:tcPr>
          <w:p w14:paraId="102DDE37">
            <w:pPr>
              <w:spacing w:before="286" w:beforeLines="100" w:line="360" w:lineRule="auto"/>
              <w:ind w:right="-2"/>
              <w:jc w:val="center"/>
              <w:rPr>
                <w:rFonts w:ascii="宋体" w:hAnsi="宋体" w:cs="宋体"/>
                <w:szCs w:val="21"/>
              </w:rPr>
            </w:pPr>
            <w:r>
              <w:rPr>
                <w:rFonts w:hint="eastAsia" w:ascii="宋体" w:hAnsi="宋体" w:cs="宋体"/>
                <w:szCs w:val="21"/>
              </w:rPr>
              <w:t>姓 名</w:t>
            </w:r>
          </w:p>
        </w:tc>
        <w:tc>
          <w:tcPr>
            <w:tcW w:w="688" w:type="pct"/>
            <w:vAlign w:val="center"/>
          </w:tcPr>
          <w:p w14:paraId="77489B0F">
            <w:pPr>
              <w:spacing w:before="286" w:beforeLines="100" w:line="360" w:lineRule="auto"/>
              <w:ind w:right="-2"/>
              <w:jc w:val="center"/>
              <w:rPr>
                <w:rFonts w:ascii="宋体" w:hAnsi="宋体" w:cs="宋体"/>
                <w:szCs w:val="21"/>
              </w:rPr>
            </w:pPr>
            <w:r>
              <w:rPr>
                <w:rFonts w:hint="eastAsia" w:ascii="宋体" w:hAnsi="宋体" w:cs="宋体"/>
                <w:szCs w:val="21"/>
              </w:rPr>
              <w:t>性别</w:t>
            </w:r>
          </w:p>
        </w:tc>
        <w:tc>
          <w:tcPr>
            <w:tcW w:w="725" w:type="pct"/>
            <w:vAlign w:val="center"/>
          </w:tcPr>
          <w:p w14:paraId="7F791CD0">
            <w:pPr>
              <w:spacing w:before="286" w:beforeLines="100" w:line="360" w:lineRule="auto"/>
              <w:ind w:right="-2"/>
              <w:jc w:val="center"/>
              <w:rPr>
                <w:rFonts w:ascii="宋体" w:hAnsi="宋体" w:cs="宋体"/>
                <w:szCs w:val="21"/>
              </w:rPr>
            </w:pPr>
            <w:r>
              <w:rPr>
                <w:rFonts w:hint="eastAsia" w:ascii="宋体" w:hAnsi="宋体" w:cs="宋体"/>
                <w:szCs w:val="21"/>
              </w:rPr>
              <w:t>出生年月</w:t>
            </w:r>
          </w:p>
        </w:tc>
        <w:tc>
          <w:tcPr>
            <w:tcW w:w="956" w:type="pct"/>
            <w:vAlign w:val="center"/>
          </w:tcPr>
          <w:p w14:paraId="198C8CFD">
            <w:pPr>
              <w:spacing w:before="286" w:beforeLines="100" w:line="360" w:lineRule="auto"/>
              <w:ind w:right="-2"/>
              <w:jc w:val="center"/>
              <w:rPr>
                <w:rFonts w:ascii="宋体" w:hAnsi="宋体" w:cs="宋体"/>
                <w:szCs w:val="21"/>
              </w:rPr>
            </w:pPr>
            <w:r>
              <w:rPr>
                <w:rFonts w:hint="eastAsia" w:ascii="宋体" w:hAnsi="宋体" w:cs="宋体"/>
                <w:szCs w:val="21"/>
              </w:rPr>
              <w:t>证书</w:t>
            </w:r>
          </w:p>
        </w:tc>
        <w:tc>
          <w:tcPr>
            <w:tcW w:w="956" w:type="pct"/>
            <w:vAlign w:val="center"/>
          </w:tcPr>
          <w:p w14:paraId="333DEF67">
            <w:pPr>
              <w:spacing w:before="286" w:beforeLines="100" w:line="360" w:lineRule="auto"/>
              <w:ind w:right="-2"/>
              <w:jc w:val="center"/>
              <w:rPr>
                <w:rFonts w:ascii="宋体" w:hAnsi="宋体" w:cs="宋体"/>
                <w:szCs w:val="21"/>
              </w:rPr>
            </w:pPr>
            <w:r>
              <w:rPr>
                <w:rFonts w:hint="eastAsia" w:ascii="宋体" w:hAnsi="宋体" w:cs="宋体"/>
                <w:szCs w:val="21"/>
              </w:rPr>
              <w:t>备注</w:t>
            </w:r>
          </w:p>
        </w:tc>
      </w:tr>
      <w:tr w14:paraId="783A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0A7A37DE">
            <w:pPr>
              <w:spacing w:line="360" w:lineRule="auto"/>
              <w:ind w:right="-2"/>
              <w:jc w:val="center"/>
              <w:rPr>
                <w:rFonts w:ascii="宋体" w:hAnsi="宋体" w:cs="宋体"/>
                <w:szCs w:val="21"/>
              </w:rPr>
            </w:pPr>
          </w:p>
        </w:tc>
        <w:tc>
          <w:tcPr>
            <w:tcW w:w="528" w:type="pct"/>
            <w:vAlign w:val="center"/>
          </w:tcPr>
          <w:p w14:paraId="3851B2E3">
            <w:pPr>
              <w:spacing w:line="360" w:lineRule="auto"/>
              <w:ind w:right="-2"/>
              <w:jc w:val="center"/>
              <w:rPr>
                <w:rFonts w:ascii="宋体" w:hAnsi="宋体" w:cs="宋体"/>
                <w:szCs w:val="21"/>
              </w:rPr>
            </w:pPr>
          </w:p>
        </w:tc>
        <w:tc>
          <w:tcPr>
            <w:tcW w:w="483" w:type="pct"/>
            <w:vAlign w:val="center"/>
          </w:tcPr>
          <w:p w14:paraId="00A6CEAB">
            <w:pPr>
              <w:spacing w:line="360" w:lineRule="auto"/>
              <w:ind w:right="-2"/>
              <w:jc w:val="center"/>
              <w:rPr>
                <w:rFonts w:ascii="宋体" w:hAnsi="宋体" w:cs="宋体"/>
                <w:szCs w:val="21"/>
              </w:rPr>
            </w:pPr>
          </w:p>
        </w:tc>
        <w:tc>
          <w:tcPr>
            <w:tcW w:w="688" w:type="pct"/>
            <w:vAlign w:val="center"/>
          </w:tcPr>
          <w:p w14:paraId="315CF04C">
            <w:pPr>
              <w:spacing w:line="360" w:lineRule="auto"/>
              <w:ind w:right="-2"/>
              <w:jc w:val="center"/>
              <w:rPr>
                <w:rFonts w:ascii="宋体" w:hAnsi="宋体" w:cs="宋体"/>
                <w:szCs w:val="21"/>
              </w:rPr>
            </w:pPr>
          </w:p>
        </w:tc>
        <w:tc>
          <w:tcPr>
            <w:tcW w:w="725" w:type="pct"/>
            <w:vAlign w:val="center"/>
          </w:tcPr>
          <w:p w14:paraId="5F4F3F7C">
            <w:pPr>
              <w:spacing w:line="360" w:lineRule="auto"/>
              <w:ind w:right="-2"/>
              <w:jc w:val="center"/>
              <w:rPr>
                <w:rFonts w:ascii="宋体" w:hAnsi="宋体" w:cs="宋体"/>
                <w:szCs w:val="21"/>
              </w:rPr>
            </w:pPr>
          </w:p>
        </w:tc>
        <w:tc>
          <w:tcPr>
            <w:tcW w:w="956" w:type="pct"/>
            <w:vAlign w:val="center"/>
          </w:tcPr>
          <w:p w14:paraId="2FBED1EC">
            <w:pPr>
              <w:spacing w:line="360" w:lineRule="auto"/>
              <w:ind w:right="-2"/>
              <w:jc w:val="center"/>
              <w:rPr>
                <w:rFonts w:ascii="宋体" w:hAnsi="宋体" w:cs="宋体"/>
                <w:szCs w:val="21"/>
              </w:rPr>
            </w:pPr>
          </w:p>
        </w:tc>
        <w:tc>
          <w:tcPr>
            <w:tcW w:w="956" w:type="pct"/>
            <w:vAlign w:val="center"/>
          </w:tcPr>
          <w:p w14:paraId="6C6D6C32">
            <w:pPr>
              <w:spacing w:line="360" w:lineRule="auto"/>
              <w:ind w:right="-2"/>
              <w:jc w:val="center"/>
              <w:rPr>
                <w:rFonts w:ascii="宋体" w:hAnsi="宋体" w:cs="宋体"/>
                <w:szCs w:val="21"/>
              </w:rPr>
            </w:pPr>
          </w:p>
        </w:tc>
      </w:tr>
      <w:tr w14:paraId="6532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533A372A">
            <w:pPr>
              <w:spacing w:line="360" w:lineRule="auto"/>
              <w:ind w:right="-2"/>
              <w:jc w:val="center"/>
              <w:rPr>
                <w:rFonts w:ascii="宋体" w:hAnsi="宋体" w:cs="宋体"/>
                <w:szCs w:val="21"/>
              </w:rPr>
            </w:pPr>
          </w:p>
        </w:tc>
        <w:tc>
          <w:tcPr>
            <w:tcW w:w="528" w:type="pct"/>
            <w:vAlign w:val="center"/>
          </w:tcPr>
          <w:p w14:paraId="1C872226">
            <w:pPr>
              <w:spacing w:line="360" w:lineRule="auto"/>
              <w:ind w:right="-2"/>
              <w:jc w:val="center"/>
              <w:rPr>
                <w:rFonts w:ascii="宋体" w:hAnsi="宋体" w:cs="宋体"/>
                <w:szCs w:val="21"/>
              </w:rPr>
            </w:pPr>
          </w:p>
        </w:tc>
        <w:tc>
          <w:tcPr>
            <w:tcW w:w="483" w:type="pct"/>
            <w:vAlign w:val="center"/>
          </w:tcPr>
          <w:p w14:paraId="2DE711D6">
            <w:pPr>
              <w:spacing w:line="360" w:lineRule="auto"/>
              <w:ind w:right="-2"/>
              <w:jc w:val="center"/>
              <w:rPr>
                <w:rFonts w:ascii="宋体" w:hAnsi="宋体" w:cs="宋体"/>
                <w:szCs w:val="21"/>
              </w:rPr>
            </w:pPr>
          </w:p>
        </w:tc>
        <w:tc>
          <w:tcPr>
            <w:tcW w:w="688" w:type="pct"/>
            <w:vAlign w:val="center"/>
          </w:tcPr>
          <w:p w14:paraId="4BD6E946">
            <w:pPr>
              <w:spacing w:line="360" w:lineRule="auto"/>
              <w:ind w:right="-2"/>
              <w:jc w:val="center"/>
              <w:rPr>
                <w:rFonts w:ascii="宋体" w:hAnsi="宋体" w:cs="宋体"/>
                <w:szCs w:val="21"/>
              </w:rPr>
            </w:pPr>
          </w:p>
        </w:tc>
        <w:tc>
          <w:tcPr>
            <w:tcW w:w="725" w:type="pct"/>
            <w:vAlign w:val="center"/>
          </w:tcPr>
          <w:p w14:paraId="747B3BA1">
            <w:pPr>
              <w:spacing w:line="360" w:lineRule="auto"/>
              <w:ind w:right="-2"/>
              <w:jc w:val="center"/>
              <w:rPr>
                <w:rFonts w:ascii="宋体" w:hAnsi="宋体" w:cs="宋体"/>
                <w:szCs w:val="21"/>
              </w:rPr>
            </w:pPr>
          </w:p>
        </w:tc>
        <w:tc>
          <w:tcPr>
            <w:tcW w:w="956" w:type="pct"/>
            <w:vAlign w:val="center"/>
          </w:tcPr>
          <w:p w14:paraId="6181A9E7">
            <w:pPr>
              <w:spacing w:line="360" w:lineRule="auto"/>
              <w:ind w:right="-2"/>
              <w:jc w:val="center"/>
              <w:rPr>
                <w:rFonts w:ascii="宋体" w:hAnsi="宋体" w:cs="宋体"/>
                <w:szCs w:val="21"/>
              </w:rPr>
            </w:pPr>
          </w:p>
        </w:tc>
        <w:tc>
          <w:tcPr>
            <w:tcW w:w="956" w:type="pct"/>
            <w:vAlign w:val="center"/>
          </w:tcPr>
          <w:p w14:paraId="52F527DE">
            <w:pPr>
              <w:spacing w:line="360" w:lineRule="auto"/>
              <w:ind w:right="-2"/>
              <w:jc w:val="center"/>
              <w:rPr>
                <w:rFonts w:ascii="宋体" w:hAnsi="宋体" w:cs="宋体"/>
                <w:szCs w:val="21"/>
              </w:rPr>
            </w:pPr>
          </w:p>
        </w:tc>
      </w:tr>
      <w:tr w14:paraId="37BA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0867C75F">
            <w:pPr>
              <w:spacing w:line="360" w:lineRule="auto"/>
              <w:ind w:right="-2"/>
              <w:jc w:val="center"/>
              <w:rPr>
                <w:rFonts w:ascii="宋体" w:hAnsi="宋体" w:cs="宋体"/>
                <w:szCs w:val="21"/>
              </w:rPr>
            </w:pPr>
          </w:p>
        </w:tc>
        <w:tc>
          <w:tcPr>
            <w:tcW w:w="528" w:type="pct"/>
            <w:vAlign w:val="center"/>
          </w:tcPr>
          <w:p w14:paraId="65498CFE">
            <w:pPr>
              <w:spacing w:line="360" w:lineRule="auto"/>
              <w:ind w:right="-2"/>
              <w:jc w:val="center"/>
              <w:rPr>
                <w:rFonts w:ascii="宋体" w:hAnsi="宋体" w:cs="宋体"/>
                <w:szCs w:val="21"/>
              </w:rPr>
            </w:pPr>
          </w:p>
        </w:tc>
        <w:tc>
          <w:tcPr>
            <w:tcW w:w="483" w:type="pct"/>
            <w:vAlign w:val="center"/>
          </w:tcPr>
          <w:p w14:paraId="00415A63">
            <w:pPr>
              <w:spacing w:line="360" w:lineRule="auto"/>
              <w:ind w:right="-2"/>
              <w:jc w:val="center"/>
              <w:rPr>
                <w:rFonts w:ascii="宋体" w:hAnsi="宋体" w:cs="宋体"/>
                <w:szCs w:val="21"/>
              </w:rPr>
            </w:pPr>
          </w:p>
        </w:tc>
        <w:tc>
          <w:tcPr>
            <w:tcW w:w="688" w:type="pct"/>
            <w:vAlign w:val="center"/>
          </w:tcPr>
          <w:p w14:paraId="0F4DA2FB">
            <w:pPr>
              <w:spacing w:line="360" w:lineRule="auto"/>
              <w:ind w:right="-2"/>
              <w:jc w:val="center"/>
              <w:rPr>
                <w:rFonts w:ascii="宋体" w:hAnsi="宋体" w:cs="宋体"/>
                <w:szCs w:val="21"/>
              </w:rPr>
            </w:pPr>
          </w:p>
        </w:tc>
        <w:tc>
          <w:tcPr>
            <w:tcW w:w="725" w:type="pct"/>
            <w:vAlign w:val="center"/>
          </w:tcPr>
          <w:p w14:paraId="3C7F01DE">
            <w:pPr>
              <w:spacing w:line="360" w:lineRule="auto"/>
              <w:ind w:right="-2"/>
              <w:jc w:val="center"/>
              <w:rPr>
                <w:rFonts w:ascii="宋体" w:hAnsi="宋体" w:cs="宋体"/>
                <w:szCs w:val="21"/>
              </w:rPr>
            </w:pPr>
          </w:p>
        </w:tc>
        <w:tc>
          <w:tcPr>
            <w:tcW w:w="956" w:type="pct"/>
            <w:vAlign w:val="center"/>
          </w:tcPr>
          <w:p w14:paraId="1D07CB49">
            <w:pPr>
              <w:spacing w:line="360" w:lineRule="auto"/>
              <w:ind w:right="-2"/>
              <w:jc w:val="center"/>
              <w:rPr>
                <w:rFonts w:ascii="宋体" w:hAnsi="宋体" w:cs="宋体"/>
                <w:szCs w:val="21"/>
              </w:rPr>
            </w:pPr>
          </w:p>
        </w:tc>
        <w:tc>
          <w:tcPr>
            <w:tcW w:w="956" w:type="pct"/>
            <w:vAlign w:val="center"/>
          </w:tcPr>
          <w:p w14:paraId="139106F9">
            <w:pPr>
              <w:spacing w:line="360" w:lineRule="auto"/>
              <w:ind w:right="-2"/>
              <w:jc w:val="center"/>
              <w:rPr>
                <w:rFonts w:ascii="宋体" w:hAnsi="宋体" w:cs="宋体"/>
                <w:szCs w:val="21"/>
              </w:rPr>
            </w:pPr>
          </w:p>
        </w:tc>
      </w:tr>
      <w:tr w14:paraId="1D8D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3385FEB2">
            <w:pPr>
              <w:spacing w:line="360" w:lineRule="auto"/>
              <w:ind w:right="-2"/>
              <w:jc w:val="center"/>
              <w:rPr>
                <w:rFonts w:ascii="宋体" w:hAnsi="宋体" w:cs="宋体"/>
                <w:szCs w:val="21"/>
              </w:rPr>
            </w:pPr>
          </w:p>
        </w:tc>
        <w:tc>
          <w:tcPr>
            <w:tcW w:w="528" w:type="pct"/>
            <w:vAlign w:val="center"/>
          </w:tcPr>
          <w:p w14:paraId="4723FB39">
            <w:pPr>
              <w:spacing w:line="360" w:lineRule="auto"/>
              <w:ind w:right="-2"/>
              <w:jc w:val="center"/>
              <w:rPr>
                <w:rFonts w:ascii="宋体" w:hAnsi="宋体" w:cs="宋体"/>
                <w:szCs w:val="21"/>
              </w:rPr>
            </w:pPr>
          </w:p>
        </w:tc>
        <w:tc>
          <w:tcPr>
            <w:tcW w:w="483" w:type="pct"/>
            <w:vAlign w:val="center"/>
          </w:tcPr>
          <w:p w14:paraId="4833507E">
            <w:pPr>
              <w:spacing w:line="360" w:lineRule="auto"/>
              <w:ind w:right="-2"/>
              <w:jc w:val="center"/>
              <w:rPr>
                <w:rFonts w:ascii="宋体" w:hAnsi="宋体" w:cs="宋体"/>
                <w:szCs w:val="21"/>
              </w:rPr>
            </w:pPr>
          </w:p>
        </w:tc>
        <w:tc>
          <w:tcPr>
            <w:tcW w:w="688" w:type="pct"/>
            <w:vAlign w:val="center"/>
          </w:tcPr>
          <w:p w14:paraId="71E46C31">
            <w:pPr>
              <w:spacing w:line="360" w:lineRule="auto"/>
              <w:ind w:right="-2"/>
              <w:jc w:val="center"/>
              <w:rPr>
                <w:rFonts w:ascii="宋体" w:hAnsi="宋体" w:cs="宋体"/>
                <w:szCs w:val="21"/>
              </w:rPr>
            </w:pPr>
          </w:p>
        </w:tc>
        <w:tc>
          <w:tcPr>
            <w:tcW w:w="725" w:type="pct"/>
            <w:vAlign w:val="center"/>
          </w:tcPr>
          <w:p w14:paraId="1291C6D5">
            <w:pPr>
              <w:spacing w:line="360" w:lineRule="auto"/>
              <w:ind w:right="-2"/>
              <w:jc w:val="center"/>
              <w:rPr>
                <w:rFonts w:ascii="宋体" w:hAnsi="宋体" w:cs="宋体"/>
                <w:szCs w:val="21"/>
              </w:rPr>
            </w:pPr>
          </w:p>
        </w:tc>
        <w:tc>
          <w:tcPr>
            <w:tcW w:w="956" w:type="pct"/>
            <w:vAlign w:val="center"/>
          </w:tcPr>
          <w:p w14:paraId="513B53AA">
            <w:pPr>
              <w:spacing w:line="360" w:lineRule="auto"/>
              <w:ind w:right="-2"/>
              <w:jc w:val="center"/>
              <w:rPr>
                <w:rFonts w:ascii="宋体" w:hAnsi="宋体" w:cs="宋体"/>
                <w:szCs w:val="21"/>
              </w:rPr>
            </w:pPr>
          </w:p>
        </w:tc>
        <w:tc>
          <w:tcPr>
            <w:tcW w:w="956" w:type="pct"/>
            <w:vAlign w:val="center"/>
          </w:tcPr>
          <w:p w14:paraId="041A0E41">
            <w:pPr>
              <w:spacing w:line="360" w:lineRule="auto"/>
              <w:ind w:right="-2"/>
              <w:jc w:val="center"/>
              <w:rPr>
                <w:rFonts w:ascii="宋体" w:hAnsi="宋体" w:cs="宋体"/>
                <w:szCs w:val="21"/>
              </w:rPr>
            </w:pPr>
          </w:p>
        </w:tc>
      </w:tr>
      <w:tr w14:paraId="16AB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77B73A78">
            <w:pPr>
              <w:spacing w:line="360" w:lineRule="auto"/>
              <w:ind w:right="-2"/>
              <w:jc w:val="center"/>
              <w:rPr>
                <w:rFonts w:ascii="宋体" w:hAnsi="宋体" w:cs="宋体"/>
                <w:szCs w:val="21"/>
              </w:rPr>
            </w:pPr>
          </w:p>
        </w:tc>
        <w:tc>
          <w:tcPr>
            <w:tcW w:w="528" w:type="pct"/>
            <w:vAlign w:val="center"/>
          </w:tcPr>
          <w:p w14:paraId="2C847474">
            <w:pPr>
              <w:spacing w:line="360" w:lineRule="auto"/>
              <w:ind w:right="-2"/>
              <w:jc w:val="center"/>
              <w:rPr>
                <w:rFonts w:ascii="宋体" w:hAnsi="宋体" w:cs="宋体"/>
                <w:szCs w:val="21"/>
              </w:rPr>
            </w:pPr>
          </w:p>
        </w:tc>
        <w:tc>
          <w:tcPr>
            <w:tcW w:w="483" w:type="pct"/>
            <w:vAlign w:val="center"/>
          </w:tcPr>
          <w:p w14:paraId="43B6C5D1">
            <w:pPr>
              <w:spacing w:line="360" w:lineRule="auto"/>
              <w:ind w:right="-2"/>
              <w:jc w:val="center"/>
              <w:rPr>
                <w:rFonts w:ascii="宋体" w:hAnsi="宋体" w:cs="宋体"/>
                <w:szCs w:val="21"/>
              </w:rPr>
            </w:pPr>
          </w:p>
        </w:tc>
        <w:tc>
          <w:tcPr>
            <w:tcW w:w="688" w:type="pct"/>
            <w:vAlign w:val="center"/>
          </w:tcPr>
          <w:p w14:paraId="1A9756CE">
            <w:pPr>
              <w:spacing w:line="360" w:lineRule="auto"/>
              <w:ind w:right="-2"/>
              <w:jc w:val="center"/>
              <w:rPr>
                <w:rFonts w:ascii="宋体" w:hAnsi="宋体" w:cs="宋体"/>
                <w:szCs w:val="21"/>
              </w:rPr>
            </w:pPr>
          </w:p>
        </w:tc>
        <w:tc>
          <w:tcPr>
            <w:tcW w:w="725" w:type="pct"/>
            <w:vAlign w:val="center"/>
          </w:tcPr>
          <w:p w14:paraId="24DC9728">
            <w:pPr>
              <w:spacing w:line="360" w:lineRule="auto"/>
              <w:ind w:right="-2"/>
              <w:jc w:val="center"/>
              <w:rPr>
                <w:rFonts w:ascii="宋体" w:hAnsi="宋体" w:cs="宋体"/>
                <w:szCs w:val="21"/>
              </w:rPr>
            </w:pPr>
          </w:p>
        </w:tc>
        <w:tc>
          <w:tcPr>
            <w:tcW w:w="956" w:type="pct"/>
            <w:vAlign w:val="center"/>
          </w:tcPr>
          <w:p w14:paraId="16C7F426">
            <w:pPr>
              <w:spacing w:line="360" w:lineRule="auto"/>
              <w:ind w:right="-2"/>
              <w:jc w:val="center"/>
              <w:rPr>
                <w:rFonts w:ascii="宋体" w:hAnsi="宋体" w:cs="宋体"/>
                <w:szCs w:val="21"/>
              </w:rPr>
            </w:pPr>
          </w:p>
        </w:tc>
        <w:tc>
          <w:tcPr>
            <w:tcW w:w="956" w:type="pct"/>
            <w:vAlign w:val="center"/>
          </w:tcPr>
          <w:p w14:paraId="67434A43">
            <w:pPr>
              <w:spacing w:line="360" w:lineRule="auto"/>
              <w:ind w:right="-2"/>
              <w:jc w:val="center"/>
              <w:rPr>
                <w:rFonts w:ascii="宋体" w:hAnsi="宋体" w:cs="宋体"/>
                <w:szCs w:val="21"/>
              </w:rPr>
            </w:pPr>
          </w:p>
        </w:tc>
      </w:tr>
      <w:tr w14:paraId="416A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529A20C2">
            <w:pPr>
              <w:spacing w:line="360" w:lineRule="auto"/>
              <w:ind w:right="-2"/>
              <w:jc w:val="center"/>
              <w:rPr>
                <w:rFonts w:ascii="宋体" w:hAnsi="宋体" w:cs="宋体"/>
                <w:szCs w:val="21"/>
              </w:rPr>
            </w:pPr>
          </w:p>
        </w:tc>
        <w:tc>
          <w:tcPr>
            <w:tcW w:w="528" w:type="pct"/>
            <w:vAlign w:val="center"/>
          </w:tcPr>
          <w:p w14:paraId="1D13BD9C">
            <w:pPr>
              <w:spacing w:line="360" w:lineRule="auto"/>
              <w:ind w:right="-2"/>
              <w:jc w:val="center"/>
              <w:rPr>
                <w:rFonts w:ascii="宋体" w:hAnsi="宋体" w:cs="宋体"/>
                <w:szCs w:val="21"/>
              </w:rPr>
            </w:pPr>
          </w:p>
        </w:tc>
        <w:tc>
          <w:tcPr>
            <w:tcW w:w="483" w:type="pct"/>
            <w:vAlign w:val="center"/>
          </w:tcPr>
          <w:p w14:paraId="2F6F0C58">
            <w:pPr>
              <w:spacing w:line="360" w:lineRule="auto"/>
              <w:ind w:right="-2"/>
              <w:jc w:val="center"/>
              <w:rPr>
                <w:rFonts w:ascii="宋体" w:hAnsi="宋体" w:cs="宋体"/>
                <w:szCs w:val="21"/>
              </w:rPr>
            </w:pPr>
          </w:p>
        </w:tc>
        <w:tc>
          <w:tcPr>
            <w:tcW w:w="688" w:type="pct"/>
            <w:vAlign w:val="center"/>
          </w:tcPr>
          <w:p w14:paraId="7C21CDA2">
            <w:pPr>
              <w:spacing w:line="360" w:lineRule="auto"/>
              <w:ind w:right="-2"/>
              <w:jc w:val="center"/>
              <w:rPr>
                <w:rFonts w:ascii="宋体" w:hAnsi="宋体" w:cs="宋体"/>
                <w:szCs w:val="21"/>
              </w:rPr>
            </w:pPr>
          </w:p>
        </w:tc>
        <w:tc>
          <w:tcPr>
            <w:tcW w:w="725" w:type="pct"/>
            <w:vAlign w:val="center"/>
          </w:tcPr>
          <w:p w14:paraId="574EA9D6">
            <w:pPr>
              <w:spacing w:line="360" w:lineRule="auto"/>
              <w:ind w:right="-2"/>
              <w:jc w:val="center"/>
              <w:rPr>
                <w:rFonts w:ascii="宋体" w:hAnsi="宋体" w:cs="宋体"/>
                <w:szCs w:val="21"/>
              </w:rPr>
            </w:pPr>
          </w:p>
        </w:tc>
        <w:tc>
          <w:tcPr>
            <w:tcW w:w="956" w:type="pct"/>
            <w:vAlign w:val="center"/>
          </w:tcPr>
          <w:p w14:paraId="26E5E8B1">
            <w:pPr>
              <w:spacing w:line="360" w:lineRule="auto"/>
              <w:ind w:right="-2"/>
              <w:jc w:val="center"/>
              <w:rPr>
                <w:rFonts w:ascii="宋体" w:hAnsi="宋体" w:cs="宋体"/>
                <w:szCs w:val="21"/>
              </w:rPr>
            </w:pPr>
          </w:p>
        </w:tc>
        <w:tc>
          <w:tcPr>
            <w:tcW w:w="956" w:type="pct"/>
            <w:vAlign w:val="center"/>
          </w:tcPr>
          <w:p w14:paraId="760C69E9">
            <w:pPr>
              <w:spacing w:line="360" w:lineRule="auto"/>
              <w:ind w:right="-2"/>
              <w:jc w:val="center"/>
              <w:rPr>
                <w:rFonts w:ascii="宋体" w:hAnsi="宋体" w:cs="宋体"/>
                <w:szCs w:val="21"/>
              </w:rPr>
            </w:pPr>
          </w:p>
        </w:tc>
      </w:tr>
      <w:tr w14:paraId="3CED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61" w:type="pct"/>
            <w:vAlign w:val="center"/>
          </w:tcPr>
          <w:p w14:paraId="3E900879">
            <w:pPr>
              <w:spacing w:line="360" w:lineRule="auto"/>
              <w:ind w:right="-2"/>
              <w:jc w:val="center"/>
              <w:rPr>
                <w:rFonts w:ascii="宋体" w:hAnsi="宋体" w:cs="宋体"/>
                <w:szCs w:val="21"/>
              </w:rPr>
            </w:pPr>
          </w:p>
        </w:tc>
        <w:tc>
          <w:tcPr>
            <w:tcW w:w="528" w:type="pct"/>
            <w:vAlign w:val="center"/>
          </w:tcPr>
          <w:p w14:paraId="51AEAABA">
            <w:pPr>
              <w:spacing w:line="360" w:lineRule="auto"/>
              <w:ind w:right="-2"/>
              <w:jc w:val="center"/>
              <w:rPr>
                <w:rFonts w:ascii="宋体" w:hAnsi="宋体" w:cs="宋体"/>
                <w:szCs w:val="21"/>
              </w:rPr>
            </w:pPr>
          </w:p>
        </w:tc>
        <w:tc>
          <w:tcPr>
            <w:tcW w:w="483" w:type="pct"/>
            <w:vAlign w:val="center"/>
          </w:tcPr>
          <w:p w14:paraId="658CA3C7">
            <w:pPr>
              <w:spacing w:line="360" w:lineRule="auto"/>
              <w:ind w:right="-2"/>
              <w:jc w:val="center"/>
              <w:rPr>
                <w:rFonts w:ascii="宋体" w:hAnsi="宋体" w:cs="宋体"/>
                <w:szCs w:val="21"/>
              </w:rPr>
            </w:pPr>
          </w:p>
        </w:tc>
        <w:tc>
          <w:tcPr>
            <w:tcW w:w="688" w:type="pct"/>
            <w:vAlign w:val="center"/>
          </w:tcPr>
          <w:p w14:paraId="572A6286">
            <w:pPr>
              <w:spacing w:line="360" w:lineRule="auto"/>
              <w:ind w:right="-2"/>
              <w:jc w:val="center"/>
              <w:rPr>
                <w:rFonts w:ascii="宋体" w:hAnsi="宋体" w:cs="宋体"/>
                <w:szCs w:val="21"/>
              </w:rPr>
            </w:pPr>
          </w:p>
        </w:tc>
        <w:tc>
          <w:tcPr>
            <w:tcW w:w="725" w:type="pct"/>
            <w:vAlign w:val="center"/>
          </w:tcPr>
          <w:p w14:paraId="46A16D43">
            <w:pPr>
              <w:spacing w:line="360" w:lineRule="auto"/>
              <w:ind w:right="-2"/>
              <w:jc w:val="center"/>
              <w:rPr>
                <w:rFonts w:ascii="宋体" w:hAnsi="宋体" w:cs="宋体"/>
                <w:szCs w:val="21"/>
              </w:rPr>
            </w:pPr>
          </w:p>
        </w:tc>
        <w:tc>
          <w:tcPr>
            <w:tcW w:w="956" w:type="pct"/>
            <w:vAlign w:val="center"/>
          </w:tcPr>
          <w:p w14:paraId="5A00AE0E">
            <w:pPr>
              <w:spacing w:line="360" w:lineRule="auto"/>
              <w:ind w:right="-2"/>
              <w:jc w:val="center"/>
              <w:rPr>
                <w:rFonts w:ascii="宋体" w:hAnsi="宋体" w:cs="宋体"/>
                <w:szCs w:val="21"/>
              </w:rPr>
            </w:pPr>
          </w:p>
        </w:tc>
        <w:tc>
          <w:tcPr>
            <w:tcW w:w="956" w:type="pct"/>
            <w:vAlign w:val="center"/>
          </w:tcPr>
          <w:p w14:paraId="2C210E29">
            <w:pPr>
              <w:spacing w:line="360" w:lineRule="auto"/>
              <w:ind w:right="-2"/>
              <w:jc w:val="center"/>
              <w:rPr>
                <w:rFonts w:ascii="宋体" w:hAnsi="宋体" w:cs="宋体"/>
                <w:szCs w:val="21"/>
              </w:rPr>
            </w:pPr>
          </w:p>
        </w:tc>
      </w:tr>
      <w:tr w14:paraId="60FA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69B99FC3">
            <w:pPr>
              <w:spacing w:line="360" w:lineRule="auto"/>
              <w:ind w:right="-2"/>
              <w:jc w:val="center"/>
              <w:rPr>
                <w:rFonts w:ascii="宋体" w:hAnsi="宋体" w:cs="宋体"/>
                <w:szCs w:val="21"/>
              </w:rPr>
            </w:pPr>
          </w:p>
        </w:tc>
        <w:tc>
          <w:tcPr>
            <w:tcW w:w="528" w:type="pct"/>
            <w:vAlign w:val="center"/>
          </w:tcPr>
          <w:p w14:paraId="2C8A4B67">
            <w:pPr>
              <w:spacing w:line="360" w:lineRule="auto"/>
              <w:ind w:right="-2"/>
              <w:jc w:val="center"/>
              <w:rPr>
                <w:rFonts w:ascii="宋体" w:hAnsi="宋体" w:cs="宋体"/>
                <w:szCs w:val="21"/>
              </w:rPr>
            </w:pPr>
          </w:p>
        </w:tc>
        <w:tc>
          <w:tcPr>
            <w:tcW w:w="483" w:type="pct"/>
            <w:vAlign w:val="center"/>
          </w:tcPr>
          <w:p w14:paraId="1B840BEE">
            <w:pPr>
              <w:spacing w:line="360" w:lineRule="auto"/>
              <w:ind w:right="-2"/>
              <w:jc w:val="center"/>
              <w:rPr>
                <w:rFonts w:ascii="宋体" w:hAnsi="宋体" w:cs="宋体"/>
                <w:szCs w:val="21"/>
              </w:rPr>
            </w:pPr>
          </w:p>
        </w:tc>
        <w:tc>
          <w:tcPr>
            <w:tcW w:w="688" w:type="pct"/>
            <w:vAlign w:val="center"/>
          </w:tcPr>
          <w:p w14:paraId="51F4B2A7">
            <w:pPr>
              <w:spacing w:line="360" w:lineRule="auto"/>
              <w:ind w:right="-2"/>
              <w:jc w:val="center"/>
              <w:rPr>
                <w:rFonts w:ascii="宋体" w:hAnsi="宋体" w:cs="宋体"/>
                <w:szCs w:val="21"/>
              </w:rPr>
            </w:pPr>
          </w:p>
        </w:tc>
        <w:tc>
          <w:tcPr>
            <w:tcW w:w="725" w:type="pct"/>
            <w:vAlign w:val="center"/>
          </w:tcPr>
          <w:p w14:paraId="01C438C5">
            <w:pPr>
              <w:spacing w:line="360" w:lineRule="auto"/>
              <w:ind w:right="-2"/>
              <w:jc w:val="center"/>
              <w:rPr>
                <w:rFonts w:ascii="宋体" w:hAnsi="宋体" w:cs="宋体"/>
                <w:szCs w:val="21"/>
              </w:rPr>
            </w:pPr>
          </w:p>
        </w:tc>
        <w:tc>
          <w:tcPr>
            <w:tcW w:w="956" w:type="pct"/>
            <w:vAlign w:val="center"/>
          </w:tcPr>
          <w:p w14:paraId="0A4FFA74">
            <w:pPr>
              <w:spacing w:line="360" w:lineRule="auto"/>
              <w:ind w:right="-2"/>
              <w:jc w:val="center"/>
              <w:rPr>
                <w:rFonts w:ascii="宋体" w:hAnsi="宋体" w:cs="宋体"/>
                <w:szCs w:val="21"/>
              </w:rPr>
            </w:pPr>
          </w:p>
        </w:tc>
        <w:tc>
          <w:tcPr>
            <w:tcW w:w="956" w:type="pct"/>
            <w:vAlign w:val="center"/>
          </w:tcPr>
          <w:p w14:paraId="415CB862">
            <w:pPr>
              <w:spacing w:line="360" w:lineRule="auto"/>
              <w:ind w:right="-2"/>
              <w:jc w:val="center"/>
              <w:rPr>
                <w:rFonts w:ascii="宋体" w:hAnsi="宋体" w:cs="宋体"/>
                <w:szCs w:val="21"/>
              </w:rPr>
            </w:pPr>
          </w:p>
        </w:tc>
      </w:tr>
      <w:tr w14:paraId="473F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15251DD6">
            <w:pPr>
              <w:spacing w:line="360" w:lineRule="auto"/>
              <w:ind w:right="-2"/>
              <w:jc w:val="center"/>
              <w:rPr>
                <w:rFonts w:ascii="宋体" w:hAnsi="宋体" w:cs="宋体"/>
                <w:szCs w:val="21"/>
              </w:rPr>
            </w:pPr>
          </w:p>
        </w:tc>
        <w:tc>
          <w:tcPr>
            <w:tcW w:w="528" w:type="pct"/>
            <w:vAlign w:val="center"/>
          </w:tcPr>
          <w:p w14:paraId="61A67936">
            <w:pPr>
              <w:spacing w:line="360" w:lineRule="auto"/>
              <w:ind w:right="-2"/>
              <w:jc w:val="center"/>
              <w:rPr>
                <w:rFonts w:ascii="宋体" w:hAnsi="宋体" w:cs="宋体"/>
                <w:szCs w:val="21"/>
              </w:rPr>
            </w:pPr>
          </w:p>
        </w:tc>
        <w:tc>
          <w:tcPr>
            <w:tcW w:w="483" w:type="pct"/>
            <w:vAlign w:val="center"/>
          </w:tcPr>
          <w:p w14:paraId="7FB20B2C">
            <w:pPr>
              <w:spacing w:line="360" w:lineRule="auto"/>
              <w:ind w:right="-2"/>
              <w:jc w:val="center"/>
              <w:rPr>
                <w:rFonts w:ascii="宋体" w:hAnsi="宋体" w:cs="宋体"/>
                <w:szCs w:val="21"/>
              </w:rPr>
            </w:pPr>
          </w:p>
        </w:tc>
        <w:tc>
          <w:tcPr>
            <w:tcW w:w="688" w:type="pct"/>
            <w:vAlign w:val="center"/>
          </w:tcPr>
          <w:p w14:paraId="4678B8CC">
            <w:pPr>
              <w:spacing w:line="360" w:lineRule="auto"/>
              <w:ind w:right="-2"/>
              <w:jc w:val="center"/>
              <w:rPr>
                <w:rFonts w:ascii="宋体" w:hAnsi="宋体" w:cs="宋体"/>
                <w:szCs w:val="21"/>
              </w:rPr>
            </w:pPr>
          </w:p>
        </w:tc>
        <w:tc>
          <w:tcPr>
            <w:tcW w:w="725" w:type="pct"/>
            <w:vAlign w:val="center"/>
          </w:tcPr>
          <w:p w14:paraId="58450BBD">
            <w:pPr>
              <w:spacing w:line="360" w:lineRule="auto"/>
              <w:ind w:right="-2"/>
              <w:jc w:val="center"/>
              <w:rPr>
                <w:rFonts w:ascii="宋体" w:hAnsi="宋体" w:cs="宋体"/>
                <w:szCs w:val="21"/>
              </w:rPr>
            </w:pPr>
          </w:p>
        </w:tc>
        <w:tc>
          <w:tcPr>
            <w:tcW w:w="956" w:type="pct"/>
            <w:vAlign w:val="center"/>
          </w:tcPr>
          <w:p w14:paraId="1CA19A51">
            <w:pPr>
              <w:spacing w:line="360" w:lineRule="auto"/>
              <w:ind w:right="-2"/>
              <w:jc w:val="center"/>
              <w:rPr>
                <w:rFonts w:ascii="宋体" w:hAnsi="宋体" w:cs="宋体"/>
                <w:szCs w:val="21"/>
              </w:rPr>
            </w:pPr>
          </w:p>
        </w:tc>
        <w:tc>
          <w:tcPr>
            <w:tcW w:w="956" w:type="pct"/>
            <w:vAlign w:val="center"/>
          </w:tcPr>
          <w:p w14:paraId="56E68067">
            <w:pPr>
              <w:spacing w:line="360" w:lineRule="auto"/>
              <w:ind w:right="-2"/>
              <w:jc w:val="center"/>
              <w:rPr>
                <w:rFonts w:ascii="宋体" w:hAnsi="宋体" w:cs="宋体"/>
                <w:szCs w:val="21"/>
              </w:rPr>
            </w:pPr>
          </w:p>
        </w:tc>
      </w:tr>
    </w:tbl>
    <w:p w14:paraId="1756B399">
      <w:pPr>
        <w:rPr>
          <w:rFonts w:ascii="宋体" w:hAnsi="宋体" w:cs="宋体"/>
          <w:szCs w:val="21"/>
        </w:rPr>
      </w:pPr>
    </w:p>
    <w:p w14:paraId="780F8A1F">
      <w:pPr>
        <w:rPr>
          <w:rFonts w:ascii="宋体" w:hAnsi="宋体" w:cs="宋体"/>
          <w:szCs w:val="21"/>
        </w:rPr>
      </w:pPr>
      <w:r>
        <w:rPr>
          <w:rFonts w:hint="eastAsia" w:ascii="宋体" w:hAnsi="宋体" w:cs="宋体"/>
          <w:szCs w:val="21"/>
        </w:rPr>
        <w:t>法定代表人或授权代表签字：</w:t>
      </w:r>
    </w:p>
    <w:p w14:paraId="7A631D42">
      <w:pPr>
        <w:jc w:val="right"/>
        <w:rPr>
          <w:rFonts w:ascii="宋体" w:hAnsi="宋体" w:cs="宋体"/>
          <w:szCs w:val="21"/>
        </w:rPr>
      </w:pPr>
    </w:p>
    <w:p w14:paraId="4B502F46">
      <w:pPr>
        <w:jc w:val="right"/>
        <w:rPr>
          <w:rFonts w:ascii="宋体" w:hAnsi="宋体" w:cs="宋体"/>
          <w:szCs w:val="21"/>
        </w:rPr>
      </w:pPr>
      <w:r>
        <w:rPr>
          <w:rFonts w:hint="eastAsia" w:ascii="宋体" w:hAnsi="宋体" w:cs="宋体"/>
          <w:szCs w:val="21"/>
        </w:rPr>
        <w:t>日期：     年    月     日</w:t>
      </w:r>
    </w:p>
    <w:p w14:paraId="03F28088">
      <w:pPr>
        <w:pStyle w:val="13"/>
      </w:pPr>
    </w:p>
    <w:p w14:paraId="17C0F7C4">
      <w:pPr>
        <w:pStyle w:val="17"/>
        <w:numPr>
          <w:ilvl w:val="0"/>
          <w:numId w:val="0"/>
        </w:numPr>
        <w:rPr>
          <w:rFonts w:ascii="宋体" w:hAnsi="宋体" w:cs="宋体"/>
        </w:rPr>
      </w:pPr>
    </w:p>
    <w:p w14:paraId="7F8B9FDC">
      <w:pPr>
        <w:pStyle w:val="17"/>
        <w:numPr>
          <w:ilvl w:val="0"/>
          <w:numId w:val="0"/>
        </w:numPr>
        <w:rPr>
          <w:rFonts w:ascii="宋体" w:hAnsi="宋体" w:cs="宋体"/>
        </w:rPr>
      </w:pPr>
    </w:p>
    <w:p w14:paraId="6924DB8A">
      <w:pPr>
        <w:jc w:val="both"/>
        <w:rPr>
          <w:rFonts w:hint="eastAsia" w:ascii="宋体" w:hAnsi="宋体" w:cs="宋体"/>
        </w:rPr>
      </w:pPr>
      <w:r>
        <w:rPr>
          <w:rFonts w:hint="eastAsia" w:ascii="宋体" w:hAnsi="宋体" w:cs="宋体"/>
        </w:rPr>
        <w:t>注：需提供证书、</w:t>
      </w:r>
      <w:r>
        <w:rPr>
          <w:rFonts w:hint="eastAsia" w:ascii="楷体_GB2312" w:hAnsi="楷体_GB2312"/>
        </w:rPr>
        <w:t>身份证复印件</w:t>
      </w:r>
      <w:r>
        <w:rPr>
          <w:rFonts w:hint="eastAsia" w:ascii="宋体" w:hAnsi="宋体" w:cs="宋体"/>
        </w:rPr>
        <w:t>等相关证明材料，复印件加盖投标人公章。</w:t>
      </w:r>
    </w:p>
    <w:p w14:paraId="6C59466C">
      <w:pPr>
        <w:jc w:val="both"/>
        <w:rPr>
          <w:rFonts w:hint="eastAsia" w:ascii="宋体" w:hAnsi="宋体" w:cs="宋体"/>
        </w:rPr>
      </w:pPr>
    </w:p>
    <w:p w14:paraId="21648A3C">
      <w:pPr>
        <w:jc w:val="both"/>
        <w:rPr>
          <w:rFonts w:hint="eastAsia" w:ascii="宋体" w:hAnsi="宋体" w:cs="宋体"/>
        </w:rPr>
      </w:pPr>
    </w:p>
    <w:p w14:paraId="5CF872E4">
      <w:pPr>
        <w:jc w:val="both"/>
        <w:rPr>
          <w:rFonts w:hint="eastAsia" w:ascii="宋体" w:hAnsi="宋体" w:cs="宋体"/>
        </w:rPr>
      </w:pPr>
    </w:p>
    <w:p w14:paraId="07506C3D">
      <w:pPr>
        <w:jc w:val="both"/>
        <w:rPr>
          <w:rFonts w:hint="eastAsia" w:ascii="宋体" w:hAnsi="宋体" w:cs="宋体"/>
        </w:rPr>
      </w:pPr>
    </w:p>
    <w:p w14:paraId="7CA99FF2">
      <w:pPr>
        <w:jc w:val="both"/>
        <w:rPr>
          <w:rFonts w:hint="eastAsia" w:ascii="宋体" w:hAnsi="宋体" w:cs="宋体"/>
        </w:rPr>
      </w:pPr>
    </w:p>
    <w:p w14:paraId="4BE266E5">
      <w:pPr>
        <w:jc w:val="both"/>
        <w:rPr>
          <w:rFonts w:hint="eastAsia" w:ascii="宋体" w:hAnsi="宋体" w:cs="宋体"/>
        </w:rPr>
      </w:pPr>
    </w:p>
    <w:p w14:paraId="77EAF994">
      <w:pPr>
        <w:jc w:val="both"/>
        <w:rPr>
          <w:rFonts w:hint="eastAsia" w:ascii="宋体" w:hAnsi="宋体" w:cs="宋体"/>
        </w:rPr>
      </w:pPr>
    </w:p>
    <w:p w14:paraId="02D5BA80">
      <w:pPr>
        <w:jc w:val="both"/>
        <w:rPr>
          <w:rFonts w:hint="eastAsia" w:ascii="宋体" w:hAnsi="宋体" w:cs="宋体"/>
        </w:rPr>
      </w:pPr>
    </w:p>
    <w:p w14:paraId="6694E82A">
      <w:pPr>
        <w:jc w:val="both"/>
        <w:rPr>
          <w:rFonts w:hint="eastAsia" w:ascii="宋体" w:hAnsi="宋体" w:cs="宋体"/>
        </w:rPr>
      </w:pPr>
    </w:p>
    <w:p w14:paraId="18239D3F">
      <w:pPr>
        <w:rPr>
          <w:rFonts w:hint="eastAsia" w:ascii="宋体" w:hAnsi="宋体" w:cs="宋体"/>
          <w:b/>
          <w:szCs w:val="21"/>
        </w:rPr>
      </w:pPr>
    </w:p>
    <w:p w14:paraId="3F94A813">
      <w:pPr>
        <w:spacing w:line="360" w:lineRule="auto"/>
        <w:ind w:left="420" w:leftChars="200" w:right="-2"/>
        <w:jc w:val="center"/>
        <w:rPr>
          <w:rFonts w:hint="eastAsia" w:ascii="宋体" w:hAnsi="宋体" w:cs="Times New Roman"/>
          <w:b/>
          <w:bCs/>
          <w:szCs w:val="21"/>
        </w:rPr>
      </w:pPr>
      <w:r>
        <w:rPr>
          <w:rFonts w:hint="eastAsia" w:ascii="宋体" w:hAnsi="宋体" w:cs="Times New Roman"/>
          <w:b/>
          <w:bCs/>
          <w:szCs w:val="21"/>
          <w:lang w:val="en-US" w:eastAsia="zh-CN"/>
        </w:rPr>
        <w:t>九</w:t>
      </w:r>
      <w:r>
        <w:rPr>
          <w:rFonts w:hint="eastAsia" w:ascii="宋体" w:hAnsi="宋体" w:cs="Times New Roman"/>
          <w:b/>
          <w:bCs/>
          <w:szCs w:val="21"/>
        </w:rPr>
        <w:t>、其他</w:t>
      </w:r>
    </w:p>
    <w:p w14:paraId="755DD181">
      <w:pPr>
        <w:pStyle w:val="107"/>
        <w:ind w:firstLine="0" w:firstLineChars="0"/>
        <w:jc w:val="center"/>
      </w:pPr>
      <w:r>
        <w:rPr>
          <w:rFonts w:hint="eastAsia"/>
          <w:szCs w:val="21"/>
        </w:rPr>
        <w:t>（磋商文件中要求提供的资料及投标供应商认为需要提供的资料）</w:t>
      </w:r>
    </w:p>
    <w:sectPr>
      <w:pgSz w:w="11906" w:h="16838"/>
      <w:pgMar w:top="1440" w:right="1247" w:bottom="1440" w:left="1247" w:header="119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E3A4">
    <w:pPr>
      <w:pStyle w:val="26"/>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A789015">
                          <w:pPr>
                            <w:pStyle w:val="2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7A789015">
                    <w:pPr>
                      <w:pStyle w:val="2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DC8F">
    <w:pPr>
      <w:pStyle w:val="26"/>
      <w:tabs>
        <w:tab w:val="clear" w:pos="4153"/>
      </w:tabs>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7A02E">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1C02209">
                          <w:pPr>
                            <w:pStyle w:val="26"/>
                            <w:rPr>
                              <w:rStyle w:val="43"/>
                            </w:rPr>
                          </w:pPr>
                          <w:r>
                            <w:fldChar w:fldCharType="begin"/>
                          </w:r>
                          <w:r>
                            <w:rPr>
                              <w:rStyle w:val="43"/>
                            </w:rPr>
                            <w:instrText xml:space="preserve">PAGE  </w:instrText>
                          </w:r>
                          <w:r>
                            <w:fldChar w:fldCharType="separate"/>
                          </w:r>
                          <w:r>
                            <w:rPr>
                              <w:rStyle w:val="43"/>
                            </w:rPr>
                            <w:t>40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cfTsP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F5wZ0dLCT9+/nX78&#10;Ov38yhZBns66jLLuLOX5/hX0ZJpI1dlbkJ8dM3BTC7NT14jQ1UqUNF4aKpN7pQOOCyBF9xZK6iP2&#10;HiJQX2EbtCM1GKHTao7n1ajeMxlapsuXi0vOJF2l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rcfTsPAgAAEAQAAA4AAAAAAAAAAQAgAAAA&#10;HwEAAGRycy9lMm9Eb2MueG1sUEsFBgAAAAAGAAYAWQEAAKAFAAAAAA==&#10;">
              <v:fill on="f" focussize="0,0"/>
              <v:stroke on="f"/>
              <v:imagedata o:title=""/>
              <o:lock v:ext="edit" aspectratio="f"/>
              <v:textbox inset="0mm,0mm,0mm,0mm" style="mso-fit-shape-to-text:t;">
                <w:txbxContent>
                  <w:p w14:paraId="21C02209">
                    <w:pPr>
                      <w:pStyle w:val="26"/>
                      <w:rPr>
                        <w:rStyle w:val="43"/>
                      </w:rPr>
                    </w:pPr>
                    <w:r>
                      <w:fldChar w:fldCharType="begin"/>
                    </w:r>
                    <w:r>
                      <w:rPr>
                        <w:rStyle w:val="43"/>
                      </w:rPr>
                      <w:instrText xml:space="preserve">PAGE  </w:instrText>
                    </w:r>
                    <w:r>
                      <w:fldChar w:fldCharType="separate"/>
                    </w:r>
                    <w:r>
                      <w:rPr>
                        <w:rStyle w:val="43"/>
                      </w:rP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1F24">
    <w:pPr>
      <w:pStyle w:val="27"/>
      <w:pBdr>
        <w:bottom w:val="single" w:color="auto" w:sz="6" w:space="0"/>
      </w:pBdr>
      <w:ind w:firstLine="180" w:firstLineChars="100"/>
      <w:jc w:val="both"/>
      <w:rPr>
        <w:rFonts w:hint="eastAsia" w:ascii="宋体" w:hAnsi="宋体"/>
        <w:szCs w:val="21"/>
      </w:rPr>
    </w:pPr>
  </w:p>
  <w:p w14:paraId="5A879F10">
    <w:pPr>
      <w:pStyle w:val="27"/>
      <w:pBdr>
        <w:bottom w:val="single" w:color="auto" w:sz="6" w:space="0"/>
      </w:pBdr>
      <w:ind w:firstLine="180" w:firstLineChars="100"/>
      <w:jc w:val="both"/>
      <w:rPr>
        <w:rFonts w:hint="eastAsia" w:ascii="宋体" w:hAnsi="宋体"/>
        <w:szCs w:val="21"/>
      </w:rPr>
    </w:pPr>
  </w:p>
  <w:p w14:paraId="13F27B83">
    <w:pPr>
      <w:pStyle w:val="27"/>
      <w:pBdr>
        <w:bottom w:val="single" w:color="auto" w:sz="6" w:space="0"/>
      </w:pBdr>
      <w:ind w:firstLine="180" w:firstLineChars="100"/>
      <w:jc w:val="both"/>
      <w:rPr>
        <w:rFonts w:hint="eastAsia" w:ascii="宋体" w:hAnsi="宋体"/>
        <w:szCs w:val="21"/>
      </w:rPr>
    </w:pPr>
    <w:r>
      <w:rPr>
        <w:rFonts w:hint="eastAsia" w:ascii="宋体" w:hAnsi="宋体"/>
        <w:szCs w:val="21"/>
      </w:rPr>
      <w:t xml:space="preserve">  </w:t>
    </w:r>
  </w:p>
  <w:p w14:paraId="16624BAC">
    <w:pPr>
      <w:pStyle w:val="27"/>
      <w:pBdr>
        <w:bottom w:val="single" w:color="auto" w:sz="6" w:space="0"/>
      </w:pBdr>
      <w:ind w:firstLine="180" w:firstLineChars="100"/>
      <w:jc w:val="both"/>
      <w:rPr>
        <w:rFonts w:hint="eastAsia" w:ascii="宋体" w:hAnsi="宋体"/>
        <w:szCs w:val="21"/>
      </w:rPr>
    </w:pPr>
    <w:r>
      <w:rPr>
        <w:rFonts w:hint="eastAsia" w:ascii="宋体" w:hAnsi="宋体"/>
        <w:szCs w:val="21"/>
        <w:lang w:eastAsia="zh-CN"/>
      </w:rPr>
      <w:t>TDCG2026014</w:t>
    </w:r>
    <w:r>
      <w:rPr>
        <w:rFonts w:hint="eastAsia" w:ascii="宋体" w:hAnsi="宋体"/>
        <w:szCs w:val="21"/>
      </w:rPr>
      <w:t xml:space="preserve">                                                                 </w:t>
    </w:r>
    <w:r>
      <w:rPr>
        <w:rFonts w:hint="eastAsia" w:ascii="宋体" w:hAnsi="宋体" w:cs="宋体"/>
        <w:color w:val="333333"/>
        <w:kern w:val="0"/>
        <w:sz w:val="15"/>
        <w:szCs w:val="15"/>
        <w:lang w:val="en"/>
      </w:rPr>
      <w:t>江苏唯诚建设咨询有限公司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61A6">
    <w:pPr>
      <w:pStyle w:val="27"/>
      <w:jc w:val="left"/>
    </w:pPr>
    <w:r>
      <w:rPr>
        <w:rFonts w:hint="eastAsia" w:ascii="宋体" w:hAnsi="宋体"/>
        <w:szCs w:val="21"/>
        <w:lang w:eastAsia="zh-CN"/>
      </w:rPr>
      <w:t>TDCG2026014</w:t>
    </w:r>
    <w:r>
      <w:rPr>
        <w:rFonts w:hint="eastAsia" w:ascii="宋体" w:hAnsi="宋体"/>
        <w:szCs w:val="21"/>
      </w:rPr>
      <w:t xml:space="preserve">                                                              江苏唯诚建设咨询有限公司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D5140">
    <w:pPr>
      <w:pStyle w:val="27"/>
      <w:tabs>
        <w:tab w:val="left" w:pos="3565"/>
        <w:tab w:val="clear" w:pos="4153"/>
        <w:tab w:val="clear" w:pos="8306"/>
      </w:tabs>
      <w:jc w:val="both"/>
      <w:rPr>
        <w:color w:val="000000"/>
      </w:rPr>
    </w:pPr>
    <w:r>
      <w:rPr>
        <w:rFonts w:hint="eastAsia" w:ascii="宋体" w:hAnsi="宋体"/>
        <w:szCs w:val="21"/>
        <w:lang w:eastAsia="zh-CN"/>
      </w:rPr>
      <w:t>TDCG2026014</w:t>
    </w:r>
    <w:r>
      <w:rPr>
        <w:rFonts w:hint="eastAsia" w:ascii="宋体" w:hAnsi="宋体"/>
        <w:szCs w:val="21"/>
      </w:rPr>
      <w:t xml:space="preserve">    </w:t>
    </w:r>
    <w:r>
      <w:rPr>
        <w:rFonts w:hint="eastAsia"/>
      </w:rPr>
      <w:t xml:space="preserve">                                           </w:t>
    </w:r>
    <w:r>
      <w:rPr>
        <w:rFonts w:hint="eastAsia"/>
        <w:lang w:val="en-US" w:eastAsia="zh-CN"/>
      </w:rPr>
      <w:t xml:space="preserve">          </w:t>
    </w:r>
    <w:r>
      <w:rPr>
        <w:rFonts w:hint="eastAsia" w:ascii="宋体" w:hAnsi="宋体"/>
        <w:szCs w:val="21"/>
      </w:rPr>
      <w:t>江苏唯诚建设咨询有限公司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9DAB3"/>
    <w:multiLevelType w:val="singleLevel"/>
    <w:tmpl w:val="E529DAB3"/>
    <w:lvl w:ilvl="0" w:tentative="0">
      <w:start w:val="7"/>
      <w:numFmt w:val="chineseCounting"/>
      <w:suff w:val="nothing"/>
      <w:lvlText w:val="%1、"/>
      <w:lvlJc w:val="left"/>
      <w:rPr>
        <w:rFonts w:hint="eastAsia"/>
      </w:rPr>
    </w:lvl>
  </w:abstractNum>
  <w:abstractNum w:abstractNumId="1">
    <w:nsid w:val="FFFFFF83"/>
    <w:multiLevelType w:val="singleLevel"/>
    <w:tmpl w:val="FFFFFF83"/>
    <w:lvl w:ilvl="0" w:tentative="0">
      <w:start w:val="1"/>
      <w:numFmt w:val="bullet"/>
      <w:pStyle w:val="17"/>
      <w:lvlText w:val=""/>
      <w:lvlJc w:val="left"/>
      <w:pPr>
        <w:tabs>
          <w:tab w:val="left" w:pos="780"/>
        </w:tabs>
        <w:ind w:left="780" w:leftChars="200" w:hanging="360" w:hangingChars="200"/>
      </w:pPr>
      <w:rPr>
        <w:rFonts w:hint="default" w:ascii="Wingdings" w:hAnsi="Wingdings"/>
      </w:rPr>
    </w:lvl>
  </w:abstractNum>
  <w:abstractNum w:abstractNumId="2">
    <w:nsid w:val="06784D56"/>
    <w:multiLevelType w:val="singleLevel"/>
    <w:tmpl w:val="06784D56"/>
    <w:lvl w:ilvl="0" w:tentative="0">
      <w:start w:val="1"/>
      <w:numFmt w:val="upperLetter"/>
      <w:pStyle w:val="85"/>
      <w:lvlText w:val="附录%1."/>
      <w:lvlJc w:val="left"/>
      <w:pPr>
        <w:tabs>
          <w:tab w:val="left" w:pos="907"/>
        </w:tabs>
        <w:ind w:left="907" w:hanging="907"/>
      </w:pPr>
      <w:rPr>
        <w:rFonts w:hint="eastAsia"/>
      </w:rPr>
    </w:lvl>
  </w:abstractNum>
  <w:abstractNum w:abstractNumId="3">
    <w:nsid w:val="237E4D61"/>
    <w:multiLevelType w:val="multilevel"/>
    <w:tmpl w:val="237E4D61"/>
    <w:lvl w:ilvl="0" w:tentative="0">
      <w:start w:val="1"/>
      <w:numFmt w:val="japaneseCounting"/>
      <w:pStyle w:val="87"/>
      <w:lvlText w:val="第%1章"/>
      <w:lvlJc w:val="left"/>
      <w:pPr>
        <w:ind w:left="9351" w:hanging="420"/>
      </w:pPr>
      <w:rPr>
        <w:rFonts w:hint="eastAsia" w:ascii="黑体" w:eastAsia="黑体"/>
        <w:b w:val="0"/>
        <w:sz w:val="36"/>
        <w:lang w:val="en-US"/>
      </w:rPr>
    </w:lvl>
    <w:lvl w:ilvl="1" w:tentative="0">
      <w:start w:val="1"/>
      <w:numFmt w:val="decimal"/>
      <w:pStyle w:val="88"/>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6"/>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103"/>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338F4DE1"/>
    <w:multiLevelType w:val="singleLevel"/>
    <w:tmpl w:val="338F4DE1"/>
    <w:lvl w:ilvl="0" w:tentative="0">
      <w:start w:val="4"/>
      <w:numFmt w:val="chineseCounting"/>
      <w:suff w:val="space"/>
      <w:lvlText w:val="第%1章"/>
      <w:lvlJc w:val="left"/>
      <w:rPr>
        <w:rFonts w:hint="eastAsia"/>
      </w:rPr>
    </w:lvl>
  </w:abstractNum>
  <w:abstractNum w:abstractNumId="5">
    <w:nsid w:val="3F647FB0"/>
    <w:multiLevelType w:val="singleLevel"/>
    <w:tmpl w:val="3F647FB0"/>
    <w:lvl w:ilvl="0" w:tentative="0">
      <w:start w:val="9"/>
      <w:numFmt w:val="chineseCounting"/>
      <w:suff w:val="nothing"/>
      <w:lvlText w:val="%1、"/>
      <w:lvlJc w:val="left"/>
      <w:rPr>
        <w:rFonts w:hint="eastAsia"/>
      </w:rPr>
    </w:lvl>
  </w:abstractNum>
  <w:abstractNum w:abstractNumId="6">
    <w:nsid w:val="466B8673"/>
    <w:multiLevelType w:val="singleLevel"/>
    <w:tmpl w:val="466B8673"/>
    <w:lvl w:ilvl="0" w:tentative="0">
      <w:start w:val="4"/>
      <w:numFmt w:val="chineseCounting"/>
      <w:suff w:val="nothing"/>
      <w:lvlText w:val="%1、"/>
      <w:lvlJc w:val="left"/>
      <w:rPr>
        <w:rFonts w:hint="eastAsia"/>
      </w:rPr>
    </w:lvl>
  </w:abstractNum>
  <w:abstractNum w:abstractNumId="7">
    <w:nsid w:val="5FD8D6C3"/>
    <w:multiLevelType w:val="singleLevel"/>
    <w:tmpl w:val="5FD8D6C3"/>
    <w:lvl w:ilvl="0" w:tentative="0">
      <w:start w:val="3"/>
      <w:numFmt w:val="chineseCounting"/>
      <w:lvlText w:val="第%1章"/>
      <w:lvlJc w:val="left"/>
      <w:pPr>
        <w:tabs>
          <w:tab w:val="left" w:pos="420"/>
        </w:tabs>
      </w:pPr>
      <w:rPr>
        <w:rFonts w:hint="eastAsia"/>
      </w:rPr>
    </w:lvl>
  </w:abstractNum>
  <w:num w:numId="1">
    <w:abstractNumId w:val="1"/>
  </w:num>
  <w:num w:numId="2">
    <w:abstractNumId w:val="2"/>
  </w:num>
  <w:num w:numId="3">
    <w:abstractNumId w:val="3"/>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ZlM2M4NDdjYWZkN2NkNjk3MjM2MGEyYmQ1YzcifQ=="/>
  </w:docVars>
  <w:rsids>
    <w:rsidRoot w:val="00EF7728"/>
    <w:rsid w:val="00044055"/>
    <w:rsid w:val="000460FF"/>
    <w:rsid w:val="000953A1"/>
    <w:rsid w:val="000E3DEA"/>
    <w:rsid w:val="00177CA8"/>
    <w:rsid w:val="001E3AFE"/>
    <w:rsid w:val="002A6B23"/>
    <w:rsid w:val="002E1CAB"/>
    <w:rsid w:val="002F5550"/>
    <w:rsid w:val="003168C9"/>
    <w:rsid w:val="003503FC"/>
    <w:rsid w:val="00384757"/>
    <w:rsid w:val="003967CA"/>
    <w:rsid w:val="003C4CC4"/>
    <w:rsid w:val="003E4CFE"/>
    <w:rsid w:val="00460C9A"/>
    <w:rsid w:val="00476B93"/>
    <w:rsid w:val="004A1757"/>
    <w:rsid w:val="004D025B"/>
    <w:rsid w:val="00581487"/>
    <w:rsid w:val="00596E58"/>
    <w:rsid w:val="005B227B"/>
    <w:rsid w:val="005C611E"/>
    <w:rsid w:val="005E5E27"/>
    <w:rsid w:val="005F62EA"/>
    <w:rsid w:val="00651602"/>
    <w:rsid w:val="00661709"/>
    <w:rsid w:val="006A1E9C"/>
    <w:rsid w:val="0091024D"/>
    <w:rsid w:val="00933A48"/>
    <w:rsid w:val="009434F3"/>
    <w:rsid w:val="00994A05"/>
    <w:rsid w:val="009F7F0D"/>
    <w:rsid w:val="00A20DCB"/>
    <w:rsid w:val="00B3364B"/>
    <w:rsid w:val="00B46575"/>
    <w:rsid w:val="00B67A13"/>
    <w:rsid w:val="00BC2E37"/>
    <w:rsid w:val="00C24817"/>
    <w:rsid w:val="00C61120"/>
    <w:rsid w:val="00D655BB"/>
    <w:rsid w:val="00D815A4"/>
    <w:rsid w:val="00E322B5"/>
    <w:rsid w:val="00E8620D"/>
    <w:rsid w:val="00EE1A3C"/>
    <w:rsid w:val="00EF7728"/>
    <w:rsid w:val="00F12440"/>
    <w:rsid w:val="00F141E1"/>
    <w:rsid w:val="00FD3183"/>
    <w:rsid w:val="014020B7"/>
    <w:rsid w:val="02A702FE"/>
    <w:rsid w:val="04335E21"/>
    <w:rsid w:val="05365415"/>
    <w:rsid w:val="0594441E"/>
    <w:rsid w:val="06681449"/>
    <w:rsid w:val="07812D4D"/>
    <w:rsid w:val="08BC6BC3"/>
    <w:rsid w:val="08E250C3"/>
    <w:rsid w:val="097053A7"/>
    <w:rsid w:val="09CF47C3"/>
    <w:rsid w:val="0AAE6186"/>
    <w:rsid w:val="0B564379"/>
    <w:rsid w:val="0BB534B7"/>
    <w:rsid w:val="0C8212F6"/>
    <w:rsid w:val="0D5742E1"/>
    <w:rsid w:val="0E1B12CD"/>
    <w:rsid w:val="0EFC1528"/>
    <w:rsid w:val="0F7316A6"/>
    <w:rsid w:val="107528F0"/>
    <w:rsid w:val="10F1296D"/>
    <w:rsid w:val="119B4F5D"/>
    <w:rsid w:val="11AB2C37"/>
    <w:rsid w:val="14326B2F"/>
    <w:rsid w:val="15A8458C"/>
    <w:rsid w:val="15AC5140"/>
    <w:rsid w:val="16562D64"/>
    <w:rsid w:val="16FA38A2"/>
    <w:rsid w:val="1A65781B"/>
    <w:rsid w:val="1EFB3053"/>
    <w:rsid w:val="213B7E78"/>
    <w:rsid w:val="268A3AF4"/>
    <w:rsid w:val="27710308"/>
    <w:rsid w:val="2B7C45EA"/>
    <w:rsid w:val="2DDE0FC8"/>
    <w:rsid w:val="2FD70E50"/>
    <w:rsid w:val="31A6555A"/>
    <w:rsid w:val="31C36CB2"/>
    <w:rsid w:val="31D420C7"/>
    <w:rsid w:val="322D7E22"/>
    <w:rsid w:val="341C2D24"/>
    <w:rsid w:val="35460AC5"/>
    <w:rsid w:val="367D6315"/>
    <w:rsid w:val="36D44917"/>
    <w:rsid w:val="377B0670"/>
    <w:rsid w:val="39D116DD"/>
    <w:rsid w:val="3AA02591"/>
    <w:rsid w:val="3BE31FC3"/>
    <w:rsid w:val="3BF3026A"/>
    <w:rsid w:val="3F817694"/>
    <w:rsid w:val="3F8F7188"/>
    <w:rsid w:val="3FD95E58"/>
    <w:rsid w:val="413955EE"/>
    <w:rsid w:val="41EC6FB9"/>
    <w:rsid w:val="42242A83"/>
    <w:rsid w:val="443D4A25"/>
    <w:rsid w:val="46865814"/>
    <w:rsid w:val="494E21DA"/>
    <w:rsid w:val="4A113112"/>
    <w:rsid w:val="4BF90FA0"/>
    <w:rsid w:val="4D9E03BC"/>
    <w:rsid w:val="4DD52C7D"/>
    <w:rsid w:val="4E0E6C08"/>
    <w:rsid w:val="516721B8"/>
    <w:rsid w:val="516A26A0"/>
    <w:rsid w:val="51912906"/>
    <w:rsid w:val="52196A08"/>
    <w:rsid w:val="55F976E6"/>
    <w:rsid w:val="594752CD"/>
    <w:rsid w:val="5A1A6AFF"/>
    <w:rsid w:val="5AAB6B99"/>
    <w:rsid w:val="5BFB1B82"/>
    <w:rsid w:val="5C527136"/>
    <w:rsid w:val="5C911F28"/>
    <w:rsid w:val="5EA12D8F"/>
    <w:rsid w:val="5F38030C"/>
    <w:rsid w:val="5FC83304"/>
    <w:rsid w:val="6062071A"/>
    <w:rsid w:val="60ED0673"/>
    <w:rsid w:val="62B4363B"/>
    <w:rsid w:val="63573FFC"/>
    <w:rsid w:val="64D755F1"/>
    <w:rsid w:val="662762F1"/>
    <w:rsid w:val="68710088"/>
    <w:rsid w:val="68716D41"/>
    <w:rsid w:val="689F0EDE"/>
    <w:rsid w:val="68D20407"/>
    <w:rsid w:val="69187AAF"/>
    <w:rsid w:val="6A3718E2"/>
    <w:rsid w:val="6C832668"/>
    <w:rsid w:val="6CC842E1"/>
    <w:rsid w:val="6D85338E"/>
    <w:rsid w:val="6F827F9F"/>
    <w:rsid w:val="6FB62DFB"/>
    <w:rsid w:val="6FC80719"/>
    <w:rsid w:val="70CD3F40"/>
    <w:rsid w:val="70FD615C"/>
    <w:rsid w:val="73441F01"/>
    <w:rsid w:val="75EE6A2E"/>
    <w:rsid w:val="76027049"/>
    <w:rsid w:val="764B0603"/>
    <w:rsid w:val="769D5641"/>
    <w:rsid w:val="78956C26"/>
    <w:rsid w:val="78D976CD"/>
    <w:rsid w:val="7DB75610"/>
    <w:rsid w:val="7DEF6812"/>
    <w:rsid w:val="7E4B05E8"/>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1"/>
    <w:autoRedefine/>
    <w:qFormat/>
    <w:uiPriority w:val="0"/>
    <w:pPr>
      <w:keepNext/>
      <w:outlineLvl w:val="0"/>
    </w:pPr>
    <w:rPr>
      <w:rFonts w:ascii="楷体_GB2312" w:hAnsi="Times New Roman" w:eastAsia="楷体_GB2312" w:cs="Times New Roman"/>
      <w:sz w:val="28"/>
      <w:szCs w:val="20"/>
    </w:rPr>
  </w:style>
  <w:style w:type="paragraph" w:styleId="3">
    <w:name w:val="heading 2"/>
    <w:basedOn w:val="1"/>
    <w:next w:val="1"/>
    <w:link w:val="52"/>
    <w:qFormat/>
    <w:uiPriority w:val="0"/>
    <w:pPr>
      <w:keepNext/>
      <w:keepLines/>
      <w:spacing w:before="260" w:after="260" w:line="416" w:lineRule="auto"/>
      <w:jc w:val="center"/>
      <w:outlineLvl w:val="1"/>
    </w:pPr>
    <w:rPr>
      <w:rFonts w:ascii="Arial" w:hAnsi="Arial" w:eastAsia="幼圆" w:cs="Times New Roman"/>
      <w:b/>
      <w:sz w:val="44"/>
      <w:szCs w:val="20"/>
    </w:rPr>
  </w:style>
  <w:style w:type="paragraph" w:styleId="4">
    <w:name w:val="heading 3"/>
    <w:basedOn w:val="1"/>
    <w:next w:val="1"/>
    <w:link w:val="53"/>
    <w:autoRedefine/>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5">
    <w:name w:val="heading 4"/>
    <w:basedOn w:val="1"/>
    <w:next w:val="1"/>
    <w:link w:val="54"/>
    <w:autoRedefine/>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55"/>
    <w:autoRedefine/>
    <w:qFormat/>
    <w:uiPriority w:val="0"/>
    <w:pPr>
      <w:keepNext/>
      <w:outlineLvl w:val="4"/>
    </w:pPr>
    <w:rPr>
      <w:rFonts w:ascii="宋体" w:hAnsi="宋体" w:eastAsia="宋体" w:cs="Times New Roman"/>
      <w:b/>
      <w:bCs/>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rPr>
      <w:rFonts w:ascii="Times New Roman" w:hAnsi="Times New Roman" w:eastAsia="宋体" w:cs="Times New Roman"/>
      <w:szCs w:val="24"/>
    </w:rPr>
  </w:style>
  <w:style w:type="paragraph" w:styleId="8">
    <w:name w:val="table of authorities"/>
    <w:basedOn w:val="1"/>
    <w:next w:val="1"/>
    <w:autoRedefine/>
    <w:qFormat/>
    <w:uiPriority w:val="0"/>
    <w:pPr>
      <w:spacing w:line="360" w:lineRule="auto"/>
      <w:ind w:left="420" w:leftChars="200" w:firstLine="200" w:firstLineChars="200"/>
    </w:pPr>
    <w:rPr>
      <w:rFonts w:ascii="Times New Roman" w:hAnsi="Times New Roman" w:eastAsia="宋体" w:cs="Times New Roman"/>
      <w:sz w:val="24"/>
      <w:szCs w:val="24"/>
    </w:rPr>
  </w:style>
  <w:style w:type="paragraph" w:styleId="9">
    <w:name w:val="Normal Indent"/>
    <w:basedOn w:val="1"/>
    <w:link w:val="57"/>
    <w:autoRedefine/>
    <w:qFormat/>
    <w:uiPriority w:val="0"/>
    <w:pPr>
      <w:ind w:firstLine="420"/>
    </w:pPr>
    <w:rPr>
      <w:rFonts w:ascii="Times New Roman" w:hAnsi="Times New Roman" w:eastAsia="宋体" w:cs="Times New Roman"/>
      <w:szCs w:val="20"/>
    </w:rPr>
  </w:style>
  <w:style w:type="paragraph" w:styleId="10">
    <w:name w:val="Document Map"/>
    <w:basedOn w:val="1"/>
    <w:link w:val="58"/>
    <w:autoRedefine/>
    <w:semiHidden/>
    <w:qFormat/>
    <w:uiPriority w:val="0"/>
    <w:pPr>
      <w:shd w:val="clear" w:color="auto" w:fill="000080"/>
    </w:pPr>
    <w:rPr>
      <w:rFonts w:ascii="Times New Roman" w:hAnsi="Times New Roman" w:eastAsia="宋体" w:cs="Times New Roman"/>
      <w:szCs w:val="24"/>
    </w:rPr>
  </w:style>
  <w:style w:type="paragraph" w:styleId="11">
    <w:name w:val="annotation text"/>
    <w:basedOn w:val="1"/>
    <w:link w:val="59"/>
    <w:autoRedefine/>
    <w:qFormat/>
    <w:uiPriority w:val="0"/>
    <w:pPr>
      <w:jc w:val="left"/>
    </w:pPr>
    <w:rPr>
      <w:rFonts w:ascii="Times New Roman" w:hAnsi="Times New Roman" w:eastAsia="宋体" w:cs="Times New Roman"/>
      <w:szCs w:val="24"/>
    </w:rPr>
  </w:style>
  <w:style w:type="paragraph" w:styleId="12">
    <w:name w:val="Body Text 3"/>
    <w:basedOn w:val="1"/>
    <w:link w:val="60"/>
    <w:autoRedefine/>
    <w:qFormat/>
    <w:uiPriority w:val="0"/>
    <w:rPr>
      <w:rFonts w:ascii="仿宋_GB2312" w:hAnsi="Arial" w:eastAsia="仿宋_GB2312" w:cs="Times New Roman"/>
      <w:sz w:val="32"/>
      <w:szCs w:val="20"/>
    </w:rPr>
  </w:style>
  <w:style w:type="paragraph" w:styleId="13">
    <w:name w:val="Body Text"/>
    <w:basedOn w:val="1"/>
    <w:next w:val="14"/>
    <w:link w:val="61"/>
    <w:autoRedefine/>
    <w:qFormat/>
    <w:uiPriority w:val="0"/>
    <w:rPr>
      <w:rFonts w:ascii="楷体_GB2312" w:hAnsi="Arial" w:eastAsia="楷体_GB2312" w:cs="Times New Roman"/>
      <w:sz w:val="28"/>
      <w:szCs w:val="20"/>
    </w:rPr>
  </w:style>
  <w:style w:type="paragraph" w:styleId="14">
    <w:name w:val="Body Text 2"/>
    <w:basedOn w:val="1"/>
    <w:link w:val="67"/>
    <w:autoRedefine/>
    <w:qFormat/>
    <w:uiPriority w:val="0"/>
    <w:pPr>
      <w:jc w:val="center"/>
    </w:pPr>
    <w:rPr>
      <w:rFonts w:ascii="仿宋_GB2312" w:hAnsi="Times New Roman" w:eastAsia="仿宋_GB2312" w:cs="Times New Roman"/>
      <w:sz w:val="44"/>
      <w:szCs w:val="24"/>
    </w:rPr>
  </w:style>
  <w:style w:type="paragraph" w:styleId="15">
    <w:name w:val="Body Text Indent"/>
    <w:basedOn w:val="1"/>
    <w:next w:val="1"/>
    <w:link w:val="56"/>
    <w:autoRedefine/>
    <w:qFormat/>
    <w:uiPriority w:val="0"/>
    <w:pPr>
      <w:ind w:firstLine="645"/>
    </w:pPr>
    <w:rPr>
      <w:rFonts w:ascii="楷体_GB2312" w:hAnsi="Times New Roman" w:eastAsia="楷体_GB2312" w:cs="Times New Roman"/>
      <w:sz w:val="32"/>
      <w:szCs w:val="20"/>
    </w:rPr>
  </w:style>
  <w:style w:type="paragraph" w:styleId="16">
    <w:name w:val="Block Text"/>
    <w:basedOn w:val="1"/>
    <w:autoRedefine/>
    <w:qFormat/>
    <w:uiPriority w:val="99"/>
    <w:pPr>
      <w:spacing w:after="120"/>
      <w:ind w:left="1440" w:leftChars="700" w:right="1440" w:rightChars="700"/>
    </w:pPr>
  </w:style>
  <w:style w:type="paragraph" w:styleId="17">
    <w:name w:val="List Bullet 2"/>
    <w:basedOn w:val="1"/>
    <w:autoRedefine/>
    <w:qFormat/>
    <w:uiPriority w:val="0"/>
    <w:pPr>
      <w:numPr>
        <w:ilvl w:val="0"/>
        <w:numId w:val="1"/>
      </w:numPr>
      <w:ind w:left="0" w:leftChars="0" w:firstLine="0" w:firstLineChars="0"/>
    </w:pPr>
    <w:rPr>
      <w:rFonts w:ascii="Times New Roman" w:hAnsi="Times New Roman" w:eastAsia="宋体" w:cs="Times New Roman"/>
      <w:szCs w:val="24"/>
    </w:rPr>
  </w:style>
  <w:style w:type="paragraph" w:styleId="18">
    <w:name w:val="index 4"/>
    <w:basedOn w:val="1"/>
    <w:next w:val="1"/>
    <w:autoRedefine/>
    <w:unhideWhenUsed/>
    <w:qFormat/>
    <w:uiPriority w:val="99"/>
    <w:pPr>
      <w:ind w:left="600" w:leftChars="600"/>
    </w:pPr>
  </w:style>
  <w:style w:type="paragraph" w:styleId="19">
    <w:name w:val="toc 5"/>
    <w:basedOn w:val="1"/>
    <w:next w:val="1"/>
    <w:autoRedefine/>
    <w:semiHidden/>
    <w:qFormat/>
    <w:uiPriority w:val="0"/>
    <w:pPr>
      <w:ind w:left="1680" w:leftChars="800"/>
    </w:pPr>
    <w:rPr>
      <w:rFonts w:ascii="Times New Roman" w:hAnsi="Times New Roman" w:eastAsia="宋体" w:cs="Times New Roman"/>
      <w:szCs w:val="24"/>
    </w:rPr>
  </w:style>
  <w:style w:type="paragraph" w:styleId="20">
    <w:name w:val="toc 3"/>
    <w:basedOn w:val="1"/>
    <w:next w:val="1"/>
    <w:autoRedefine/>
    <w:semiHidden/>
    <w:qFormat/>
    <w:uiPriority w:val="0"/>
    <w:pPr>
      <w:tabs>
        <w:tab w:val="right" w:leader="dot" w:pos="9440"/>
      </w:tabs>
      <w:spacing w:line="240" w:lineRule="exact"/>
      <w:ind w:left="539"/>
      <w:jc w:val="left"/>
    </w:pPr>
    <w:rPr>
      <w:rFonts w:ascii="黑体" w:hAnsi="宋体" w:eastAsia="黑体" w:cs="Times New Roman"/>
      <w:bCs/>
      <w:iCs/>
      <w:sz w:val="18"/>
      <w:szCs w:val="32"/>
    </w:rPr>
  </w:style>
  <w:style w:type="paragraph" w:styleId="21">
    <w:name w:val="Plain Text"/>
    <w:basedOn w:val="1"/>
    <w:link w:val="62"/>
    <w:autoRedefine/>
    <w:qFormat/>
    <w:uiPriority w:val="0"/>
    <w:rPr>
      <w:rFonts w:hint="eastAsia" w:ascii="宋体" w:hAnsi="Courier New" w:eastAsia="宋体" w:cs="Times New Roman"/>
      <w:szCs w:val="20"/>
    </w:rPr>
  </w:style>
  <w:style w:type="paragraph" w:styleId="22">
    <w:name w:val="toc 8"/>
    <w:basedOn w:val="1"/>
    <w:next w:val="1"/>
    <w:autoRedefine/>
    <w:semiHidden/>
    <w:qFormat/>
    <w:uiPriority w:val="0"/>
    <w:pPr>
      <w:ind w:left="2940" w:leftChars="1400"/>
    </w:pPr>
    <w:rPr>
      <w:rFonts w:ascii="Times New Roman" w:hAnsi="Times New Roman" w:eastAsia="宋体" w:cs="Times New Roman"/>
      <w:szCs w:val="24"/>
    </w:rPr>
  </w:style>
  <w:style w:type="paragraph" w:styleId="23">
    <w:name w:val="Date"/>
    <w:basedOn w:val="1"/>
    <w:next w:val="1"/>
    <w:link w:val="63"/>
    <w:autoRedefine/>
    <w:qFormat/>
    <w:uiPriority w:val="0"/>
    <w:rPr>
      <w:rFonts w:ascii="Times New Roman" w:hAnsi="Times New Roman" w:eastAsia="宋体" w:cs="Times New Roman"/>
      <w:sz w:val="24"/>
      <w:szCs w:val="20"/>
    </w:rPr>
  </w:style>
  <w:style w:type="paragraph" w:styleId="24">
    <w:name w:val="Body Text Indent 2"/>
    <w:basedOn w:val="1"/>
    <w:link w:val="64"/>
    <w:autoRedefine/>
    <w:qFormat/>
    <w:uiPriority w:val="0"/>
    <w:pPr>
      <w:ind w:firstLine="560" w:firstLineChars="200"/>
    </w:pPr>
    <w:rPr>
      <w:rFonts w:ascii="宋体" w:hAnsi="宋体" w:eastAsia="宋体" w:cs="Times New Roman"/>
      <w:sz w:val="28"/>
      <w:szCs w:val="24"/>
    </w:rPr>
  </w:style>
  <w:style w:type="paragraph" w:styleId="25">
    <w:name w:val="Balloon Text"/>
    <w:basedOn w:val="1"/>
    <w:link w:val="65"/>
    <w:autoRedefine/>
    <w:semiHidden/>
    <w:qFormat/>
    <w:uiPriority w:val="0"/>
    <w:rPr>
      <w:rFonts w:ascii="Times New Roman" w:hAnsi="Times New Roman" w:eastAsia="宋体" w:cs="Times New Roman"/>
      <w:sz w:val="18"/>
      <w:szCs w:val="18"/>
    </w:rPr>
  </w:style>
  <w:style w:type="paragraph" w:styleId="26">
    <w:name w:val="footer"/>
    <w:basedOn w:val="1"/>
    <w:link w:val="50"/>
    <w:autoRedefine/>
    <w:unhideWhenUsed/>
    <w:qFormat/>
    <w:uiPriority w:val="99"/>
    <w:pPr>
      <w:tabs>
        <w:tab w:val="center" w:pos="4153"/>
        <w:tab w:val="right" w:pos="8306"/>
      </w:tabs>
      <w:snapToGrid w:val="0"/>
      <w:jc w:val="left"/>
    </w:pPr>
    <w:rPr>
      <w:sz w:val="18"/>
      <w:szCs w:val="18"/>
    </w:rPr>
  </w:style>
  <w:style w:type="paragraph" w:styleId="27">
    <w:name w:val="header"/>
    <w:basedOn w:val="1"/>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semiHidden/>
    <w:qFormat/>
    <w:uiPriority w:val="0"/>
    <w:pPr>
      <w:tabs>
        <w:tab w:val="right" w:leader="dot" w:pos="9440"/>
      </w:tabs>
      <w:spacing w:before="120" w:after="120" w:line="300" w:lineRule="exact"/>
      <w:jc w:val="left"/>
    </w:pPr>
    <w:rPr>
      <w:rFonts w:ascii="黑体" w:hAnsi="Times New Roman" w:eastAsia="黑体" w:cs="Times New Roman"/>
      <w:b/>
      <w:caps/>
      <w:sz w:val="18"/>
      <w:szCs w:val="28"/>
    </w:rPr>
  </w:style>
  <w:style w:type="paragraph" w:styleId="29">
    <w:name w:val="toc 4"/>
    <w:basedOn w:val="1"/>
    <w:next w:val="1"/>
    <w:autoRedefine/>
    <w:semiHidden/>
    <w:qFormat/>
    <w:uiPriority w:val="0"/>
    <w:pPr>
      <w:ind w:left="1260" w:leftChars="600"/>
    </w:pPr>
    <w:rPr>
      <w:rFonts w:ascii="Times New Roman" w:hAnsi="Times New Roman" w:eastAsia="宋体" w:cs="Times New Roman"/>
      <w:szCs w:val="24"/>
    </w:rPr>
  </w:style>
  <w:style w:type="paragraph" w:styleId="30">
    <w:name w:val="toc 6"/>
    <w:basedOn w:val="1"/>
    <w:next w:val="1"/>
    <w:autoRedefine/>
    <w:semiHidden/>
    <w:qFormat/>
    <w:uiPriority w:val="0"/>
    <w:pPr>
      <w:ind w:left="2100" w:leftChars="1000"/>
    </w:pPr>
    <w:rPr>
      <w:rFonts w:ascii="Times New Roman" w:hAnsi="Times New Roman" w:eastAsia="宋体" w:cs="Times New Roman"/>
      <w:szCs w:val="24"/>
    </w:rPr>
  </w:style>
  <w:style w:type="paragraph" w:styleId="31">
    <w:name w:val="Body Text Indent 3"/>
    <w:basedOn w:val="1"/>
    <w:link w:val="66"/>
    <w:autoRedefine/>
    <w:qFormat/>
    <w:uiPriority w:val="0"/>
    <w:pPr>
      <w:ind w:firstLine="523"/>
    </w:pPr>
    <w:rPr>
      <w:rFonts w:ascii="仿宋_GB2312" w:hAnsi="宋体" w:eastAsia="仿宋_GB2312" w:cs="Times New Roman"/>
      <w:sz w:val="24"/>
      <w:szCs w:val="24"/>
    </w:rPr>
  </w:style>
  <w:style w:type="paragraph" w:styleId="32">
    <w:name w:val="toc 2"/>
    <w:basedOn w:val="1"/>
    <w:next w:val="1"/>
    <w:autoRedefine/>
    <w:semiHidden/>
    <w:qFormat/>
    <w:uiPriority w:val="0"/>
    <w:pPr>
      <w:tabs>
        <w:tab w:val="right" w:leader="dot" w:pos="9440"/>
      </w:tabs>
      <w:spacing w:line="260" w:lineRule="exact"/>
      <w:jc w:val="left"/>
    </w:pPr>
    <w:rPr>
      <w:rFonts w:ascii="黑体" w:hAnsi="Times New Roman" w:eastAsia="黑体" w:cs="Times New Roman"/>
      <w:b/>
      <w:bCs/>
      <w:smallCaps/>
      <w:sz w:val="18"/>
      <w:szCs w:val="44"/>
    </w:rPr>
  </w:style>
  <w:style w:type="paragraph" w:styleId="33">
    <w:name w:val="toc 9"/>
    <w:basedOn w:val="1"/>
    <w:next w:val="1"/>
    <w:autoRedefine/>
    <w:semiHidden/>
    <w:qFormat/>
    <w:uiPriority w:val="0"/>
    <w:pPr>
      <w:ind w:left="3360" w:leftChars="1600"/>
    </w:pPr>
    <w:rPr>
      <w:rFonts w:ascii="Times New Roman" w:hAnsi="Times New Roman" w:eastAsia="宋体" w:cs="Times New Roman"/>
      <w:szCs w:val="24"/>
    </w:rPr>
  </w:style>
  <w:style w:type="paragraph" w:styleId="34">
    <w:name w:val="HTML Preformatted"/>
    <w:basedOn w:val="1"/>
    <w:link w:val="6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autoRedefine/>
    <w:semiHidden/>
    <w:qFormat/>
    <w:uiPriority w:val="0"/>
    <w:rPr>
      <w:rFonts w:ascii="宋体" w:hAnsi="宋体" w:eastAsia="宋体" w:cs="Times New Roman"/>
      <w:szCs w:val="18"/>
    </w:rPr>
  </w:style>
  <w:style w:type="paragraph" w:styleId="37">
    <w:name w:val="annotation subject"/>
    <w:basedOn w:val="11"/>
    <w:next w:val="11"/>
    <w:link w:val="69"/>
    <w:autoRedefine/>
    <w:qFormat/>
    <w:uiPriority w:val="0"/>
    <w:rPr>
      <w:b/>
      <w:bCs/>
    </w:rPr>
  </w:style>
  <w:style w:type="paragraph" w:styleId="38">
    <w:name w:val="Body Text First Indent 2"/>
    <w:basedOn w:val="15"/>
    <w:link w:val="70"/>
    <w:autoRedefine/>
    <w:qFormat/>
    <w:uiPriority w:val="0"/>
    <w:pPr>
      <w:ind w:firstLine="420"/>
    </w:pPr>
  </w:style>
  <w:style w:type="table" w:styleId="40">
    <w:name w:val="Table Grid"/>
    <w:basedOn w:val="39"/>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bCs/>
    </w:rPr>
  </w:style>
  <w:style w:type="character" w:styleId="43">
    <w:name w:val="page number"/>
    <w:autoRedefine/>
    <w:qFormat/>
    <w:uiPriority w:val="0"/>
  </w:style>
  <w:style w:type="character" w:styleId="44">
    <w:name w:val="FollowedHyperlink"/>
    <w:autoRedefine/>
    <w:qFormat/>
    <w:uiPriority w:val="0"/>
    <w:rPr>
      <w:color w:val="800080"/>
      <w:u w:val="single"/>
    </w:rPr>
  </w:style>
  <w:style w:type="character" w:styleId="45">
    <w:name w:val="Emphasis"/>
    <w:autoRedefine/>
    <w:qFormat/>
    <w:uiPriority w:val="0"/>
    <w:rPr>
      <w:i/>
    </w:rPr>
  </w:style>
  <w:style w:type="character" w:styleId="46">
    <w:name w:val="Hyperlink"/>
    <w:autoRedefine/>
    <w:qFormat/>
    <w:uiPriority w:val="0"/>
    <w:rPr>
      <w:color w:val="0000FF"/>
      <w:u w:val="single"/>
    </w:rPr>
  </w:style>
  <w:style w:type="character" w:styleId="47">
    <w:name w:val="annotation reference"/>
    <w:autoRedefine/>
    <w:qFormat/>
    <w:uiPriority w:val="0"/>
    <w:rPr>
      <w:sz w:val="21"/>
      <w:szCs w:val="21"/>
    </w:rPr>
  </w:style>
  <w:style w:type="paragraph" w:customStyle="1" w:styleId="48">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9">
    <w:name w:val="页眉 字符"/>
    <w:basedOn w:val="41"/>
    <w:link w:val="27"/>
    <w:autoRedefine/>
    <w:qFormat/>
    <w:uiPriority w:val="99"/>
    <w:rPr>
      <w:sz w:val="18"/>
      <w:szCs w:val="18"/>
    </w:rPr>
  </w:style>
  <w:style w:type="character" w:customStyle="1" w:styleId="50">
    <w:name w:val="页脚 字符"/>
    <w:basedOn w:val="41"/>
    <w:link w:val="26"/>
    <w:autoRedefine/>
    <w:qFormat/>
    <w:uiPriority w:val="99"/>
    <w:rPr>
      <w:sz w:val="18"/>
      <w:szCs w:val="18"/>
    </w:rPr>
  </w:style>
  <w:style w:type="character" w:customStyle="1" w:styleId="51">
    <w:name w:val="标题 1 字符"/>
    <w:basedOn w:val="41"/>
    <w:link w:val="2"/>
    <w:autoRedefine/>
    <w:qFormat/>
    <w:uiPriority w:val="0"/>
    <w:rPr>
      <w:rFonts w:ascii="楷体_GB2312" w:hAnsi="Times New Roman" w:eastAsia="楷体_GB2312" w:cs="Times New Roman"/>
      <w:sz w:val="28"/>
      <w:szCs w:val="20"/>
    </w:rPr>
  </w:style>
  <w:style w:type="character" w:customStyle="1" w:styleId="52">
    <w:name w:val="标题 2 字符"/>
    <w:basedOn w:val="41"/>
    <w:link w:val="3"/>
    <w:autoRedefine/>
    <w:qFormat/>
    <w:uiPriority w:val="0"/>
    <w:rPr>
      <w:rFonts w:ascii="Arial" w:hAnsi="Arial" w:eastAsia="幼圆" w:cs="Times New Roman"/>
      <w:b/>
      <w:sz w:val="44"/>
      <w:szCs w:val="20"/>
    </w:rPr>
  </w:style>
  <w:style w:type="character" w:customStyle="1" w:styleId="53">
    <w:name w:val="标题 3 字符"/>
    <w:basedOn w:val="41"/>
    <w:link w:val="4"/>
    <w:autoRedefine/>
    <w:qFormat/>
    <w:uiPriority w:val="0"/>
    <w:rPr>
      <w:rFonts w:ascii="Times New Roman" w:hAnsi="Times New Roman" w:eastAsia="宋体" w:cs="Times New Roman"/>
      <w:b/>
      <w:sz w:val="32"/>
      <w:szCs w:val="20"/>
    </w:rPr>
  </w:style>
  <w:style w:type="character" w:customStyle="1" w:styleId="54">
    <w:name w:val="标题 4 字符"/>
    <w:basedOn w:val="41"/>
    <w:link w:val="5"/>
    <w:autoRedefine/>
    <w:qFormat/>
    <w:uiPriority w:val="0"/>
    <w:rPr>
      <w:rFonts w:ascii="Arial" w:hAnsi="Arial" w:eastAsia="黑体" w:cs="Times New Roman"/>
      <w:b/>
      <w:bCs/>
      <w:sz w:val="28"/>
      <w:szCs w:val="28"/>
    </w:rPr>
  </w:style>
  <w:style w:type="character" w:customStyle="1" w:styleId="55">
    <w:name w:val="标题 5 字符"/>
    <w:basedOn w:val="41"/>
    <w:link w:val="6"/>
    <w:autoRedefine/>
    <w:qFormat/>
    <w:uiPriority w:val="0"/>
    <w:rPr>
      <w:rFonts w:ascii="宋体" w:hAnsi="宋体" w:eastAsia="宋体" w:cs="Times New Roman"/>
      <w:b/>
      <w:bCs/>
      <w:szCs w:val="24"/>
    </w:rPr>
  </w:style>
  <w:style w:type="character" w:customStyle="1" w:styleId="56">
    <w:name w:val="正文文本缩进 字符"/>
    <w:basedOn w:val="41"/>
    <w:link w:val="15"/>
    <w:autoRedefine/>
    <w:qFormat/>
    <w:uiPriority w:val="0"/>
    <w:rPr>
      <w:rFonts w:ascii="楷体_GB2312" w:hAnsi="Times New Roman" w:eastAsia="楷体_GB2312" w:cs="Times New Roman"/>
      <w:sz w:val="32"/>
      <w:szCs w:val="20"/>
    </w:rPr>
  </w:style>
  <w:style w:type="character" w:customStyle="1" w:styleId="57">
    <w:name w:val="正文缩进 字符"/>
    <w:link w:val="9"/>
    <w:autoRedefine/>
    <w:qFormat/>
    <w:uiPriority w:val="0"/>
    <w:rPr>
      <w:rFonts w:ascii="Times New Roman" w:hAnsi="Times New Roman" w:eastAsia="宋体" w:cs="Times New Roman"/>
      <w:szCs w:val="20"/>
    </w:rPr>
  </w:style>
  <w:style w:type="character" w:customStyle="1" w:styleId="58">
    <w:name w:val="文档结构图 字符"/>
    <w:basedOn w:val="41"/>
    <w:link w:val="10"/>
    <w:autoRedefine/>
    <w:semiHidden/>
    <w:qFormat/>
    <w:uiPriority w:val="0"/>
    <w:rPr>
      <w:rFonts w:ascii="Times New Roman" w:hAnsi="Times New Roman" w:eastAsia="宋体" w:cs="Times New Roman"/>
      <w:szCs w:val="24"/>
      <w:shd w:val="clear" w:color="auto" w:fill="000080"/>
    </w:rPr>
  </w:style>
  <w:style w:type="character" w:customStyle="1" w:styleId="59">
    <w:name w:val="批注文字 字符"/>
    <w:basedOn w:val="41"/>
    <w:link w:val="11"/>
    <w:autoRedefine/>
    <w:qFormat/>
    <w:uiPriority w:val="0"/>
    <w:rPr>
      <w:rFonts w:ascii="Times New Roman" w:hAnsi="Times New Roman" w:eastAsia="宋体" w:cs="Times New Roman"/>
      <w:szCs w:val="24"/>
    </w:rPr>
  </w:style>
  <w:style w:type="character" w:customStyle="1" w:styleId="60">
    <w:name w:val="正文文本 3 字符"/>
    <w:basedOn w:val="41"/>
    <w:link w:val="12"/>
    <w:autoRedefine/>
    <w:qFormat/>
    <w:uiPriority w:val="0"/>
    <w:rPr>
      <w:rFonts w:ascii="仿宋_GB2312" w:hAnsi="Arial" w:eastAsia="仿宋_GB2312" w:cs="Times New Roman"/>
      <w:sz w:val="32"/>
      <w:szCs w:val="20"/>
    </w:rPr>
  </w:style>
  <w:style w:type="character" w:customStyle="1" w:styleId="61">
    <w:name w:val="正文文本 字符"/>
    <w:basedOn w:val="41"/>
    <w:link w:val="13"/>
    <w:autoRedefine/>
    <w:qFormat/>
    <w:uiPriority w:val="0"/>
    <w:rPr>
      <w:rFonts w:ascii="楷体_GB2312" w:hAnsi="Arial" w:eastAsia="楷体_GB2312" w:cs="Times New Roman"/>
      <w:sz w:val="28"/>
      <w:szCs w:val="20"/>
    </w:rPr>
  </w:style>
  <w:style w:type="character" w:customStyle="1" w:styleId="62">
    <w:name w:val="纯文本 字符"/>
    <w:basedOn w:val="41"/>
    <w:link w:val="21"/>
    <w:autoRedefine/>
    <w:qFormat/>
    <w:uiPriority w:val="0"/>
    <w:rPr>
      <w:rFonts w:ascii="宋体" w:hAnsi="Courier New" w:eastAsia="宋体" w:cs="Times New Roman"/>
      <w:szCs w:val="20"/>
    </w:rPr>
  </w:style>
  <w:style w:type="character" w:customStyle="1" w:styleId="63">
    <w:name w:val="日期 字符"/>
    <w:basedOn w:val="41"/>
    <w:link w:val="23"/>
    <w:autoRedefine/>
    <w:qFormat/>
    <w:uiPriority w:val="0"/>
    <w:rPr>
      <w:rFonts w:ascii="Times New Roman" w:hAnsi="Times New Roman" w:eastAsia="宋体" w:cs="Times New Roman"/>
      <w:sz w:val="24"/>
      <w:szCs w:val="20"/>
    </w:rPr>
  </w:style>
  <w:style w:type="character" w:customStyle="1" w:styleId="64">
    <w:name w:val="正文文本缩进 2 字符"/>
    <w:basedOn w:val="41"/>
    <w:link w:val="24"/>
    <w:autoRedefine/>
    <w:qFormat/>
    <w:uiPriority w:val="0"/>
    <w:rPr>
      <w:rFonts w:ascii="宋体" w:hAnsi="宋体" w:eastAsia="宋体" w:cs="Times New Roman"/>
      <w:sz w:val="28"/>
      <w:szCs w:val="24"/>
    </w:rPr>
  </w:style>
  <w:style w:type="character" w:customStyle="1" w:styleId="65">
    <w:name w:val="批注框文本 字符"/>
    <w:basedOn w:val="41"/>
    <w:link w:val="25"/>
    <w:autoRedefine/>
    <w:semiHidden/>
    <w:qFormat/>
    <w:uiPriority w:val="0"/>
    <w:rPr>
      <w:rFonts w:ascii="Times New Roman" w:hAnsi="Times New Roman" w:eastAsia="宋体" w:cs="Times New Roman"/>
      <w:sz w:val="18"/>
      <w:szCs w:val="18"/>
    </w:rPr>
  </w:style>
  <w:style w:type="character" w:customStyle="1" w:styleId="66">
    <w:name w:val="正文文本缩进 3 字符"/>
    <w:basedOn w:val="41"/>
    <w:link w:val="31"/>
    <w:autoRedefine/>
    <w:qFormat/>
    <w:uiPriority w:val="0"/>
    <w:rPr>
      <w:rFonts w:ascii="仿宋_GB2312" w:hAnsi="宋体" w:eastAsia="仿宋_GB2312" w:cs="Times New Roman"/>
      <w:sz w:val="24"/>
      <w:szCs w:val="24"/>
    </w:rPr>
  </w:style>
  <w:style w:type="character" w:customStyle="1" w:styleId="67">
    <w:name w:val="正文文本 2 字符"/>
    <w:basedOn w:val="41"/>
    <w:link w:val="14"/>
    <w:autoRedefine/>
    <w:qFormat/>
    <w:uiPriority w:val="0"/>
    <w:rPr>
      <w:rFonts w:ascii="仿宋_GB2312" w:hAnsi="Times New Roman" w:eastAsia="仿宋_GB2312" w:cs="Times New Roman"/>
      <w:sz w:val="44"/>
      <w:szCs w:val="24"/>
    </w:rPr>
  </w:style>
  <w:style w:type="character" w:customStyle="1" w:styleId="68">
    <w:name w:val="HTML 预设格式 字符"/>
    <w:basedOn w:val="41"/>
    <w:link w:val="34"/>
    <w:autoRedefine/>
    <w:qFormat/>
    <w:uiPriority w:val="0"/>
    <w:rPr>
      <w:rFonts w:ascii="黑体" w:hAnsi="Courier New" w:eastAsia="黑体" w:cs="Courier New"/>
      <w:kern w:val="0"/>
      <w:sz w:val="20"/>
      <w:szCs w:val="20"/>
    </w:rPr>
  </w:style>
  <w:style w:type="character" w:customStyle="1" w:styleId="69">
    <w:name w:val="批注主题 字符"/>
    <w:basedOn w:val="59"/>
    <w:link w:val="37"/>
    <w:autoRedefine/>
    <w:qFormat/>
    <w:uiPriority w:val="0"/>
    <w:rPr>
      <w:rFonts w:ascii="Times New Roman" w:hAnsi="Times New Roman" w:eastAsia="宋体" w:cs="Times New Roman"/>
      <w:b/>
      <w:bCs/>
      <w:szCs w:val="24"/>
    </w:rPr>
  </w:style>
  <w:style w:type="character" w:customStyle="1" w:styleId="70">
    <w:name w:val="正文文本首行缩进 2 字符"/>
    <w:basedOn w:val="56"/>
    <w:link w:val="38"/>
    <w:autoRedefine/>
    <w:qFormat/>
    <w:uiPriority w:val="0"/>
    <w:rPr>
      <w:rFonts w:ascii="楷体_GB2312" w:hAnsi="Times New Roman" w:eastAsia="楷体_GB2312" w:cs="Times New Roman"/>
      <w:sz w:val="32"/>
      <w:szCs w:val="20"/>
    </w:rPr>
  </w:style>
  <w:style w:type="character" w:customStyle="1" w:styleId="71">
    <w:name w:val="标题2 Char"/>
    <w:autoRedefine/>
    <w:qFormat/>
    <w:uiPriority w:val="0"/>
    <w:rPr>
      <w:rFonts w:ascii="方正楷体_GBK" w:hAnsi="Book Antiqua" w:eastAsia="方正楷体_GBK"/>
      <w:snapToGrid w:val="0"/>
      <w:sz w:val="32"/>
      <w:lang w:val="en-US" w:eastAsia="zh-CN" w:bidi="ar-SA"/>
    </w:rPr>
  </w:style>
  <w:style w:type="character" w:customStyle="1" w:styleId="72">
    <w:name w:val="小四 段落 宋体 Char Char Char1"/>
    <w:autoRedefine/>
    <w:qFormat/>
    <w:uiPriority w:val="0"/>
    <w:rPr>
      <w:rFonts w:ascii="宋体" w:hAnsi="宋体" w:eastAsia="宋体"/>
      <w:kern w:val="2"/>
      <w:sz w:val="24"/>
      <w:szCs w:val="24"/>
      <w:lang w:val="en-US" w:eastAsia="zh-CN" w:bidi="ar-SA"/>
    </w:rPr>
  </w:style>
  <w:style w:type="character" w:customStyle="1" w:styleId="73">
    <w:name w:val="jj1"/>
    <w:autoRedefine/>
    <w:qFormat/>
    <w:uiPriority w:val="0"/>
    <w:rPr>
      <w:sz w:val="20"/>
      <w:szCs w:val="20"/>
      <w:u w:val="none"/>
    </w:rPr>
  </w:style>
  <w:style w:type="character" w:customStyle="1" w:styleId="74">
    <w:name w:val="列出段落 Char"/>
    <w:link w:val="75"/>
    <w:autoRedefine/>
    <w:qFormat/>
    <w:locked/>
    <w:uiPriority w:val="0"/>
    <w:rPr>
      <w:rFonts w:ascii="Calibri" w:hAnsi="Calibri"/>
      <w:sz w:val="24"/>
      <w:szCs w:val="24"/>
      <w:lang w:eastAsia="en-US" w:bidi="en-US"/>
    </w:rPr>
  </w:style>
  <w:style w:type="paragraph" w:customStyle="1" w:styleId="75">
    <w:name w:val="列出段落1"/>
    <w:basedOn w:val="1"/>
    <w:link w:val="74"/>
    <w:autoRedefine/>
    <w:qFormat/>
    <w:uiPriority w:val="0"/>
    <w:pPr>
      <w:widowControl/>
      <w:ind w:left="720"/>
      <w:contextualSpacing/>
      <w:jc w:val="left"/>
    </w:pPr>
    <w:rPr>
      <w:rFonts w:ascii="Calibri" w:hAnsi="Calibri"/>
      <w:sz w:val="24"/>
      <w:szCs w:val="24"/>
      <w:lang w:eastAsia="en-US" w:bidi="en-US"/>
    </w:rPr>
  </w:style>
  <w:style w:type="paragraph" w:customStyle="1" w:styleId="76">
    <w:name w:val="标题3"/>
    <w:basedOn w:val="1"/>
    <w:next w:val="1"/>
    <w:autoRedefine/>
    <w:qFormat/>
    <w:uiPriority w:val="0"/>
    <w:rPr>
      <w:rFonts w:ascii="Times New Roman" w:hAnsi="Times New Roman" w:eastAsia="方正黑体_GBK" w:cs="Times New Roman"/>
      <w:szCs w:val="24"/>
    </w:rPr>
  </w:style>
  <w:style w:type="paragraph" w:customStyle="1" w:styleId="77">
    <w:name w:val="标题 4_0"/>
    <w:basedOn w:val="78"/>
    <w:next w:val="78"/>
    <w:autoRedefine/>
    <w:qFormat/>
    <w:uiPriority w:val="0"/>
    <w:pPr>
      <w:keepNext/>
      <w:keepLines/>
      <w:spacing w:before="280" w:after="290" w:line="372" w:lineRule="auto"/>
      <w:outlineLvl w:val="3"/>
    </w:pPr>
    <w:rPr>
      <w:rFonts w:ascii="Cambria" w:hAnsi="Cambria"/>
      <w:b/>
      <w:bCs/>
      <w:sz w:val="28"/>
      <w:szCs w:val="28"/>
    </w:rPr>
  </w:style>
  <w:style w:type="paragraph" w:customStyle="1" w:styleId="78">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Char Char Char Char"/>
    <w:basedOn w:val="10"/>
    <w:autoRedefine/>
    <w:qFormat/>
    <w:uiPriority w:val="0"/>
    <w:pPr>
      <w:adjustRightInd w:val="0"/>
      <w:snapToGrid w:val="0"/>
      <w:spacing w:line="360" w:lineRule="auto"/>
    </w:pPr>
    <w:rPr>
      <w:rFonts w:ascii="Tahoma" w:hAnsi="Tahoma"/>
      <w:sz w:val="24"/>
    </w:rPr>
  </w:style>
  <w:style w:type="paragraph" w:customStyle="1" w:styleId="80">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customStyle="1" w:styleId="81">
    <w:name w:val="Blockquote"/>
    <w:basedOn w:val="1"/>
    <w:autoRedefine/>
    <w:qFormat/>
    <w:uiPriority w:val="0"/>
    <w:pPr>
      <w:autoSpaceDE w:val="0"/>
      <w:autoSpaceDN w:val="0"/>
      <w:adjustRightInd w:val="0"/>
      <w:spacing w:before="100" w:after="100"/>
      <w:ind w:left="360" w:right="360"/>
    </w:pPr>
    <w:rPr>
      <w:rFonts w:ascii="Times New Roman" w:hAnsi="Times New Roman" w:eastAsia="宋体" w:cs="Times New Roman"/>
      <w:sz w:val="24"/>
      <w:szCs w:val="24"/>
    </w:rPr>
  </w:style>
  <w:style w:type="paragraph" w:customStyle="1" w:styleId="82">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83">
    <w:name w:val="Char Char Char Char1 Char Char"/>
    <w:basedOn w:val="1"/>
    <w:autoRedefine/>
    <w:qFormat/>
    <w:uiPriority w:val="0"/>
    <w:pPr>
      <w:tabs>
        <w:tab w:val="left" w:pos="360"/>
      </w:tabs>
    </w:pPr>
    <w:rPr>
      <w:rFonts w:ascii="Times New Roman" w:hAnsi="Times New Roman" w:eastAsia="宋体" w:cs="Times New Roman"/>
      <w:sz w:val="24"/>
      <w:szCs w:val="24"/>
    </w:rPr>
  </w:style>
  <w:style w:type="paragraph" w:customStyle="1" w:styleId="84">
    <w:name w:val="正文1"/>
    <w:autoRedefine/>
    <w:qFormat/>
    <w:uiPriority w:val="0"/>
    <w:rPr>
      <w:rFonts w:ascii="Times New Roman" w:hAnsi="Times New Roman" w:eastAsia="宋体" w:cs="Times New Roman"/>
      <w:lang w:val="en-US" w:eastAsia="zh-CN" w:bidi="ar-SA"/>
    </w:rPr>
  </w:style>
  <w:style w:type="paragraph" w:customStyle="1" w:styleId="85">
    <w:name w:val="附录1"/>
    <w:autoRedefine/>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86">
    <w:name w:val="正文 1.1.1"/>
    <w:basedOn w:val="1"/>
    <w:next w:val="1"/>
    <w:autoRedefine/>
    <w:qFormat/>
    <w:uiPriority w:val="0"/>
    <w:pPr>
      <w:numPr>
        <w:ilvl w:val="2"/>
        <w:numId w:val="3"/>
      </w:numPr>
      <w:adjustRightInd w:val="0"/>
      <w:spacing w:line="360" w:lineRule="auto"/>
      <w:textAlignment w:val="baseline"/>
      <w:outlineLvl w:val="2"/>
    </w:pPr>
    <w:rPr>
      <w:rFonts w:ascii="宋体" w:hAnsi="宋体" w:eastAsia="宋体" w:cs="Times New Roman"/>
      <w:color w:val="000000"/>
      <w:kern w:val="0"/>
      <w:sz w:val="28"/>
      <w:szCs w:val="21"/>
    </w:rPr>
  </w:style>
  <w:style w:type="paragraph" w:customStyle="1" w:styleId="87">
    <w:name w:val="正文 第一章"/>
    <w:basedOn w:val="1"/>
    <w:next w:val="88"/>
    <w:autoRedefine/>
    <w:qFormat/>
    <w:uiPriority w:val="0"/>
    <w:pPr>
      <w:pageBreakBefore/>
      <w:numPr>
        <w:ilvl w:val="0"/>
        <w:numId w:val="3"/>
      </w:numPr>
      <w:adjustRightInd w:val="0"/>
      <w:spacing w:before="240" w:after="240" w:line="480" w:lineRule="auto"/>
      <w:jc w:val="center"/>
      <w:textAlignment w:val="baseline"/>
      <w:outlineLvl w:val="0"/>
    </w:pPr>
    <w:rPr>
      <w:rFonts w:ascii="黑体" w:hAnsi="宋体" w:eastAsia="黑体" w:cs="Times New Roman"/>
      <w:kern w:val="0"/>
      <w:sz w:val="36"/>
      <w:szCs w:val="21"/>
    </w:rPr>
  </w:style>
  <w:style w:type="paragraph" w:customStyle="1" w:styleId="88">
    <w:name w:val="正文 1.1"/>
    <w:basedOn w:val="1"/>
    <w:next w:val="86"/>
    <w:autoRedefine/>
    <w:qFormat/>
    <w:uiPriority w:val="0"/>
    <w:pPr>
      <w:numPr>
        <w:ilvl w:val="1"/>
        <w:numId w:val="3"/>
      </w:numPr>
      <w:tabs>
        <w:tab w:val="clear" w:pos="851"/>
      </w:tabs>
      <w:adjustRightInd w:val="0"/>
      <w:spacing w:line="360" w:lineRule="auto"/>
      <w:ind w:left="980" w:hanging="980" w:hangingChars="350"/>
      <w:textAlignment w:val="baseline"/>
      <w:outlineLvl w:val="1"/>
    </w:pPr>
    <w:rPr>
      <w:rFonts w:ascii="仿宋" w:hAnsi="仿宋" w:eastAsia="仿宋" w:cs="Times New Roman"/>
      <w:b/>
      <w:kern w:val="0"/>
      <w:sz w:val="28"/>
      <w:szCs w:val="21"/>
    </w:rPr>
  </w:style>
  <w:style w:type="paragraph" w:customStyle="1" w:styleId="89">
    <w:name w:val="默认段落字体 Para Char Char Char Char Char Char Char Char Char1 Char Char Char Char Char Char Char"/>
    <w:basedOn w:val="10"/>
    <w:autoRedefine/>
    <w:qFormat/>
    <w:uiPriority w:val="0"/>
    <w:rPr>
      <w:rFonts w:ascii="Tahoma" w:hAnsi="Tahoma"/>
      <w:sz w:val="24"/>
    </w:rPr>
  </w:style>
  <w:style w:type="paragraph" w:customStyle="1" w:styleId="90">
    <w:name w:val="BioQuote Tekst"/>
    <w:basedOn w:val="1"/>
    <w:autoRedefine/>
    <w:qFormat/>
    <w:uiPriority w:val="0"/>
    <w:pPr>
      <w:ind w:right="-1"/>
    </w:pPr>
    <w:rPr>
      <w:rFonts w:ascii="Arial" w:hAnsi="Arial" w:eastAsia="宋体" w:cs="Times New Roman"/>
      <w:snapToGrid w:val="0"/>
      <w:kern w:val="0"/>
      <w:sz w:val="22"/>
      <w:szCs w:val="20"/>
      <w:lang w:eastAsia="en-US"/>
    </w:rPr>
  </w:style>
  <w:style w:type="paragraph" w:customStyle="1" w:styleId="91">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styleId="92">
    <w:name w:val="List Paragraph"/>
    <w:basedOn w:val="1"/>
    <w:autoRedefine/>
    <w:qFormat/>
    <w:uiPriority w:val="0"/>
    <w:pPr>
      <w:ind w:firstLine="420" w:firstLineChars="200"/>
    </w:pPr>
    <w:rPr>
      <w:rFonts w:ascii="Calibri" w:hAnsi="Calibri" w:eastAsia="宋体" w:cs="Times New Roman"/>
    </w:rPr>
  </w:style>
  <w:style w:type="paragraph" w:customStyle="1" w:styleId="93">
    <w:name w:val="Char"/>
    <w:basedOn w:val="1"/>
    <w:autoRedefine/>
    <w:qFormat/>
    <w:uiPriority w:val="0"/>
    <w:rPr>
      <w:rFonts w:ascii="Tahoma" w:hAnsi="Tahoma" w:eastAsia="宋体" w:cs="Times New Roman"/>
      <w:snapToGrid w:val="0"/>
      <w:sz w:val="24"/>
      <w:szCs w:val="20"/>
    </w:rPr>
  </w:style>
  <w:style w:type="paragraph" w:customStyle="1" w:styleId="94">
    <w:name w:val="Table Text"/>
    <w:autoRedefine/>
    <w:qFormat/>
    <w:uiPriority w:val="0"/>
    <w:pPr>
      <w:snapToGrid w:val="0"/>
      <w:spacing w:before="143" w:beforeLines="50" w:after="80"/>
      <w:jc w:val="center"/>
    </w:pPr>
    <w:rPr>
      <w:rFonts w:ascii="仿宋_GB2312" w:hAnsi="宋体" w:eastAsia="仿宋_GB2312" w:cs="Times New Roman"/>
      <w:sz w:val="24"/>
      <w:lang w:val="en-US" w:eastAsia="zh-CN" w:bidi="ar-SA"/>
    </w:rPr>
  </w:style>
  <w:style w:type="paragraph" w:customStyle="1" w:styleId="95">
    <w:name w:val="Char Char Char Char1 Char Char Char"/>
    <w:basedOn w:val="10"/>
    <w:autoRedefine/>
    <w:qFormat/>
    <w:uiPriority w:val="0"/>
    <w:pPr>
      <w:adjustRightInd w:val="0"/>
      <w:snapToGrid w:val="0"/>
      <w:spacing w:line="360" w:lineRule="auto"/>
    </w:pPr>
    <w:rPr>
      <w:rFonts w:ascii="Tahoma" w:hAnsi="Tahoma"/>
      <w:sz w:val="24"/>
    </w:rPr>
  </w:style>
  <w:style w:type="paragraph" w:customStyle="1" w:styleId="96">
    <w:name w:val="Char1"/>
    <w:basedOn w:val="1"/>
    <w:autoRedefine/>
    <w:qFormat/>
    <w:uiPriority w:val="0"/>
    <w:pPr>
      <w:tabs>
        <w:tab w:val="left" w:pos="360"/>
      </w:tabs>
    </w:pPr>
    <w:rPr>
      <w:rFonts w:ascii="Times New Roman" w:hAnsi="Times New Roman" w:eastAsia="宋体" w:cs="Times New Roman"/>
      <w:sz w:val="24"/>
      <w:szCs w:val="24"/>
    </w:rPr>
  </w:style>
  <w:style w:type="paragraph" w:customStyle="1" w:styleId="97">
    <w:name w:val="正文_0_0"/>
    <w:autoRedefine/>
    <w:qFormat/>
    <w:uiPriority w:val="0"/>
    <w:pPr>
      <w:widowControl w:val="0"/>
      <w:jc w:val="both"/>
    </w:pPr>
    <w:rPr>
      <w:rFonts w:ascii="Times New Roman" w:hAnsi="Times New Roman" w:eastAsia="宋体" w:cs="Times New Roman"/>
      <w:lang w:val="en-US" w:eastAsia="zh-CN" w:bidi="ar-SA"/>
    </w:rPr>
  </w:style>
  <w:style w:type="paragraph" w:customStyle="1" w:styleId="98">
    <w:name w:val="Coms Alinea"/>
    <w:autoRedefine/>
    <w:qFormat/>
    <w:uiPriority w:val="0"/>
    <w:pPr>
      <w:widowControl w:val="0"/>
    </w:pPr>
    <w:rPr>
      <w:rFonts w:ascii="Arial" w:hAnsi="Arial" w:eastAsia="宋体" w:cs="Arial"/>
      <w:lang w:val="en-US" w:eastAsia="zh-CN" w:bidi="ar-SA"/>
    </w:rPr>
  </w:style>
  <w:style w:type="paragraph" w:customStyle="1" w:styleId="99">
    <w:name w:val="标题2"/>
    <w:basedOn w:val="1"/>
    <w:next w:val="1"/>
    <w:autoRedefine/>
    <w:qFormat/>
    <w:uiPriority w:val="0"/>
    <w:pPr>
      <w:jc w:val="center"/>
    </w:pPr>
    <w:rPr>
      <w:rFonts w:ascii="Times New Roman" w:hAnsi="Times New Roman" w:eastAsia="方正楷体_GBK" w:cs="Times New Roman"/>
      <w:szCs w:val="24"/>
    </w:rPr>
  </w:style>
  <w:style w:type="paragraph" w:customStyle="1" w:styleId="100">
    <w:name w:val="标题1"/>
    <w:basedOn w:val="1"/>
    <w:next w:val="1"/>
    <w:autoRedefine/>
    <w:qFormat/>
    <w:uiPriority w:val="0"/>
    <w:pPr>
      <w:tabs>
        <w:tab w:val="left" w:pos="9193"/>
        <w:tab w:val="left" w:pos="9827"/>
      </w:tabs>
      <w:spacing w:line="700" w:lineRule="atLeast"/>
      <w:jc w:val="center"/>
    </w:pPr>
    <w:rPr>
      <w:rFonts w:ascii="Times New Roman" w:hAnsi="Times New Roman" w:eastAsia="方正小标宋_GBK" w:cs="Times New Roman"/>
      <w:sz w:val="44"/>
      <w:szCs w:val="24"/>
    </w:rPr>
  </w:style>
  <w:style w:type="paragraph" w:customStyle="1" w:styleId="101">
    <w:name w:val="xl47"/>
    <w:basedOn w:val="1"/>
    <w:autoRedefine/>
    <w:qFormat/>
    <w:uiPriority w:val="0"/>
    <w:pPr>
      <w:widowControl/>
      <w:spacing w:before="100" w:beforeAutospacing="1" w:after="100" w:afterAutospacing="1"/>
      <w:jc w:val="center"/>
    </w:pPr>
    <w:rPr>
      <w:rFonts w:hint="eastAsia" w:ascii="方正姚体" w:hAnsi="宋体" w:eastAsia="方正姚体" w:cs="Times New Roman"/>
      <w:b/>
      <w:bCs/>
      <w:kern w:val="0"/>
      <w:sz w:val="36"/>
      <w:szCs w:val="36"/>
    </w:rPr>
  </w:style>
  <w:style w:type="paragraph" w:customStyle="1" w:styleId="102">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03">
    <w:name w:val="第四级"/>
    <w:basedOn w:val="1"/>
    <w:next w:val="1"/>
    <w:autoRedefine/>
    <w:qFormat/>
    <w:uiPriority w:val="0"/>
    <w:pPr>
      <w:numPr>
        <w:ilvl w:val="3"/>
        <w:numId w:val="3"/>
      </w:numPr>
      <w:adjustRightInd w:val="0"/>
      <w:spacing w:line="360" w:lineRule="auto"/>
      <w:textAlignment w:val="baseline"/>
    </w:pPr>
    <w:rPr>
      <w:rFonts w:ascii="宋体" w:hAnsi="宋体" w:eastAsia="仿宋" w:cs="Times New Roman"/>
      <w:kern w:val="0"/>
      <w:sz w:val="28"/>
      <w:szCs w:val="21"/>
    </w:rPr>
  </w:style>
  <w:style w:type="character" w:customStyle="1" w:styleId="104">
    <w:name w:val="gwds_nopic1"/>
    <w:basedOn w:val="41"/>
    <w:autoRedefine/>
    <w:qFormat/>
    <w:uiPriority w:val="0"/>
  </w:style>
  <w:style w:type="paragraph" w:customStyle="1" w:styleId="105">
    <w:name w:val="列表段落1"/>
    <w:basedOn w:val="1"/>
    <w:autoRedefine/>
    <w:qFormat/>
    <w:uiPriority w:val="34"/>
    <w:pPr>
      <w:ind w:firstLine="420" w:firstLineChars="200"/>
    </w:pPr>
    <w:rPr>
      <w:rFonts w:ascii="Times New Roman" w:hAnsi="Times New Roman" w:eastAsia="宋体" w:cs="Times New Roman"/>
      <w:sz w:val="28"/>
      <w:szCs w:val="20"/>
    </w:rPr>
  </w:style>
  <w:style w:type="paragraph" w:customStyle="1" w:styleId="106">
    <w:name w:val="Table Paragraph"/>
    <w:basedOn w:val="1"/>
    <w:autoRedefine/>
    <w:qFormat/>
    <w:uiPriority w:val="1"/>
    <w:rPr>
      <w:rFonts w:ascii="宋体" w:hAnsi="宋体" w:cs="宋体"/>
    </w:rPr>
  </w:style>
  <w:style w:type="paragraph" w:customStyle="1" w:styleId="107">
    <w:name w:val="正文（缩进）"/>
    <w:basedOn w:val="1"/>
    <w:autoRedefine/>
    <w:qFormat/>
    <w:uiPriority w:val="0"/>
    <w:pPr>
      <w:spacing w:before="156" w:after="156"/>
      <w:ind w:firstLine="480" w:firstLineChars="200"/>
    </w:pPr>
  </w:style>
  <w:style w:type="paragraph" w:customStyle="1" w:styleId="108">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CE1FC-0D5A-49B4-82D3-D058F956B1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19220</Words>
  <Characters>20305</Characters>
  <Lines>898</Lines>
  <Paragraphs>848</Paragraphs>
  <TotalTime>43</TotalTime>
  <ScaleCrop>false</ScaleCrop>
  <LinksUpToDate>false</LinksUpToDate>
  <CharactersWithSpaces>22543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2023-04-28T09:56:00Z</dcterms:created>
  <dc:creator>扬州市八里镇人民政府(审核)</dc:creator>
  <cp:lastModifiedBy>linzuchao</cp:lastModifiedBy>
  <dcterms:modified xsi:type="dcterms:W3CDTF">2026-06-26T01:57:54Z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4568C69540A44EB8AC99FEA1F30BC8A5_13</vt:lpwstr>
  </property>
  <property fmtid="{D5CDD505-2E9C-101B-9397-08002B2CF9AE}" pid="4" name="KSOTemplateDocerSaveRecord">
    <vt:lpwstr>eyJoZGlkIjoiMmY0Mzg1NjdjZjcwODM3ODRjMjYyYTNiZjE1ODc0NWMiLCJ1c2VySWQiOiI0MTk2MzY1OTUifQ==</vt:lpwstr>
  </property>
</Properties>
</file>