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F50A5C">
      <w:pPr>
        <w:adjustRightInd w:val="0"/>
        <w:spacing w:before="120" w:after="120" w:line="360" w:lineRule="auto"/>
        <w:jc w:val="center"/>
        <w:textAlignment w:val="baseline"/>
        <w:rPr>
          <w:rFonts w:ascii="Arial" w:hAnsi="Arial" w:eastAsia="宋体" w:cs="Times New Roman"/>
          <w:b/>
          <w:bCs/>
          <w:kern w:val="0"/>
          <w:sz w:val="36"/>
          <w:szCs w:val="36"/>
        </w:rPr>
      </w:pPr>
    </w:p>
    <w:p w14:paraId="1A08DD16">
      <w:pPr>
        <w:jc w:val="center"/>
        <w:rPr>
          <w:rFonts w:ascii="宋体" w:hAnsi="宋体" w:eastAsia="宋体" w:cs="Times New Roman"/>
          <w:color w:val="000000"/>
          <w:sz w:val="36"/>
          <w:szCs w:val="24"/>
        </w:rPr>
      </w:pPr>
      <w:r>
        <w:rPr>
          <w:rFonts w:hint="eastAsia" w:ascii="Times New Roman" w:hAnsi="Times New Roman" w:eastAsia="宋体" w:cs="Times New Roman"/>
          <w:b/>
          <w:bCs/>
          <w:sz w:val="36"/>
          <w:szCs w:val="36"/>
        </w:rPr>
        <w:t xml:space="preserve">                               TDCG2025026</w:t>
      </w:r>
      <w:r>
        <w:rPr>
          <w:rFonts w:ascii="宋体" w:hAnsi="宋体" w:eastAsia="宋体" w:cs="Times New Roman"/>
          <w:b/>
          <w:bCs/>
          <w:color w:val="000000"/>
          <w:sz w:val="36"/>
          <w:szCs w:val="24"/>
        </w:rPr>
        <w:t>号</w:t>
      </w:r>
    </w:p>
    <w:p w14:paraId="4866BCA8">
      <w:pPr>
        <w:adjustRightInd w:val="0"/>
        <w:spacing w:before="120" w:after="120" w:line="360" w:lineRule="auto"/>
        <w:jc w:val="center"/>
        <w:textAlignment w:val="baseline"/>
        <w:rPr>
          <w:rFonts w:ascii="宋体" w:hAnsi="宋体" w:eastAsia="宋体" w:cs="Times New Roman"/>
          <w:bCs/>
          <w:kern w:val="0"/>
          <w:sz w:val="36"/>
          <w:szCs w:val="36"/>
        </w:rPr>
      </w:pPr>
    </w:p>
    <w:p w14:paraId="698C9AAF">
      <w:pPr>
        <w:adjustRightInd w:val="0"/>
        <w:spacing w:before="120" w:after="120" w:line="360" w:lineRule="auto"/>
        <w:jc w:val="center"/>
        <w:textAlignment w:val="baseline"/>
        <w:rPr>
          <w:rFonts w:ascii="宋体" w:hAnsi="宋体" w:eastAsia="宋体" w:cs="Times New Roman"/>
          <w:b/>
          <w:bCs/>
          <w:kern w:val="0"/>
          <w:sz w:val="36"/>
          <w:szCs w:val="36"/>
        </w:rPr>
      </w:pPr>
      <w:r>
        <w:rPr>
          <w:rFonts w:hint="eastAsia" w:ascii="宋体" w:hAnsi="宋体" w:eastAsia="宋体" w:cs="Times New Roman"/>
          <w:b/>
          <w:bCs/>
          <w:kern w:val="0"/>
          <w:sz w:val="36"/>
          <w:szCs w:val="36"/>
        </w:rPr>
        <w:t>南京邮电大学通达学院2025年宿舍出新工程</w:t>
      </w:r>
    </w:p>
    <w:p w14:paraId="202E4C03">
      <w:pPr>
        <w:adjustRightInd w:val="0"/>
        <w:spacing w:before="120" w:after="120" w:line="360" w:lineRule="auto"/>
        <w:jc w:val="center"/>
        <w:textAlignment w:val="baseline"/>
        <w:rPr>
          <w:rFonts w:ascii="宋体" w:hAnsi="宋体" w:eastAsia="宋体" w:cs="Times New Roman"/>
          <w:b/>
          <w:bCs/>
          <w:kern w:val="0"/>
          <w:sz w:val="36"/>
          <w:szCs w:val="36"/>
        </w:rPr>
      </w:pPr>
      <w:r>
        <w:rPr>
          <w:rFonts w:hint="eastAsia" w:ascii="宋体" w:hAnsi="宋体" w:eastAsia="宋体" w:cs="Times New Roman"/>
          <w:b/>
          <w:bCs/>
          <w:kern w:val="0"/>
          <w:sz w:val="36"/>
          <w:szCs w:val="36"/>
        </w:rPr>
        <w:t>竞争性磋商文件</w:t>
      </w:r>
    </w:p>
    <w:p w14:paraId="2D8E8472">
      <w:pPr>
        <w:adjustRightInd w:val="0"/>
        <w:spacing w:before="120" w:after="120" w:line="360" w:lineRule="auto"/>
        <w:jc w:val="center"/>
        <w:textAlignment w:val="baseline"/>
        <w:rPr>
          <w:rFonts w:ascii="宋体" w:hAnsi="宋体" w:eastAsia="宋体" w:cs="Times New Roman"/>
          <w:kern w:val="0"/>
          <w:sz w:val="24"/>
          <w:szCs w:val="24"/>
        </w:rPr>
      </w:pPr>
      <w:r>
        <w:rPr>
          <w:rFonts w:ascii="宋体" w:hAnsi="宋体" w:eastAsia="宋体" w:cs="Times New Roman"/>
          <w:kern w:val="0"/>
          <w:sz w:val="36"/>
          <w:szCs w:val="24"/>
        </w:rPr>
        <w:drawing>
          <wp:anchor distT="0" distB="0" distL="0" distR="0" simplePos="0" relativeHeight="251660288" behindDoc="0" locked="0" layoutInCell="1" allowOverlap="1">
            <wp:simplePos x="0" y="0"/>
            <wp:positionH relativeFrom="column">
              <wp:posOffset>175260</wp:posOffset>
            </wp:positionH>
            <wp:positionV relativeFrom="paragraph">
              <wp:posOffset>471170</wp:posOffset>
            </wp:positionV>
            <wp:extent cx="5600700" cy="3686175"/>
            <wp:effectExtent l="0" t="0" r="0" b="952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600700" cy="3686175"/>
                    </a:xfrm>
                    <a:prstGeom prst="rect">
                      <a:avLst/>
                    </a:prstGeom>
                    <a:noFill/>
                    <a:ln>
                      <a:noFill/>
                    </a:ln>
                  </pic:spPr>
                </pic:pic>
              </a:graphicData>
            </a:graphic>
          </wp:anchor>
        </w:drawing>
      </w:r>
    </w:p>
    <w:p w14:paraId="48508F14">
      <w:pPr>
        <w:adjustRightInd w:val="0"/>
        <w:spacing w:line="360" w:lineRule="auto"/>
        <w:jc w:val="left"/>
        <w:textAlignment w:val="baseline"/>
        <w:rPr>
          <w:rFonts w:ascii="宋体" w:hAnsi="宋体" w:eastAsia="宋体" w:cs="Times New Roman"/>
          <w:kern w:val="0"/>
          <w:sz w:val="24"/>
          <w:szCs w:val="24"/>
        </w:rPr>
      </w:pPr>
      <w:r>
        <w:rPr>
          <w:rFonts w:hint="eastAsia" w:ascii="宋体" w:hAnsi="宋体" w:eastAsia="宋体" w:cs="Times New Roman"/>
          <w:kern w:val="0"/>
          <w:sz w:val="24"/>
          <w:szCs w:val="24"/>
        </w:rPr>
        <w:t xml:space="preserve">                    </w:t>
      </w:r>
    </w:p>
    <w:p w14:paraId="628CE22C">
      <w:pPr>
        <w:ind w:firstLine="1432" w:firstLineChars="495"/>
        <w:rPr>
          <w:rFonts w:ascii="宋体" w:hAnsi="宋体" w:eastAsia="宋体" w:cs="Times New Roman"/>
          <w:b/>
          <w:bCs/>
          <w:w w:val="90"/>
          <w:kern w:val="0"/>
          <w:sz w:val="32"/>
          <w:szCs w:val="32"/>
        </w:rPr>
      </w:pPr>
    </w:p>
    <w:p w14:paraId="42FFB44E">
      <w:pPr>
        <w:ind w:firstLine="1432" w:firstLineChars="495"/>
        <w:rPr>
          <w:rFonts w:ascii="宋体" w:hAnsi="宋体" w:eastAsia="宋体" w:cs="Times New Roman"/>
          <w:b/>
          <w:bCs/>
          <w:w w:val="90"/>
          <w:kern w:val="0"/>
          <w:sz w:val="32"/>
          <w:szCs w:val="32"/>
        </w:rPr>
      </w:pPr>
    </w:p>
    <w:p w14:paraId="18D557C0">
      <w:pPr>
        <w:ind w:firstLine="1432" w:firstLineChars="495"/>
        <w:rPr>
          <w:rFonts w:ascii="宋体" w:hAnsi="宋体" w:eastAsia="宋体" w:cs="Times New Roman"/>
          <w:b/>
          <w:bCs/>
          <w:w w:val="90"/>
          <w:kern w:val="0"/>
          <w:sz w:val="32"/>
          <w:szCs w:val="32"/>
        </w:rPr>
      </w:pPr>
      <w:r>
        <w:rPr>
          <w:rFonts w:hint="eastAsia" w:ascii="宋体" w:hAnsi="宋体" w:eastAsia="宋体" w:cs="Times New Roman"/>
          <w:b/>
          <w:bCs/>
          <w:w w:val="90"/>
          <w:kern w:val="0"/>
          <w:sz w:val="32"/>
          <w:szCs w:val="32"/>
        </w:rPr>
        <w:t>采</w:t>
      </w:r>
      <w:r>
        <w:rPr>
          <w:rFonts w:ascii="宋体" w:hAnsi="宋体" w:eastAsia="宋体" w:cs="Times New Roman"/>
          <w:b/>
          <w:bCs/>
          <w:w w:val="90"/>
          <w:kern w:val="0"/>
          <w:sz w:val="32"/>
          <w:szCs w:val="32"/>
        </w:rPr>
        <w:t xml:space="preserve">  </w:t>
      </w:r>
      <w:r>
        <w:rPr>
          <w:rFonts w:hint="eastAsia" w:ascii="宋体" w:hAnsi="宋体" w:eastAsia="宋体" w:cs="Times New Roman"/>
          <w:b/>
          <w:bCs/>
          <w:w w:val="90"/>
          <w:kern w:val="0"/>
          <w:sz w:val="32"/>
          <w:szCs w:val="32"/>
        </w:rPr>
        <w:t>购</w:t>
      </w:r>
      <w:r>
        <w:rPr>
          <w:rFonts w:ascii="宋体" w:hAnsi="宋体" w:eastAsia="宋体" w:cs="Times New Roman"/>
          <w:b/>
          <w:bCs/>
          <w:w w:val="90"/>
          <w:kern w:val="0"/>
          <w:sz w:val="32"/>
          <w:szCs w:val="32"/>
        </w:rPr>
        <w:t xml:space="preserve"> </w:t>
      </w:r>
      <w:r>
        <w:rPr>
          <w:rFonts w:hint="eastAsia" w:ascii="宋体" w:hAnsi="宋体" w:eastAsia="宋体" w:cs="Times New Roman"/>
          <w:b/>
          <w:bCs/>
          <w:w w:val="90"/>
          <w:kern w:val="0"/>
          <w:sz w:val="32"/>
          <w:szCs w:val="32"/>
        </w:rPr>
        <w:t xml:space="preserve"> 人：</w:t>
      </w:r>
      <w:bookmarkStart w:id="0" w:name="OLE_LINK1"/>
      <w:r>
        <w:rPr>
          <w:rFonts w:hint="eastAsia" w:ascii="宋体" w:hAnsi="宋体" w:eastAsia="宋体" w:cs="Times New Roman"/>
          <w:b/>
          <w:bCs/>
          <w:w w:val="90"/>
          <w:kern w:val="0"/>
          <w:sz w:val="32"/>
          <w:szCs w:val="32"/>
        </w:rPr>
        <w:t>南京邮电大学通达学院</w:t>
      </w:r>
    </w:p>
    <w:bookmarkEnd w:id="0"/>
    <w:p w14:paraId="5DA16A28">
      <w:pPr>
        <w:ind w:firstLine="1157" w:firstLineChars="400"/>
        <w:rPr>
          <w:rFonts w:ascii="宋体" w:hAnsi="宋体" w:eastAsia="宋体" w:cs="Times New Roman"/>
          <w:b/>
          <w:bCs/>
          <w:w w:val="90"/>
          <w:kern w:val="0"/>
          <w:sz w:val="32"/>
          <w:szCs w:val="32"/>
        </w:rPr>
      </w:pPr>
      <w:r>
        <w:rPr>
          <w:rFonts w:hint="eastAsia" w:ascii="宋体" w:hAnsi="宋体" w:eastAsia="宋体" w:cs="Times New Roman"/>
          <w:b/>
          <w:bCs/>
          <w:w w:val="90"/>
          <w:kern w:val="0"/>
          <w:sz w:val="32"/>
          <w:szCs w:val="32"/>
        </w:rPr>
        <w:t xml:space="preserve">  采购代理机构</w:t>
      </w:r>
      <w:r>
        <w:rPr>
          <w:rFonts w:ascii="宋体" w:hAnsi="宋体" w:eastAsia="宋体" w:cs="Times New Roman"/>
          <w:b/>
          <w:bCs/>
          <w:w w:val="90"/>
          <w:kern w:val="0"/>
          <w:sz w:val="32"/>
          <w:szCs w:val="32"/>
        </w:rPr>
        <w:t>(</w:t>
      </w:r>
      <w:r>
        <w:rPr>
          <w:rFonts w:hint="eastAsia" w:ascii="宋体" w:hAnsi="宋体" w:eastAsia="宋体" w:cs="Times New Roman"/>
          <w:b/>
          <w:bCs/>
          <w:w w:val="90"/>
          <w:kern w:val="0"/>
          <w:sz w:val="32"/>
          <w:szCs w:val="32"/>
        </w:rPr>
        <w:t>章</w:t>
      </w:r>
      <w:r>
        <w:rPr>
          <w:rFonts w:ascii="宋体" w:hAnsi="宋体" w:eastAsia="宋体" w:cs="Times New Roman"/>
          <w:b/>
          <w:bCs/>
          <w:w w:val="90"/>
          <w:kern w:val="0"/>
          <w:sz w:val="32"/>
          <w:szCs w:val="32"/>
        </w:rPr>
        <w:t>)</w:t>
      </w:r>
      <w:r>
        <w:rPr>
          <w:rFonts w:hint="eastAsia" w:ascii="宋体" w:hAnsi="宋体" w:eastAsia="宋体" w:cs="Times New Roman"/>
          <w:b/>
          <w:bCs/>
          <w:w w:val="90"/>
          <w:kern w:val="0"/>
          <w:sz w:val="32"/>
          <w:szCs w:val="32"/>
        </w:rPr>
        <w:t>：江苏唯诚建设咨询有限公司</w:t>
      </w:r>
    </w:p>
    <w:p w14:paraId="38780995">
      <w:pPr>
        <w:ind w:firstLine="1432" w:firstLineChars="495"/>
        <w:rPr>
          <w:rFonts w:ascii="宋体" w:hAnsi="宋体" w:eastAsia="宋体" w:cs="Times New Roman"/>
          <w:b/>
          <w:bCs/>
          <w:w w:val="90"/>
          <w:kern w:val="0"/>
          <w:sz w:val="32"/>
          <w:szCs w:val="32"/>
        </w:rPr>
      </w:pPr>
      <w:r>
        <w:rPr>
          <w:rFonts w:hint="eastAsia" w:ascii="宋体" w:hAnsi="宋体" w:eastAsia="宋体" w:cs="Times New Roman"/>
          <w:b/>
          <w:bCs/>
          <w:w w:val="90"/>
          <w:kern w:val="0"/>
          <w:sz w:val="32"/>
          <w:szCs w:val="32"/>
        </w:rPr>
        <w:t>发</w:t>
      </w:r>
      <w:r>
        <w:rPr>
          <w:rFonts w:ascii="宋体" w:hAnsi="宋体" w:eastAsia="宋体" w:cs="Times New Roman"/>
          <w:b/>
          <w:bCs/>
          <w:w w:val="90"/>
          <w:kern w:val="0"/>
          <w:sz w:val="32"/>
          <w:szCs w:val="32"/>
        </w:rPr>
        <w:t xml:space="preserve"> </w:t>
      </w:r>
      <w:r>
        <w:rPr>
          <w:rFonts w:hint="eastAsia" w:ascii="宋体" w:hAnsi="宋体" w:eastAsia="宋体" w:cs="Times New Roman"/>
          <w:b/>
          <w:bCs/>
          <w:w w:val="90"/>
          <w:kern w:val="0"/>
          <w:sz w:val="32"/>
          <w:szCs w:val="32"/>
        </w:rPr>
        <w:t>放</w:t>
      </w:r>
      <w:r>
        <w:rPr>
          <w:rFonts w:ascii="宋体" w:hAnsi="宋体" w:eastAsia="宋体" w:cs="Times New Roman"/>
          <w:b/>
          <w:bCs/>
          <w:w w:val="90"/>
          <w:kern w:val="0"/>
          <w:sz w:val="32"/>
          <w:szCs w:val="32"/>
        </w:rPr>
        <w:t xml:space="preserve"> </w:t>
      </w:r>
      <w:r>
        <w:rPr>
          <w:rFonts w:hint="eastAsia" w:ascii="宋体" w:hAnsi="宋体" w:eastAsia="宋体" w:cs="Times New Roman"/>
          <w:b/>
          <w:bCs/>
          <w:w w:val="90"/>
          <w:kern w:val="0"/>
          <w:sz w:val="32"/>
          <w:szCs w:val="32"/>
        </w:rPr>
        <w:t>日</w:t>
      </w:r>
      <w:r>
        <w:rPr>
          <w:rFonts w:ascii="宋体" w:hAnsi="宋体" w:eastAsia="宋体" w:cs="Times New Roman"/>
          <w:b/>
          <w:bCs/>
          <w:w w:val="90"/>
          <w:kern w:val="0"/>
          <w:sz w:val="32"/>
          <w:szCs w:val="32"/>
        </w:rPr>
        <w:t xml:space="preserve"> </w:t>
      </w:r>
      <w:r>
        <w:rPr>
          <w:rFonts w:hint="eastAsia" w:ascii="宋体" w:hAnsi="宋体" w:eastAsia="宋体" w:cs="Times New Roman"/>
          <w:b/>
          <w:bCs/>
          <w:w w:val="90"/>
          <w:kern w:val="0"/>
          <w:sz w:val="32"/>
          <w:szCs w:val="32"/>
        </w:rPr>
        <w:t>期：</w:t>
      </w:r>
      <w:bookmarkStart w:id="1" w:name="EB59c3faf64f2a4bd092a206fb1d0c3c03"/>
      <w:r>
        <w:rPr>
          <w:rFonts w:hint="eastAsia" w:ascii="宋体" w:hAnsi="宋体" w:eastAsia="宋体" w:cs="Times New Roman"/>
          <w:b/>
          <w:bCs/>
          <w:w w:val="90"/>
          <w:kern w:val="0"/>
          <w:sz w:val="32"/>
          <w:szCs w:val="32"/>
        </w:rPr>
        <w:t xml:space="preserve"> </w:t>
      </w:r>
      <w:bookmarkEnd w:id="1"/>
      <w:r>
        <w:rPr>
          <w:rFonts w:hint="eastAsia" w:ascii="宋体" w:hAnsi="宋体" w:eastAsia="宋体" w:cs="Times New Roman"/>
          <w:b/>
          <w:bCs/>
          <w:w w:val="90"/>
          <w:kern w:val="0"/>
          <w:sz w:val="32"/>
          <w:szCs w:val="32"/>
        </w:rPr>
        <w:t>2025年7</w:t>
      </w:r>
      <w:r>
        <w:rPr>
          <w:rFonts w:hint="eastAsia" w:ascii="宋体" w:hAnsi="宋体" w:eastAsia="宋体" w:cs="Times New Roman"/>
          <w:b/>
          <w:bCs/>
          <w:color w:val="000000"/>
          <w:w w:val="90"/>
          <w:kern w:val="0"/>
          <w:sz w:val="32"/>
          <w:szCs w:val="32"/>
        </w:rPr>
        <w:t>月</w:t>
      </w:r>
      <w:r>
        <w:rPr>
          <w:rFonts w:hint="eastAsia" w:ascii="宋体" w:hAnsi="宋体" w:eastAsia="宋体" w:cs="Times New Roman"/>
          <w:b/>
          <w:bCs/>
          <w:color w:val="000000"/>
          <w:w w:val="90"/>
          <w:kern w:val="0"/>
          <w:sz w:val="32"/>
          <w:szCs w:val="32"/>
          <w:lang w:val="en-US" w:eastAsia="zh-CN"/>
        </w:rPr>
        <w:t>4</w:t>
      </w:r>
      <w:r>
        <w:rPr>
          <w:rFonts w:hint="eastAsia" w:ascii="宋体" w:hAnsi="宋体" w:eastAsia="宋体" w:cs="Times New Roman"/>
          <w:b/>
          <w:bCs/>
          <w:color w:val="000000"/>
          <w:w w:val="90"/>
          <w:kern w:val="0"/>
          <w:sz w:val="32"/>
          <w:szCs w:val="32"/>
        </w:rPr>
        <w:t>日</w:t>
      </w:r>
    </w:p>
    <w:p w14:paraId="64EE0091">
      <w:pPr>
        <w:adjustRightInd w:val="0"/>
        <w:spacing w:before="120" w:after="120" w:line="360" w:lineRule="auto"/>
        <w:jc w:val="left"/>
        <w:textAlignment w:val="baseline"/>
        <w:rPr>
          <w:rFonts w:ascii="宋体" w:hAnsi="宋体" w:eastAsia="宋体" w:cs="Times New Roman"/>
          <w:b/>
          <w:kern w:val="0"/>
          <w:sz w:val="52"/>
          <w:szCs w:val="52"/>
        </w:rPr>
      </w:pPr>
    </w:p>
    <w:p w14:paraId="69E7F788">
      <w:pPr>
        <w:adjustRightInd w:val="0"/>
        <w:spacing w:before="120" w:after="120" w:line="360" w:lineRule="auto"/>
        <w:jc w:val="left"/>
        <w:textAlignment w:val="baseline"/>
        <w:rPr>
          <w:rFonts w:ascii="宋体" w:hAnsi="宋体" w:eastAsia="宋体" w:cs="Times New Roman"/>
          <w:b/>
          <w:kern w:val="0"/>
          <w:sz w:val="52"/>
          <w:szCs w:val="52"/>
        </w:rPr>
      </w:pPr>
    </w:p>
    <w:p w14:paraId="4AFF5BE8">
      <w:pPr>
        <w:adjustRightInd w:val="0"/>
        <w:spacing w:before="120" w:after="120" w:line="360" w:lineRule="auto"/>
        <w:jc w:val="left"/>
        <w:textAlignment w:val="baseline"/>
        <w:rPr>
          <w:rFonts w:ascii="宋体" w:hAnsi="宋体" w:eastAsia="宋体" w:cs="Times New Roman"/>
          <w:b/>
          <w:kern w:val="0"/>
          <w:sz w:val="52"/>
          <w:szCs w:val="52"/>
        </w:rPr>
      </w:pPr>
    </w:p>
    <w:p w14:paraId="41927CFA">
      <w:pPr>
        <w:spacing w:line="480" w:lineRule="auto"/>
        <w:jc w:val="center"/>
        <w:outlineLvl w:val="0"/>
        <w:rPr>
          <w:rFonts w:ascii="宋体" w:hAnsi="宋体" w:eastAsia="宋体" w:cs="Times New Roman"/>
          <w:b/>
          <w:sz w:val="32"/>
          <w:szCs w:val="32"/>
        </w:rPr>
      </w:pPr>
      <w:r>
        <w:rPr>
          <w:rFonts w:hint="eastAsia" w:ascii="宋体" w:hAnsi="宋体" w:eastAsia="宋体" w:cs="Times New Roman"/>
          <w:b/>
          <w:sz w:val="32"/>
          <w:szCs w:val="32"/>
        </w:rPr>
        <w:t>总 目 录</w:t>
      </w:r>
    </w:p>
    <w:p w14:paraId="7494C54D">
      <w:pPr>
        <w:spacing w:line="480" w:lineRule="auto"/>
        <w:jc w:val="center"/>
        <w:outlineLvl w:val="0"/>
        <w:rPr>
          <w:rFonts w:ascii="宋体" w:hAnsi="宋体" w:eastAsia="宋体" w:cs="Times New Roman"/>
          <w:b/>
          <w:sz w:val="32"/>
          <w:szCs w:val="32"/>
        </w:rPr>
      </w:pPr>
    </w:p>
    <w:p w14:paraId="693A144F">
      <w:pPr>
        <w:spacing w:line="560" w:lineRule="exact"/>
        <w:ind w:firstLine="420" w:firstLineChars="200"/>
        <w:outlineLvl w:val="0"/>
        <w:rPr>
          <w:rFonts w:ascii="宋体" w:hAnsi="宋体" w:eastAsia="宋体" w:cs="Times New Roman"/>
          <w:szCs w:val="21"/>
        </w:rPr>
      </w:pPr>
      <w:r>
        <w:rPr>
          <w:rFonts w:hint="eastAsia" w:ascii="宋体" w:hAnsi="宋体" w:eastAsia="宋体" w:cs="Times New Roman"/>
          <w:szCs w:val="21"/>
        </w:rPr>
        <w:t>第一章    竞争性磋商采购邀请</w:t>
      </w:r>
      <w:r>
        <w:rPr>
          <w:rFonts w:hint="eastAsia" w:ascii="Times New Roman" w:hAnsi="Times New Roman" w:eastAsia="宋体" w:cs="Times New Roman"/>
          <w:szCs w:val="24"/>
        </w:rPr>
        <w:t>…………………………………………………………</w:t>
      </w:r>
      <w:r>
        <w:rPr>
          <w:rFonts w:hint="eastAsia" w:ascii="宋体" w:hAnsi="宋体" w:eastAsia="宋体" w:cs="Times New Roman"/>
          <w:szCs w:val="21"/>
        </w:rPr>
        <w:t xml:space="preserve">3                                         </w:t>
      </w:r>
    </w:p>
    <w:p w14:paraId="234DF6C2">
      <w:pPr>
        <w:spacing w:line="560" w:lineRule="exact"/>
        <w:ind w:firstLine="420" w:firstLineChars="200"/>
        <w:outlineLvl w:val="0"/>
        <w:rPr>
          <w:rFonts w:ascii="宋体" w:hAnsi="宋体" w:eastAsia="宋体" w:cs="Times New Roman"/>
          <w:szCs w:val="21"/>
        </w:rPr>
      </w:pPr>
      <w:r>
        <w:rPr>
          <w:rFonts w:hint="eastAsia" w:ascii="宋体" w:hAnsi="宋体" w:eastAsia="宋体" w:cs="Times New Roman"/>
          <w:szCs w:val="21"/>
        </w:rPr>
        <w:t>第二章    磋商须知</w:t>
      </w:r>
      <w:r>
        <w:rPr>
          <w:rFonts w:ascii="宋体" w:hAnsi="宋体" w:eastAsia="宋体" w:cs="Times New Roman"/>
          <w:szCs w:val="21"/>
        </w:rPr>
        <w:t>…………………………</w:t>
      </w:r>
      <w:r>
        <w:rPr>
          <w:rFonts w:hint="eastAsia" w:ascii="宋体" w:hAnsi="宋体" w:eastAsia="宋体" w:cs="Times New Roman"/>
          <w:szCs w:val="21"/>
        </w:rPr>
        <w:t>……………………………………………6</w:t>
      </w:r>
    </w:p>
    <w:p w14:paraId="69C6AE99">
      <w:pPr>
        <w:spacing w:line="560" w:lineRule="exact"/>
        <w:ind w:firstLine="420" w:firstLineChars="200"/>
        <w:outlineLvl w:val="0"/>
        <w:rPr>
          <w:rFonts w:ascii="宋体" w:hAnsi="宋体" w:eastAsia="宋体" w:cs="Times New Roman"/>
          <w:szCs w:val="21"/>
        </w:rPr>
      </w:pPr>
      <w:r>
        <w:rPr>
          <w:rFonts w:hint="eastAsia" w:ascii="宋体" w:hAnsi="宋体" w:eastAsia="宋体" w:cs="Times New Roman"/>
          <w:szCs w:val="21"/>
        </w:rPr>
        <w:t>第三章    合同条款及格式</w:t>
      </w:r>
      <w:r>
        <w:rPr>
          <w:rFonts w:ascii="宋体" w:hAnsi="宋体" w:eastAsia="宋体" w:cs="Times New Roman"/>
          <w:szCs w:val="21"/>
        </w:rPr>
        <w:t>…………………</w:t>
      </w:r>
      <w:r>
        <w:rPr>
          <w:rFonts w:hint="eastAsia" w:ascii="宋体" w:hAnsi="宋体" w:eastAsia="宋体" w:cs="Times New Roman"/>
          <w:szCs w:val="21"/>
        </w:rPr>
        <w:t>……………………………………………14</w:t>
      </w:r>
    </w:p>
    <w:p w14:paraId="5915E91A">
      <w:pPr>
        <w:spacing w:line="560" w:lineRule="exact"/>
        <w:ind w:firstLine="420" w:firstLineChars="200"/>
        <w:outlineLvl w:val="0"/>
        <w:rPr>
          <w:rFonts w:ascii="宋体" w:hAnsi="宋体" w:eastAsia="宋体" w:cs="Times New Roman"/>
          <w:szCs w:val="21"/>
        </w:rPr>
      </w:pPr>
      <w:r>
        <w:rPr>
          <w:rFonts w:hint="eastAsia" w:ascii="宋体" w:hAnsi="宋体" w:eastAsia="宋体" w:cs="Times New Roman"/>
          <w:szCs w:val="21"/>
        </w:rPr>
        <w:t>第四章    项目需求</w:t>
      </w:r>
      <w:r>
        <w:rPr>
          <w:rFonts w:ascii="宋体" w:hAnsi="宋体" w:eastAsia="宋体" w:cs="Times New Roman"/>
          <w:szCs w:val="21"/>
        </w:rPr>
        <w:t>…………………………</w:t>
      </w:r>
      <w:r>
        <w:rPr>
          <w:rFonts w:hint="eastAsia" w:ascii="宋体" w:hAnsi="宋体" w:eastAsia="宋体" w:cs="Times New Roman"/>
          <w:szCs w:val="21"/>
        </w:rPr>
        <w:t>……………………………………………25</w:t>
      </w:r>
    </w:p>
    <w:p w14:paraId="5FAA731A">
      <w:pPr>
        <w:spacing w:line="560" w:lineRule="exact"/>
        <w:ind w:firstLine="420" w:firstLineChars="200"/>
        <w:outlineLvl w:val="0"/>
        <w:rPr>
          <w:rFonts w:ascii="宋体" w:hAnsi="宋体" w:eastAsia="宋体" w:cs="Times New Roman"/>
          <w:szCs w:val="21"/>
        </w:rPr>
      </w:pPr>
      <w:r>
        <w:rPr>
          <w:rFonts w:hint="eastAsia" w:ascii="宋体" w:hAnsi="宋体" w:eastAsia="宋体" w:cs="Times New Roman"/>
          <w:szCs w:val="21"/>
        </w:rPr>
        <w:t>第五章    评审方法和评审标准</w:t>
      </w:r>
      <w:r>
        <w:rPr>
          <w:rFonts w:ascii="宋体" w:hAnsi="宋体" w:eastAsia="宋体" w:cs="Times New Roman"/>
          <w:szCs w:val="21"/>
        </w:rPr>
        <w:t>……………</w:t>
      </w:r>
      <w:r>
        <w:rPr>
          <w:rFonts w:hint="eastAsia" w:ascii="宋体" w:hAnsi="宋体" w:eastAsia="宋体" w:cs="Times New Roman"/>
          <w:szCs w:val="21"/>
        </w:rPr>
        <w:t>……………………………………………30</w:t>
      </w:r>
    </w:p>
    <w:p w14:paraId="374C0C76">
      <w:pPr>
        <w:spacing w:line="560" w:lineRule="exact"/>
        <w:ind w:firstLine="420" w:firstLineChars="200"/>
        <w:outlineLvl w:val="0"/>
        <w:rPr>
          <w:rFonts w:ascii="宋体" w:hAnsi="宋体" w:eastAsia="宋体" w:cs="Times New Roman"/>
          <w:szCs w:val="21"/>
        </w:rPr>
      </w:pPr>
      <w:r>
        <w:rPr>
          <w:rFonts w:hint="eastAsia" w:ascii="宋体" w:hAnsi="宋体" w:eastAsia="宋体" w:cs="Times New Roman"/>
          <w:szCs w:val="21"/>
        </w:rPr>
        <w:t>第六章    竞争性磋商响应文件格式</w:t>
      </w:r>
      <w:r>
        <w:rPr>
          <w:rFonts w:ascii="宋体" w:hAnsi="宋体" w:eastAsia="宋体" w:cs="Times New Roman"/>
          <w:szCs w:val="21"/>
        </w:rPr>
        <w:t>………</w:t>
      </w:r>
      <w:r>
        <w:rPr>
          <w:rFonts w:hint="eastAsia" w:ascii="宋体" w:hAnsi="宋体" w:eastAsia="宋体" w:cs="Times New Roman"/>
          <w:szCs w:val="21"/>
        </w:rPr>
        <w:t>……………………………………………32</w:t>
      </w:r>
    </w:p>
    <w:p w14:paraId="77FD6539">
      <w:pPr>
        <w:tabs>
          <w:tab w:val="left" w:leader="dot" w:pos="8420"/>
        </w:tabs>
        <w:spacing w:line="303" w:lineRule="exact"/>
        <w:ind w:left="360"/>
        <w:rPr>
          <w:rFonts w:ascii="宋体" w:hAnsi="宋体" w:eastAsia="宋体" w:cs="宋体"/>
          <w:szCs w:val="21"/>
        </w:rPr>
      </w:pPr>
    </w:p>
    <w:p w14:paraId="6662B5CF">
      <w:pPr>
        <w:spacing w:line="560" w:lineRule="exact"/>
        <w:ind w:firstLine="420" w:firstLineChars="200"/>
        <w:outlineLvl w:val="0"/>
        <w:rPr>
          <w:rFonts w:ascii="宋体" w:hAnsi="宋体" w:eastAsia="宋体" w:cs="Times New Roman"/>
          <w:szCs w:val="21"/>
        </w:rPr>
      </w:pPr>
    </w:p>
    <w:p w14:paraId="6F4E7127">
      <w:pPr>
        <w:rPr>
          <w:rFonts w:ascii="宋体" w:hAnsi="宋体" w:eastAsia="宋体" w:cs="Times New Roman"/>
          <w:szCs w:val="24"/>
        </w:rPr>
      </w:pPr>
    </w:p>
    <w:p w14:paraId="558A584E">
      <w:pPr>
        <w:rPr>
          <w:rFonts w:ascii="宋体" w:hAnsi="宋体" w:eastAsia="宋体" w:cs="Times New Roman"/>
          <w:szCs w:val="24"/>
        </w:rPr>
      </w:pPr>
      <w:r>
        <w:rPr>
          <w:rFonts w:ascii="宋体" w:hAnsi="宋体" w:eastAsia="宋体" w:cs="Times New Roman"/>
          <w:szCs w:val="24"/>
        </w:rPr>
        <w:br w:type="page"/>
      </w:r>
    </w:p>
    <w:p w14:paraId="52E507A3">
      <w:pPr>
        <w:keepNext/>
        <w:spacing w:after="240" w:afterLines="100"/>
        <w:jc w:val="center"/>
        <w:outlineLvl w:val="0"/>
        <w:rPr>
          <w:rFonts w:ascii="宋体" w:hAnsi="宋体" w:eastAsia="宋体" w:cs="Times New Roman"/>
          <w:b/>
          <w:sz w:val="36"/>
          <w:szCs w:val="36"/>
        </w:rPr>
      </w:pPr>
      <w:r>
        <w:rPr>
          <w:rFonts w:hint="eastAsia" w:ascii="宋体" w:hAnsi="宋体" w:eastAsia="宋体" w:cs="Times New Roman"/>
          <w:b/>
          <w:sz w:val="36"/>
          <w:szCs w:val="36"/>
        </w:rPr>
        <w:t>第一章 竞争性磋商采购邀请</w:t>
      </w:r>
    </w:p>
    <w:p w14:paraId="07D21255">
      <w:pPr>
        <w:pBdr>
          <w:top w:val="single" w:color="auto" w:sz="4" w:space="1"/>
          <w:left w:val="single" w:color="auto" w:sz="4" w:space="4"/>
          <w:bottom w:val="single" w:color="auto" w:sz="4" w:space="1"/>
          <w:right w:val="single" w:color="auto" w:sz="4" w:space="4"/>
        </w:pBdr>
        <w:ind w:firstLine="420" w:firstLineChars="200"/>
        <w:rPr>
          <w:rFonts w:ascii="宋体" w:hAnsi="宋体" w:cs="宋体"/>
          <w:szCs w:val="21"/>
        </w:rPr>
      </w:pPr>
      <w:bookmarkStart w:id="2" w:name="OLE_LINK3"/>
      <w:bookmarkStart w:id="3" w:name="OLE_LINK4"/>
      <w:r>
        <w:rPr>
          <w:rFonts w:hint="eastAsia" w:ascii="宋体" w:hAnsi="宋体" w:cs="宋体"/>
          <w:szCs w:val="21"/>
        </w:rPr>
        <w:t>项目概况</w:t>
      </w:r>
    </w:p>
    <w:p w14:paraId="00995C62">
      <w:pPr>
        <w:pBdr>
          <w:top w:val="single" w:color="auto" w:sz="4" w:space="1"/>
          <w:left w:val="single" w:color="auto" w:sz="4" w:space="4"/>
          <w:bottom w:val="single" w:color="auto" w:sz="4" w:space="1"/>
          <w:right w:val="single" w:color="auto" w:sz="4" w:space="4"/>
        </w:pBdr>
        <w:ind w:firstLine="420" w:firstLineChars="200"/>
        <w:rPr>
          <w:rFonts w:ascii="宋体" w:hAnsi="宋体" w:eastAsia="宋体" w:cs="Times New Roman"/>
          <w:szCs w:val="21"/>
        </w:rPr>
      </w:pPr>
      <w:r>
        <w:rPr>
          <w:rFonts w:hint="eastAsia" w:ascii="宋体" w:hAnsi="宋体" w:cs="宋体"/>
          <w:szCs w:val="21"/>
          <w:u w:val="single"/>
        </w:rPr>
        <w:t>南京邮电大学通达学院2025年宿舍出新工程</w:t>
      </w:r>
      <w:r>
        <w:rPr>
          <w:rFonts w:hint="eastAsia" w:ascii="宋体" w:hAnsi="宋体" w:cs="宋体"/>
          <w:szCs w:val="21"/>
        </w:rPr>
        <w:t>项目的潜在投标人应在</w:t>
      </w:r>
      <w:r>
        <w:rPr>
          <w:rFonts w:hint="eastAsia" w:ascii="宋体" w:hAnsi="宋体" w:cs="宋体"/>
          <w:szCs w:val="21"/>
          <w:u w:val="single"/>
        </w:rPr>
        <w:t xml:space="preserve">南京邮电大学采购招标管理办公室和通达学院采购招标信息网 </w:t>
      </w:r>
      <w:r>
        <w:rPr>
          <w:rFonts w:hint="eastAsia" w:ascii="宋体" w:hAnsi="宋体" w:cs="宋体"/>
          <w:szCs w:val="21"/>
        </w:rPr>
        <w:t>查看招标公告，并于</w:t>
      </w:r>
      <w:r>
        <w:rPr>
          <w:rFonts w:hint="eastAsia" w:ascii="宋体" w:hAnsi="宋体" w:cs="宋体"/>
          <w:szCs w:val="21"/>
          <w:u w:val="single"/>
        </w:rPr>
        <w:t>2025</w:t>
      </w:r>
      <w:r>
        <w:rPr>
          <w:rFonts w:hint="eastAsia" w:ascii="宋体" w:hAnsi="宋体" w:cs="宋体"/>
          <w:bCs/>
          <w:szCs w:val="21"/>
          <w:u w:val="single"/>
        </w:rPr>
        <w:t>年7月</w:t>
      </w:r>
      <w:r>
        <w:rPr>
          <w:rFonts w:hint="eastAsia" w:ascii="宋体" w:hAnsi="宋体" w:cs="宋体"/>
          <w:bCs/>
          <w:szCs w:val="21"/>
          <w:u w:val="single"/>
          <w:lang w:val="en-US" w:eastAsia="zh-CN"/>
        </w:rPr>
        <w:t>16</w:t>
      </w:r>
      <w:r>
        <w:rPr>
          <w:rFonts w:hint="eastAsia" w:ascii="宋体" w:hAnsi="宋体" w:cs="宋体"/>
          <w:bCs/>
          <w:szCs w:val="21"/>
          <w:u w:val="single"/>
        </w:rPr>
        <w:t>日</w:t>
      </w:r>
      <w:r>
        <w:rPr>
          <w:rFonts w:hint="eastAsia" w:ascii="宋体" w:hAnsi="宋体" w:cs="宋体"/>
          <w:bCs/>
          <w:szCs w:val="21"/>
          <w:u w:val="single"/>
          <w:lang w:val="en-US" w:eastAsia="zh-CN"/>
        </w:rPr>
        <w:t>9</w:t>
      </w:r>
      <w:r>
        <w:rPr>
          <w:rFonts w:hint="eastAsia" w:ascii="宋体" w:hAnsi="宋体" w:cs="宋体"/>
          <w:bCs/>
          <w:szCs w:val="21"/>
          <w:u w:val="single"/>
        </w:rPr>
        <w:t>点</w:t>
      </w:r>
      <w:r>
        <w:rPr>
          <w:rFonts w:hint="eastAsia" w:ascii="宋体" w:hAnsi="宋体" w:cs="宋体"/>
          <w:bCs/>
          <w:szCs w:val="21"/>
          <w:u w:val="single"/>
          <w:lang w:val="en-US" w:eastAsia="zh-CN"/>
        </w:rPr>
        <w:t>3</w:t>
      </w:r>
      <w:r>
        <w:rPr>
          <w:rFonts w:hint="eastAsia" w:ascii="宋体" w:hAnsi="宋体" w:cs="宋体"/>
          <w:bCs/>
          <w:szCs w:val="21"/>
          <w:u w:val="single"/>
        </w:rPr>
        <w:t>0分（</w:t>
      </w:r>
      <w:r>
        <w:rPr>
          <w:rFonts w:hint="eastAsia" w:ascii="宋体" w:hAnsi="宋体" w:cs="宋体"/>
          <w:bCs/>
          <w:szCs w:val="21"/>
        </w:rPr>
        <w:t>北京时间）前递交投标文件</w:t>
      </w:r>
      <w:r>
        <w:rPr>
          <w:rFonts w:hint="eastAsia" w:ascii="宋体" w:hAnsi="宋体" w:cs="宋体"/>
          <w:szCs w:val="21"/>
        </w:rPr>
        <w:t>。</w:t>
      </w:r>
    </w:p>
    <w:p w14:paraId="42E89AB1">
      <w:pPr>
        <w:numPr>
          <w:ilvl w:val="0"/>
          <w:numId w:val="4"/>
        </w:numPr>
        <w:spacing w:after="120" w:afterLines="50" w:line="360" w:lineRule="auto"/>
        <w:ind w:firstLine="422" w:firstLineChars="200"/>
        <w:rPr>
          <w:rFonts w:ascii="宋体" w:hAnsi="宋体" w:cs="宋体"/>
          <w:szCs w:val="21"/>
          <w:lang w:val="zh-CN"/>
        </w:rPr>
      </w:pPr>
      <w:r>
        <w:rPr>
          <w:rFonts w:hint="eastAsia" w:ascii="宋体" w:hAnsi="宋体" w:eastAsia="宋体" w:cs="Times New Roman"/>
          <w:b/>
          <w:bCs/>
          <w:szCs w:val="21"/>
        </w:rPr>
        <w:t>采购项目名称及编号</w:t>
      </w:r>
    </w:p>
    <w:p w14:paraId="63E7FFA8">
      <w:pPr>
        <w:spacing w:line="480" w:lineRule="exact"/>
        <w:ind w:firstLine="420" w:firstLineChars="200"/>
        <w:rPr>
          <w:rFonts w:ascii="宋体" w:hAnsi="宋体" w:eastAsia="宋体" w:cs="宋体"/>
          <w:szCs w:val="21"/>
          <w:lang w:val="zh-CN"/>
        </w:rPr>
      </w:pPr>
      <w:r>
        <w:rPr>
          <w:rFonts w:hint="eastAsia" w:ascii="宋体" w:hAnsi="宋体" w:eastAsia="宋体" w:cs="宋体"/>
          <w:szCs w:val="21"/>
        </w:rPr>
        <w:t>1、</w:t>
      </w:r>
      <w:r>
        <w:rPr>
          <w:rFonts w:hint="eastAsia" w:ascii="宋体" w:hAnsi="宋体" w:eastAsia="宋体" w:cs="宋体"/>
          <w:szCs w:val="21"/>
          <w:lang w:val="zh-CN"/>
        </w:rPr>
        <w:t>项目名称：南京邮电大学通达学院2025年宿舍出新工程</w:t>
      </w:r>
    </w:p>
    <w:p w14:paraId="37CE4E50">
      <w:pPr>
        <w:spacing w:line="480" w:lineRule="exact"/>
        <w:ind w:firstLine="420" w:firstLineChars="200"/>
        <w:rPr>
          <w:rFonts w:ascii="宋体" w:hAnsi="宋体" w:eastAsia="宋体" w:cs="宋体"/>
          <w:szCs w:val="21"/>
          <w:lang w:val="zh-CN"/>
        </w:rPr>
      </w:pPr>
      <w:r>
        <w:rPr>
          <w:rFonts w:hint="eastAsia" w:ascii="宋体" w:hAnsi="宋体" w:eastAsia="宋体" w:cs="宋体"/>
          <w:szCs w:val="21"/>
        </w:rPr>
        <w:t>2、</w:t>
      </w:r>
      <w:r>
        <w:rPr>
          <w:rFonts w:hint="eastAsia" w:ascii="宋体" w:hAnsi="宋体" w:eastAsia="宋体" w:cs="宋体"/>
          <w:szCs w:val="21"/>
          <w:lang w:val="zh-CN"/>
        </w:rPr>
        <w:t>编    号：TDCG2025026号</w:t>
      </w:r>
    </w:p>
    <w:p w14:paraId="58A9BC32">
      <w:pPr>
        <w:spacing w:line="480" w:lineRule="exact"/>
        <w:ind w:firstLine="420" w:firstLineChars="200"/>
        <w:rPr>
          <w:rFonts w:ascii="宋体" w:hAnsi="宋体" w:eastAsia="宋体" w:cs="宋体"/>
          <w:szCs w:val="21"/>
          <w:lang w:val="zh-CN"/>
        </w:rPr>
      </w:pPr>
      <w:r>
        <w:rPr>
          <w:rFonts w:hint="eastAsia" w:ascii="宋体" w:hAnsi="宋体" w:eastAsia="宋体" w:cs="宋体"/>
          <w:szCs w:val="21"/>
          <w:lang w:val="zh-CN"/>
        </w:rPr>
        <w:t>3、采购方式：□竞争性谈判  ☑竞争性磋商 □询价</w:t>
      </w:r>
    </w:p>
    <w:p w14:paraId="1CB4058C">
      <w:pPr>
        <w:spacing w:line="480" w:lineRule="exact"/>
        <w:ind w:firstLine="420" w:firstLineChars="200"/>
        <w:rPr>
          <w:rFonts w:ascii="宋体" w:hAnsi="宋体" w:eastAsia="宋体" w:cs="宋体"/>
          <w:szCs w:val="21"/>
        </w:rPr>
      </w:pPr>
      <w:r>
        <w:rPr>
          <w:rFonts w:hint="eastAsia" w:ascii="宋体" w:hAnsi="宋体" w:eastAsia="宋体" w:cs="宋体"/>
          <w:szCs w:val="21"/>
        </w:rPr>
        <w:t>4</w:t>
      </w:r>
      <w:r>
        <w:rPr>
          <w:rFonts w:hint="eastAsia" w:ascii="宋体" w:hAnsi="宋体" w:eastAsia="宋体" w:cs="宋体"/>
          <w:szCs w:val="21"/>
          <w:lang w:val="zh-CN"/>
        </w:rPr>
        <w:t>、</w:t>
      </w:r>
      <w:r>
        <w:rPr>
          <w:rFonts w:hint="eastAsia" w:ascii="宋体" w:hAnsi="宋体" w:eastAsia="宋体" w:cs="宋体"/>
          <w:szCs w:val="21"/>
        </w:rPr>
        <w:t>采购预算：53万元</w:t>
      </w:r>
    </w:p>
    <w:p w14:paraId="4DBD8700">
      <w:pPr>
        <w:spacing w:line="480" w:lineRule="exact"/>
        <w:ind w:firstLine="420" w:firstLineChars="200"/>
        <w:rPr>
          <w:rFonts w:ascii="宋体" w:hAnsi="宋体" w:eastAsia="宋体" w:cs="宋体"/>
          <w:szCs w:val="21"/>
        </w:rPr>
      </w:pPr>
      <w:r>
        <w:rPr>
          <w:rFonts w:hint="eastAsia" w:ascii="宋体" w:hAnsi="宋体" w:eastAsia="宋体" w:cs="宋体"/>
          <w:szCs w:val="21"/>
        </w:rPr>
        <w:t>5、最高限价：53万元，投标报价不得高于最高限价否则作废标处理。</w:t>
      </w:r>
    </w:p>
    <w:p w14:paraId="1F03F10A">
      <w:pPr>
        <w:spacing w:line="480" w:lineRule="exact"/>
        <w:ind w:firstLine="420" w:firstLineChars="200"/>
        <w:rPr>
          <w:rFonts w:ascii="宋体" w:hAnsi="宋体" w:eastAsia="宋体" w:cs="宋体"/>
          <w:szCs w:val="21"/>
        </w:rPr>
      </w:pPr>
      <w:r>
        <w:rPr>
          <w:rFonts w:hint="eastAsia" w:ascii="宋体" w:hAnsi="宋体" w:cs="宋体"/>
          <w:szCs w:val="21"/>
        </w:rPr>
        <w:t>6、采</w:t>
      </w:r>
      <w:r>
        <w:rPr>
          <w:rFonts w:hint="eastAsia" w:ascii="宋体" w:hAnsi="宋体" w:eastAsia="宋体" w:cs="宋体"/>
          <w:szCs w:val="21"/>
        </w:rPr>
        <w:t>购需求：根据2025年毕业生宿舍信息及拟改造空宿舍信息，需要将该类宿舍及部分公共区域进行粉刷出新，具体详见磋商文件第四章。</w:t>
      </w:r>
    </w:p>
    <w:p w14:paraId="52492478">
      <w:pPr>
        <w:spacing w:line="480" w:lineRule="exact"/>
        <w:ind w:firstLine="420" w:firstLineChars="200"/>
        <w:rPr>
          <w:rFonts w:ascii="宋体" w:hAnsi="宋体" w:cs="宋体"/>
          <w:szCs w:val="21"/>
        </w:rPr>
      </w:pPr>
      <w:r>
        <w:rPr>
          <w:rFonts w:hint="eastAsia" w:ascii="宋体" w:hAnsi="宋体" w:cs="宋体"/>
          <w:szCs w:val="21"/>
        </w:rPr>
        <w:t>7、</w:t>
      </w:r>
      <w:r>
        <w:rPr>
          <w:rFonts w:hint="eastAsia" w:ascii="宋体" w:hAnsi="宋体" w:cs="宋体"/>
          <w:spacing w:val="-6"/>
          <w:szCs w:val="21"/>
        </w:rPr>
        <w:t>合同履行期限：</w:t>
      </w:r>
      <w:r>
        <w:rPr>
          <w:rFonts w:hint="eastAsia" w:ascii="宋体" w:hAnsi="宋体" w:eastAsia="宋体" w:cs="宋体"/>
          <w:szCs w:val="21"/>
        </w:rPr>
        <w:t>合同签订后30日历天内完成。</w:t>
      </w:r>
    </w:p>
    <w:p w14:paraId="46EB5FAB">
      <w:pPr>
        <w:spacing w:line="480" w:lineRule="exact"/>
        <w:ind w:firstLine="396" w:firstLineChars="200"/>
        <w:rPr>
          <w:rFonts w:ascii="宋体" w:hAnsi="宋体" w:cs="宋体"/>
          <w:spacing w:val="-6"/>
          <w:szCs w:val="21"/>
        </w:rPr>
      </w:pPr>
      <w:r>
        <w:rPr>
          <w:rFonts w:hint="eastAsia" w:ascii="宋体" w:hAnsi="宋体" w:cs="宋体"/>
          <w:spacing w:val="-6"/>
          <w:szCs w:val="21"/>
        </w:rPr>
        <w:t>8、本项目</w:t>
      </w:r>
      <w:r>
        <w:rPr>
          <w:rFonts w:hint="eastAsia" w:ascii="宋体" w:hAnsi="宋体" w:cs="宋体"/>
          <w:spacing w:val="-6"/>
          <w:szCs w:val="21"/>
          <w:u w:val="single"/>
        </w:rPr>
        <w:t>不接受</w:t>
      </w:r>
      <w:r>
        <w:rPr>
          <w:rFonts w:hint="eastAsia" w:ascii="宋体" w:hAnsi="宋体" w:cs="宋体"/>
          <w:spacing w:val="-6"/>
          <w:szCs w:val="21"/>
        </w:rPr>
        <w:t>联合体磋商。</w:t>
      </w:r>
    </w:p>
    <w:p w14:paraId="0809A2FD">
      <w:pPr>
        <w:spacing w:line="480" w:lineRule="exact"/>
        <w:ind w:firstLine="396" w:firstLineChars="200"/>
        <w:rPr>
          <w:rFonts w:ascii="宋体" w:hAnsi="宋体" w:eastAsia="宋体" w:cs="Times New Roman"/>
          <w:szCs w:val="24"/>
        </w:rPr>
      </w:pPr>
      <w:r>
        <w:rPr>
          <w:rFonts w:hint="eastAsia" w:ascii="宋体" w:hAnsi="宋体" w:cs="宋体"/>
          <w:spacing w:val="-6"/>
          <w:szCs w:val="21"/>
        </w:rPr>
        <w:t>9、本项目</w:t>
      </w:r>
      <w:r>
        <w:rPr>
          <w:rFonts w:hint="eastAsia" w:ascii="宋体" w:hAnsi="宋体" w:cs="宋体"/>
          <w:spacing w:val="-6"/>
          <w:szCs w:val="21"/>
          <w:u w:val="single"/>
        </w:rPr>
        <w:t>不接受</w:t>
      </w:r>
      <w:r>
        <w:rPr>
          <w:rFonts w:hint="eastAsia" w:ascii="宋体" w:hAnsi="宋体" w:cs="宋体"/>
          <w:spacing w:val="-6"/>
          <w:szCs w:val="21"/>
        </w:rPr>
        <w:t>进口产品参</w:t>
      </w:r>
      <w:r>
        <w:rPr>
          <w:rFonts w:hint="eastAsia" w:ascii="宋体" w:hAnsi="宋体" w:cs="宋体"/>
          <w:szCs w:val="21"/>
        </w:rPr>
        <w:t>加磋商。</w:t>
      </w:r>
    </w:p>
    <w:p w14:paraId="4A113F39">
      <w:pPr>
        <w:snapToGrid w:val="0"/>
        <w:spacing w:line="360" w:lineRule="auto"/>
        <w:ind w:firstLine="413" w:firstLineChars="196"/>
        <w:rPr>
          <w:rFonts w:ascii="宋体" w:hAnsi="宋体" w:eastAsia="宋体" w:cs="Arial"/>
          <w:b/>
          <w:bCs/>
          <w:color w:val="000000"/>
          <w:szCs w:val="21"/>
        </w:rPr>
      </w:pPr>
      <w:r>
        <w:rPr>
          <w:rFonts w:hint="eastAsia" w:ascii="宋体" w:hAnsi="宋体" w:eastAsia="宋体" w:cs="Times New Roman"/>
          <w:b/>
          <w:bCs/>
          <w:color w:val="000000"/>
          <w:szCs w:val="21"/>
        </w:rPr>
        <w:t>二、</w:t>
      </w:r>
      <w:r>
        <w:rPr>
          <w:rFonts w:hint="eastAsia" w:ascii="宋体" w:hAnsi="宋体" w:eastAsia="宋体" w:cs="Arial"/>
          <w:b/>
          <w:bCs/>
          <w:color w:val="000000"/>
          <w:szCs w:val="21"/>
        </w:rPr>
        <w:t>合格磋商供应商资格要求</w:t>
      </w:r>
    </w:p>
    <w:p w14:paraId="688C9332">
      <w:pPr>
        <w:spacing w:line="360" w:lineRule="auto"/>
        <w:ind w:firstLine="396" w:firstLineChars="200"/>
        <w:rPr>
          <w:rFonts w:ascii="宋体" w:hAnsi="宋体" w:eastAsia="宋体" w:cs="Arial"/>
          <w:color w:val="000000"/>
          <w:spacing w:val="-6"/>
          <w:szCs w:val="21"/>
        </w:rPr>
      </w:pPr>
      <w:r>
        <w:rPr>
          <w:rFonts w:hint="eastAsia" w:ascii="宋体" w:hAnsi="宋体" w:eastAsia="宋体" w:cs="Arial"/>
          <w:color w:val="000000"/>
          <w:spacing w:val="-6"/>
          <w:szCs w:val="21"/>
        </w:rPr>
        <w:t>（一）</w:t>
      </w:r>
      <w:r>
        <w:rPr>
          <w:rFonts w:ascii="宋体" w:hAnsi="宋体" w:eastAsia="宋体" w:cs="Arial"/>
          <w:color w:val="000000"/>
          <w:spacing w:val="-6"/>
          <w:szCs w:val="21"/>
        </w:rPr>
        <w:t>符合政府采购法第二十二条</w:t>
      </w:r>
      <w:r>
        <w:rPr>
          <w:rFonts w:hint="eastAsia" w:ascii="宋体" w:hAnsi="宋体" w:eastAsia="宋体" w:cs="Arial"/>
          <w:color w:val="000000"/>
          <w:spacing w:val="-6"/>
          <w:szCs w:val="21"/>
        </w:rPr>
        <w:t>第一款</w:t>
      </w:r>
      <w:r>
        <w:rPr>
          <w:rFonts w:ascii="宋体" w:hAnsi="宋体" w:eastAsia="宋体" w:cs="Arial"/>
          <w:color w:val="000000"/>
          <w:spacing w:val="-6"/>
          <w:szCs w:val="21"/>
        </w:rPr>
        <w:t>规定</w:t>
      </w:r>
      <w:r>
        <w:rPr>
          <w:rFonts w:hint="eastAsia" w:ascii="宋体" w:hAnsi="宋体" w:eastAsia="宋体" w:cs="Arial"/>
          <w:color w:val="000000"/>
          <w:spacing w:val="-6"/>
          <w:szCs w:val="21"/>
        </w:rPr>
        <w:t>的条件，并提供下列材料。</w:t>
      </w:r>
    </w:p>
    <w:p w14:paraId="1621AA5A">
      <w:pPr>
        <w:widowControl/>
        <w:snapToGrid w:val="0"/>
        <w:spacing w:line="360" w:lineRule="auto"/>
        <w:ind w:firstLine="525"/>
        <w:jc w:val="left"/>
        <w:rPr>
          <w:rFonts w:ascii="宋体" w:hAnsi="宋体" w:eastAsia="宋体" w:cs="Arial"/>
          <w:i/>
          <w:iCs/>
          <w:color w:val="000000"/>
          <w:spacing w:val="-6"/>
          <w:szCs w:val="21"/>
          <w:u w:val="single"/>
        </w:rPr>
      </w:pPr>
      <w:r>
        <w:rPr>
          <w:rFonts w:hint="eastAsia" w:ascii="宋体" w:hAnsi="宋体" w:eastAsia="宋体" w:cs="Arial"/>
          <w:i/>
          <w:iCs/>
          <w:color w:val="000000"/>
          <w:spacing w:val="-6"/>
          <w:szCs w:val="21"/>
          <w:u w:val="single"/>
        </w:rPr>
        <w:t>1 磋商响应函</w:t>
      </w:r>
      <w:r>
        <w:rPr>
          <w:rFonts w:hint="eastAsia" w:ascii="宋体" w:hAnsi="宋体" w:eastAsia="宋体" w:cs="Arial"/>
          <w:b/>
          <w:bCs/>
          <w:i/>
          <w:iCs/>
          <w:color w:val="000000"/>
          <w:spacing w:val="-6"/>
          <w:szCs w:val="21"/>
          <w:u w:val="single"/>
        </w:rPr>
        <w:t>(原件)</w:t>
      </w:r>
      <w:r>
        <w:rPr>
          <w:rFonts w:hint="eastAsia" w:ascii="宋体" w:hAnsi="宋体" w:eastAsia="宋体" w:cs="Arial"/>
          <w:i/>
          <w:iCs/>
          <w:color w:val="000000"/>
          <w:spacing w:val="-6"/>
          <w:szCs w:val="21"/>
          <w:u w:val="single"/>
        </w:rPr>
        <w:t>；</w:t>
      </w:r>
    </w:p>
    <w:p w14:paraId="09FFA46D">
      <w:pPr>
        <w:widowControl/>
        <w:snapToGrid w:val="0"/>
        <w:spacing w:line="360" w:lineRule="auto"/>
        <w:ind w:right="315" w:firstLine="525"/>
        <w:jc w:val="left"/>
        <w:rPr>
          <w:rFonts w:ascii="宋体" w:hAnsi="宋体" w:eastAsia="宋体" w:cs="Arial"/>
          <w:i/>
          <w:iCs/>
          <w:color w:val="000000"/>
          <w:spacing w:val="-6"/>
          <w:szCs w:val="21"/>
          <w:u w:val="single"/>
        </w:rPr>
      </w:pPr>
      <w:r>
        <w:rPr>
          <w:rFonts w:hint="eastAsia" w:ascii="宋体" w:hAnsi="宋体" w:eastAsia="宋体" w:cs="Arial"/>
          <w:i/>
          <w:iCs/>
          <w:color w:val="000000"/>
          <w:spacing w:val="-6"/>
          <w:szCs w:val="21"/>
          <w:u w:val="single"/>
        </w:rPr>
        <w:t>2 资格声明</w:t>
      </w:r>
      <w:r>
        <w:rPr>
          <w:rFonts w:hint="eastAsia" w:ascii="宋体" w:hAnsi="宋体" w:eastAsia="宋体" w:cs="Arial"/>
          <w:b/>
          <w:bCs/>
          <w:i/>
          <w:iCs/>
          <w:color w:val="000000"/>
          <w:spacing w:val="-6"/>
          <w:szCs w:val="21"/>
          <w:u w:val="single"/>
        </w:rPr>
        <w:t>(原件)</w:t>
      </w:r>
      <w:r>
        <w:rPr>
          <w:rFonts w:hint="eastAsia" w:ascii="宋体" w:hAnsi="宋体" w:eastAsia="宋体" w:cs="Arial"/>
          <w:i/>
          <w:iCs/>
          <w:color w:val="000000"/>
          <w:spacing w:val="-6"/>
          <w:szCs w:val="21"/>
          <w:u w:val="single"/>
        </w:rPr>
        <w:t>；</w:t>
      </w:r>
    </w:p>
    <w:p w14:paraId="7C9E1C3A">
      <w:pPr>
        <w:widowControl/>
        <w:snapToGrid w:val="0"/>
        <w:spacing w:line="360" w:lineRule="auto"/>
        <w:ind w:right="315" w:firstLine="525"/>
        <w:jc w:val="left"/>
        <w:rPr>
          <w:rFonts w:ascii="宋体" w:hAnsi="宋体" w:eastAsia="宋体" w:cs="Arial"/>
          <w:i/>
          <w:iCs/>
          <w:color w:val="000000"/>
          <w:spacing w:val="-6"/>
          <w:szCs w:val="21"/>
          <w:u w:val="single"/>
        </w:rPr>
      </w:pPr>
      <w:r>
        <w:rPr>
          <w:rFonts w:hint="eastAsia" w:ascii="宋体" w:hAnsi="宋体" w:eastAsia="宋体" w:cs="Arial"/>
          <w:i/>
          <w:iCs/>
          <w:color w:val="000000"/>
          <w:spacing w:val="-6"/>
          <w:szCs w:val="21"/>
          <w:u w:val="single"/>
        </w:rPr>
        <w:t>3 若法定负责人参加磋商的，须提供本人身份证复印件</w:t>
      </w:r>
      <w:r>
        <w:rPr>
          <w:rFonts w:hint="eastAsia" w:ascii="宋体" w:hAnsi="宋体" w:eastAsia="宋体" w:cs="Arial"/>
          <w:b/>
          <w:bCs/>
          <w:i/>
          <w:iCs/>
          <w:color w:val="000000"/>
          <w:spacing w:val="-6"/>
          <w:szCs w:val="21"/>
          <w:u w:val="single"/>
        </w:rPr>
        <w:t>(原件备查)</w:t>
      </w:r>
      <w:r>
        <w:rPr>
          <w:rFonts w:hint="eastAsia" w:ascii="宋体" w:hAnsi="宋体" w:eastAsia="宋体" w:cs="Arial"/>
          <w:i/>
          <w:iCs/>
          <w:color w:val="000000"/>
          <w:spacing w:val="-6"/>
          <w:szCs w:val="21"/>
          <w:u w:val="single"/>
        </w:rPr>
        <w:t>；若授权代表参加磋商的，须提供《负责人授权书》</w:t>
      </w:r>
      <w:r>
        <w:rPr>
          <w:rFonts w:hint="eastAsia" w:ascii="宋体" w:hAnsi="宋体" w:eastAsia="宋体" w:cs="Arial"/>
          <w:b/>
          <w:bCs/>
          <w:i/>
          <w:iCs/>
          <w:color w:val="000000"/>
          <w:spacing w:val="-6"/>
          <w:szCs w:val="21"/>
          <w:u w:val="single"/>
        </w:rPr>
        <w:t>原件</w:t>
      </w:r>
      <w:r>
        <w:rPr>
          <w:rFonts w:hint="eastAsia" w:ascii="宋体" w:hAnsi="宋体" w:eastAsia="宋体" w:cs="Arial"/>
          <w:i/>
          <w:iCs/>
          <w:color w:val="000000"/>
          <w:spacing w:val="-6"/>
          <w:szCs w:val="21"/>
          <w:u w:val="single"/>
        </w:rPr>
        <w:t>和授权代表身份证复印件</w:t>
      </w:r>
      <w:r>
        <w:rPr>
          <w:rFonts w:hint="eastAsia" w:ascii="宋体" w:hAnsi="宋体" w:eastAsia="宋体" w:cs="Arial"/>
          <w:b/>
          <w:bCs/>
          <w:i/>
          <w:iCs/>
          <w:color w:val="000000"/>
          <w:spacing w:val="-6"/>
          <w:szCs w:val="21"/>
          <w:u w:val="single"/>
        </w:rPr>
        <w:t>(原件备查)</w:t>
      </w:r>
      <w:r>
        <w:rPr>
          <w:rFonts w:hint="eastAsia" w:ascii="宋体" w:hAnsi="宋体" w:eastAsia="宋体" w:cs="Arial"/>
          <w:i/>
          <w:iCs/>
          <w:color w:val="000000"/>
          <w:spacing w:val="-6"/>
          <w:szCs w:val="21"/>
          <w:u w:val="single"/>
        </w:rPr>
        <w:t>；</w:t>
      </w:r>
    </w:p>
    <w:p w14:paraId="34337541">
      <w:pPr>
        <w:widowControl/>
        <w:snapToGrid w:val="0"/>
        <w:spacing w:line="360" w:lineRule="auto"/>
        <w:ind w:firstLine="525"/>
        <w:jc w:val="left"/>
        <w:rPr>
          <w:rFonts w:ascii="宋体" w:hAnsi="宋体" w:eastAsia="宋体" w:cs="Arial"/>
          <w:i/>
          <w:iCs/>
          <w:color w:val="000000"/>
          <w:spacing w:val="-6"/>
          <w:szCs w:val="21"/>
          <w:u w:val="single"/>
        </w:rPr>
      </w:pPr>
      <w:r>
        <w:rPr>
          <w:rFonts w:hint="eastAsia" w:ascii="宋体" w:hAnsi="宋体" w:eastAsia="宋体" w:cs="Arial"/>
          <w:i/>
          <w:iCs/>
          <w:color w:val="000000"/>
          <w:spacing w:val="-6"/>
          <w:szCs w:val="21"/>
          <w:u w:val="single"/>
        </w:rPr>
        <w:t>4 营业执照副本</w:t>
      </w:r>
      <w:r>
        <w:rPr>
          <w:rFonts w:hint="eastAsia" w:ascii="宋体" w:hAnsi="宋体" w:eastAsia="宋体" w:cs="Arial"/>
          <w:b/>
          <w:bCs/>
          <w:i/>
          <w:iCs/>
          <w:color w:val="000000"/>
          <w:spacing w:val="-6"/>
          <w:szCs w:val="21"/>
          <w:u w:val="single"/>
        </w:rPr>
        <w:t>(复印件加盖供应商公章)</w:t>
      </w:r>
      <w:r>
        <w:rPr>
          <w:rFonts w:hint="eastAsia" w:ascii="宋体" w:hAnsi="宋体" w:eastAsia="宋体" w:cs="Arial"/>
          <w:i/>
          <w:iCs/>
          <w:color w:val="000000"/>
          <w:spacing w:val="-6"/>
          <w:szCs w:val="21"/>
          <w:u w:val="single"/>
        </w:rPr>
        <w:t>；</w:t>
      </w:r>
    </w:p>
    <w:p w14:paraId="7AADA5A3">
      <w:pPr>
        <w:widowControl/>
        <w:snapToGrid w:val="0"/>
        <w:spacing w:line="360" w:lineRule="auto"/>
        <w:ind w:right="315" w:firstLine="525"/>
        <w:jc w:val="left"/>
        <w:rPr>
          <w:rFonts w:ascii="宋体" w:hAnsi="宋体" w:eastAsia="宋体" w:cs="Arial"/>
          <w:i/>
          <w:iCs/>
          <w:color w:val="000000"/>
          <w:spacing w:val="-6"/>
          <w:szCs w:val="21"/>
          <w:u w:val="single"/>
        </w:rPr>
      </w:pPr>
      <w:r>
        <w:rPr>
          <w:rFonts w:hint="eastAsia" w:ascii="宋体" w:hAnsi="宋体" w:eastAsia="宋体" w:cs="Arial"/>
          <w:i/>
          <w:iCs/>
          <w:color w:val="000000"/>
          <w:spacing w:val="-6"/>
          <w:szCs w:val="21"/>
          <w:u w:val="single"/>
        </w:rPr>
        <w:t>5 依法缴纳职工社会保障资金的证明材料</w:t>
      </w:r>
      <w:r>
        <w:rPr>
          <w:rFonts w:hint="eastAsia" w:ascii="宋体" w:hAnsi="宋体" w:eastAsia="宋体" w:cs="Arial"/>
          <w:b/>
          <w:bCs/>
          <w:i/>
          <w:iCs/>
          <w:color w:val="000000"/>
          <w:spacing w:val="-6"/>
          <w:szCs w:val="21"/>
          <w:u w:val="single"/>
        </w:rPr>
        <w:t>(复印件加盖供应商公章)(</w:t>
      </w:r>
      <w:r>
        <w:rPr>
          <w:rFonts w:hint="eastAsia" w:ascii="宋体" w:hAnsi="宋体" w:eastAsia="宋体" w:cs="Arial"/>
          <w:i/>
          <w:iCs/>
          <w:color w:val="000000"/>
          <w:spacing w:val="-6"/>
          <w:szCs w:val="21"/>
          <w:u w:val="single"/>
        </w:rPr>
        <w:t>税务、银行或社会保险基金管理部门出具的近三个月内任意一份缴纳职工社会保障资金的缴款凭证或缴款证明)</w:t>
      </w:r>
    </w:p>
    <w:p w14:paraId="32F3FC34">
      <w:pPr>
        <w:widowControl/>
        <w:snapToGrid w:val="0"/>
        <w:spacing w:line="360" w:lineRule="auto"/>
        <w:ind w:firstLine="525"/>
        <w:jc w:val="left"/>
        <w:rPr>
          <w:rFonts w:ascii="宋体" w:hAnsi="宋体" w:eastAsia="宋体" w:cs="Arial"/>
          <w:b/>
          <w:bCs/>
          <w:i/>
          <w:iCs/>
          <w:color w:val="000000"/>
          <w:spacing w:val="-6"/>
          <w:szCs w:val="21"/>
          <w:u w:val="single"/>
        </w:rPr>
      </w:pPr>
      <w:r>
        <w:rPr>
          <w:rFonts w:hint="eastAsia" w:ascii="宋体" w:hAnsi="宋体" w:eastAsia="宋体" w:cs="Arial"/>
          <w:i/>
          <w:iCs/>
          <w:color w:val="000000"/>
          <w:spacing w:val="-6"/>
          <w:szCs w:val="21"/>
          <w:u w:val="single"/>
        </w:rPr>
        <w:t>6 供应商近三个月内任意一份依法纳税的缴款凭证(</w:t>
      </w:r>
      <w:r>
        <w:rPr>
          <w:rFonts w:hint="eastAsia" w:ascii="宋体" w:hAnsi="宋体" w:eastAsia="宋体" w:cs="Arial"/>
          <w:b/>
          <w:bCs/>
          <w:i/>
          <w:iCs/>
          <w:color w:val="000000"/>
          <w:spacing w:val="-6"/>
          <w:szCs w:val="21"/>
          <w:u w:val="single"/>
        </w:rPr>
        <w:t>复印件加盖供应商公章)</w:t>
      </w:r>
    </w:p>
    <w:p w14:paraId="5FF2D3F7">
      <w:pPr>
        <w:widowControl/>
        <w:snapToGrid w:val="0"/>
        <w:spacing w:line="360" w:lineRule="auto"/>
        <w:ind w:firstLine="525"/>
        <w:jc w:val="left"/>
        <w:rPr>
          <w:rFonts w:ascii="宋体" w:hAnsi="宋体" w:eastAsia="宋体" w:cs="Arial"/>
          <w:i/>
          <w:iCs/>
          <w:color w:val="000000"/>
          <w:spacing w:val="-6"/>
          <w:szCs w:val="21"/>
          <w:u w:val="single"/>
        </w:rPr>
      </w:pPr>
      <w:r>
        <w:rPr>
          <w:rFonts w:hint="eastAsia" w:ascii="宋体" w:hAnsi="宋体" w:eastAsia="宋体" w:cs="Arial"/>
          <w:i/>
          <w:iCs/>
          <w:color w:val="000000"/>
          <w:spacing w:val="-6"/>
          <w:szCs w:val="21"/>
          <w:u w:val="single"/>
        </w:rPr>
        <w:t>7上一年度财务报告（成立不足一年不需提供）</w:t>
      </w:r>
      <w:r>
        <w:rPr>
          <w:rFonts w:hint="eastAsia" w:ascii="宋体" w:hAnsi="宋体" w:eastAsia="宋体" w:cs="Arial"/>
          <w:b/>
          <w:bCs/>
          <w:i/>
          <w:iCs/>
          <w:color w:val="000000"/>
          <w:spacing w:val="-6"/>
          <w:szCs w:val="21"/>
          <w:u w:val="single"/>
        </w:rPr>
        <w:t>(复印件加盖供应商公章)</w:t>
      </w:r>
    </w:p>
    <w:p w14:paraId="55F8A80B">
      <w:pPr>
        <w:widowControl/>
        <w:snapToGrid w:val="0"/>
        <w:spacing w:line="360" w:lineRule="auto"/>
        <w:ind w:firstLine="525"/>
        <w:jc w:val="left"/>
        <w:rPr>
          <w:rFonts w:ascii="宋体" w:hAnsi="宋体" w:eastAsia="宋体" w:cs="Arial"/>
          <w:b/>
          <w:bCs/>
          <w:i/>
          <w:iCs/>
          <w:color w:val="000000"/>
          <w:spacing w:val="-6"/>
          <w:szCs w:val="21"/>
          <w:u w:val="single"/>
        </w:rPr>
      </w:pPr>
      <w:r>
        <w:rPr>
          <w:rFonts w:hint="eastAsia" w:ascii="宋体" w:hAnsi="宋体" w:eastAsia="宋体" w:cs="Arial"/>
          <w:i/>
          <w:iCs/>
          <w:color w:val="000000"/>
          <w:spacing w:val="-6"/>
          <w:szCs w:val="21"/>
          <w:u w:val="single"/>
        </w:rPr>
        <w:t>8供应商参加本次政府采购活动前3年内在经营活动中没有重大违法记录的书面声明</w:t>
      </w:r>
      <w:r>
        <w:rPr>
          <w:rFonts w:hint="eastAsia" w:ascii="宋体" w:hAnsi="宋体" w:eastAsia="宋体" w:cs="Arial"/>
          <w:b/>
          <w:bCs/>
          <w:i/>
          <w:iCs/>
          <w:color w:val="000000"/>
          <w:spacing w:val="-6"/>
          <w:szCs w:val="21"/>
          <w:u w:val="single"/>
        </w:rPr>
        <w:t>（原件）</w:t>
      </w:r>
      <w:bookmarkStart w:id="4" w:name="_Toc38985265"/>
    </w:p>
    <w:p w14:paraId="221664E6">
      <w:pPr>
        <w:spacing w:line="480" w:lineRule="exact"/>
        <w:ind w:firstLine="594" w:firstLineChars="300"/>
        <w:rPr>
          <w:rFonts w:ascii="宋体" w:hAnsi="宋体" w:cs="宋体"/>
          <w:b/>
          <w:bCs/>
          <w:szCs w:val="21"/>
        </w:rPr>
      </w:pPr>
      <w:r>
        <w:rPr>
          <w:rFonts w:hint="eastAsia" w:ascii="宋体" w:hAnsi="宋体" w:eastAsia="宋体" w:cs="Arial"/>
          <w:i/>
          <w:iCs/>
          <w:color w:val="000000"/>
          <w:spacing w:val="-6"/>
          <w:szCs w:val="21"/>
          <w:u w:val="single"/>
        </w:rPr>
        <w:t>9 未被“信用中国”网站（www.creditchina.gov.cn）、“中国政府采购网"(www.ccgp.gov.cn)列入失信被执行人、重大税收违法案件当事人名单、政府采购严重违法失信行为记录名单（提供网页截图加盖投标人公章）</w:t>
      </w:r>
      <w:bookmarkEnd w:id="4"/>
    </w:p>
    <w:p w14:paraId="051ABF15">
      <w:pPr>
        <w:spacing w:line="480" w:lineRule="exact"/>
        <w:ind w:firstLine="422" w:firstLineChars="200"/>
        <w:rPr>
          <w:rFonts w:ascii="宋体" w:hAnsi="宋体" w:cs="宋体"/>
          <w:b/>
          <w:bCs/>
          <w:szCs w:val="21"/>
        </w:rPr>
      </w:pPr>
      <w:r>
        <w:rPr>
          <w:rFonts w:hint="eastAsia" w:ascii="宋体" w:hAnsi="宋体" w:cs="宋体"/>
          <w:b/>
          <w:bCs/>
          <w:szCs w:val="21"/>
        </w:rPr>
        <w:t>注一：</w:t>
      </w:r>
      <w:r>
        <w:rPr>
          <w:rFonts w:hint="eastAsia" w:ascii="宋体" w:hAnsi="宋体"/>
          <w:b/>
          <w:bCs/>
        </w:rPr>
        <w:t>如参加本项目的供应商为新成立公司（成立时间距开标时间不到1年）则无需提供上述5、6、7三项；个体工商户、自然人或事业单位等非企业法人无法提供上述5-7项的，需提供相关证明材料。</w:t>
      </w:r>
    </w:p>
    <w:p w14:paraId="0D1EA902">
      <w:pPr>
        <w:widowControl/>
        <w:snapToGrid w:val="0"/>
        <w:spacing w:line="360" w:lineRule="auto"/>
        <w:ind w:firstLine="525"/>
        <w:jc w:val="left"/>
        <w:rPr>
          <w:rFonts w:ascii="宋体" w:hAnsi="宋体" w:eastAsia="宋体" w:cs="Arial"/>
          <w:i/>
          <w:iCs/>
          <w:color w:val="000000"/>
          <w:spacing w:val="-6"/>
          <w:szCs w:val="21"/>
          <w:u w:val="single"/>
        </w:rPr>
      </w:pPr>
      <w:r>
        <w:rPr>
          <w:rFonts w:hint="eastAsia" w:ascii="宋体" w:hAnsi="宋体" w:cs="宋体"/>
          <w:b/>
          <w:bCs/>
          <w:szCs w:val="21"/>
        </w:rPr>
        <w:t>注二：响应文件的正本和副本中均须提供上述资格证明文件。资格证明文件须清晰可辨，若有缺失或不清晰，将导致投标被拒绝且不允许在开标后补正。</w:t>
      </w:r>
    </w:p>
    <w:p w14:paraId="7029D449">
      <w:pPr>
        <w:widowControl/>
        <w:snapToGrid w:val="0"/>
        <w:spacing w:line="360" w:lineRule="auto"/>
        <w:ind w:firstLine="396" w:firstLineChars="200"/>
        <w:jc w:val="left"/>
        <w:rPr>
          <w:rFonts w:ascii="宋体" w:hAnsi="宋体" w:eastAsia="宋体" w:cs="Arial"/>
          <w:color w:val="000000"/>
          <w:spacing w:val="-6"/>
          <w:szCs w:val="21"/>
        </w:rPr>
      </w:pPr>
      <w:r>
        <w:rPr>
          <w:rFonts w:hint="eastAsia" w:ascii="宋体" w:hAnsi="宋体" w:eastAsia="宋体" w:cs="Arial"/>
          <w:color w:val="000000"/>
          <w:spacing w:val="-6"/>
          <w:szCs w:val="21"/>
        </w:rPr>
        <w:t>（二）落实政府采购政策需满足的资格要求：</w:t>
      </w:r>
      <w:r>
        <w:rPr>
          <w:rFonts w:hint="eastAsia" w:ascii="宋体" w:hAnsi="宋体" w:eastAsia="宋体" w:cs="Arial"/>
          <w:i/>
          <w:iCs/>
          <w:color w:val="000000"/>
          <w:spacing w:val="-6"/>
          <w:szCs w:val="21"/>
          <w:u w:val="single"/>
        </w:rPr>
        <w:t>无</w:t>
      </w:r>
    </w:p>
    <w:p w14:paraId="03F34B39">
      <w:pPr>
        <w:widowControl/>
        <w:snapToGrid w:val="0"/>
        <w:spacing w:line="360" w:lineRule="auto"/>
        <w:ind w:firstLine="396" w:firstLineChars="200"/>
        <w:jc w:val="left"/>
        <w:rPr>
          <w:rFonts w:ascii="宋体" w:hAnsi="宋体" w:eastAsia="宋体" w:cs="Arial"/>
          <w:i/>
          <w:iCs/>
          <w:color w:val="000000"/>
          <w:spacing w:val="-6"/>
          <w:szCs w:val="21"/>
          <w:u w:val="single"/>
        </w:rPr>
      </w:pPr>
      <w:r>
        <w:rPr>
          <w:rFonts w:hint="eastAsia" w:ascii="宋体" w:hAnsi="宋体" w:eastAsia="宋体" w:cs="Arial"/>
          <w:color w:val="000000"/>
          <w:spacing w:val="-6"/>
          <w:szCs w:val="21"/>
        </w:rPr>
        <w:t>（三）本项目的特定资格要求：</w:t>
      </w:r>
      <w:r>
        <w:rPr>
          <w:rFonts w:hint="eastAsia" w:ascii="宋体" w:hAnsi="宋体" w:eastAsia="宋体" w:cs="Arial"/>
          <w:i/>
          <w:iCs/>
          <w:color w:val="000000"/>
          <w:spacing w:val="-6"/>
          <w:szCs w:val="21"/>
          <w:u w:val="single"/>
        </w:rPr>
        <w:t>1 供应商具备建设行政主管部门颁发的建筑工程施工总承包三级(含)以上资质或建筑装修装饰工程专业承包贰级及以上资质并且具有有效的安全生产许可证。（提供证书复印件加盖供应商公章）</w:t>
      </w:r>
    </w:p>
    <w:p w14:paraId="2B8816CF">
      <w:pPr>
        <w:widowControl/>
        <w:snapToGrid w:val="0"/>
        <w:spacing w:line="360" w:lineRule="auto"/>
        <w:ind w:firstLine="396" w:firstLineChars="200"/>
        <w:jc w:val="left"/>
        <w:rPr>
          <w:rFonts w:ascii="宋体" w:hAnsi="宋体" w:eastAsia="宋体" w:cs="Arial"/>
          <w:i/>
          <w:iCs/>
          <w:color w:val="000000"/>
          <w:spacing w:val="-6"/>
          <w:szCs w:val="21"/>
          <w:u w:val="single"/>
        </w:rPr>
      </w:pPr>
      <w:r>
        <w:rPr>
          <w:rFonts w:hint="eastAsia" w:ascii="宋体" w:hAnsi="宋体" w:eastAsia="宋体" w:cs="Arial"/>
          <w:i/>
          <w:iCs/>
          <w:color w:val="000000"/>
          <w:spacing w:val="-6"/>
          <w:szCs w:val="21"/>
          <w:u w:val="single"/>
        </w:rPr>
        <w:t>2 项目负责人具备注册建造师证建筑工程二级(含)以上且具有有效的安全生产考核合格证书(B证)。（拟派项目经理为本公司正式员工，提供投标人为其缴纳的社保机构出具的近三个月内任意一个月的养老保险缴费证明材料，并提供有效证书复印件加盖公章）</w:t>
      </w:r>
    </w:p>
    <w:p w14:paraId="4200D136">
      <w:pPr>
        <w:widowControl/>
        <w:snapToGrid w:val="0"/>
        <w:spacing w:line="360" w:lineRule="auto"/>
        <w:ind w:firstLine="420" w:firstLineChars="200"/>
        <w:jc w:val="left"/>
        <w:rPr>
          <w:rFonts w:ascii="宋体" w:hAnsi="宋体" w:eastAsia="宋体" w:cs="Arial"/>
          <w:color w:val="000000"/>
          <w:spacing w:val="-6"/>
          <w:szCs w:val="21"/>
        </w:rPr>
      </w:pPr>
      <w:r>
        <w:rPr>
          <w:rFonts w:hint="eastAsia" w:ascii="宋体" w:hAnsi="宋体" w:cs="宋体"/>
          <w:i/>
          <w:iCs/>
          <w:szCs w:val="21"/>
          <w:u w:val="single"/>
        </w:rPr>
        <w:t>3 供应商拟派项目经理无在建工程承诺书</w:t>
      </w:r>
      <w:r>
        <w:rPr>
          <w:rFonts w:hint="eastAsia" w:ascii="宋体" w:hAnsi="宋体" w:cs="宋体"/>
          <w:b/>
          <w:bCs/>
          <w:i/>
          <w:iCs/>
          <w:szCs w:val="21"/>
          <w:u w:val="single"/>
        </w:rPr>
        <w:t>（原件）</w:t>
      </w:r>
    </w:p>
    <w:p w14:paraId="140ED239">
      <w:pPr>
        <w:widowControl/>
        <w:snapToGrid w:val="0"/>
        <w:spacing w:line="360" w:lineRule="auto"/>
        <w:ind w:firstLine="396" w:firstLineChars="200"/>
        <w:jc w:val="left"/>
        <w:rPr>
          <w:rFonts w:ascii="宋体" w:hAnsi="宋体" w:eastAsia="宋体" w:cs="Arial"/>
          <w:color w:val="000000"/>
          <w:spacing w:val="-6"/>
          <w:szCs w:val="21"/>
        </w:rPr>
      </w:pPr>
      <w:r>
        <w:rPr>
          <w:rFonts w:hint="eastAsia" w:ascii="宋体" w:hAnsi="宋体" w:eastAsia="宋体" w:cs="Arial"/>
          <w:color w:val="000000"/>
          <w:spacing w:val="-6"/>
          <w:szCs w:val="21"/>
        </w:rPr>
        <w:t>（四）拒绝下述供应商参加本次采购活动：</w:t>
      </w:r>
    </w:p>
    <w:p w14:paraId="3CEF4928">
      <w:pPr>
        <w:widowControl/>
        <w:snapToGrid w:val="0"/>
        <w:spacing w:line="360" w:lineRule="auto"/>
        <w:ind w:firstLine="396" w:firstLineChars="200"/>
        <w:jc w:val="left"/>
        <w:rPr>
          <w:rFonts w:ascii="宋体" w:hAnsi="宋体" w:eastAsia="宋体" w:cs="Arial"/>
          <w:color w:val="000000"/>
          <w:spacing w:val="-6"/>
          <w:szCs w:val="21"/>
        </w:rPr>
      </w:pPr>
      <w:r>
        <w:rPr>
          <w:rFonts w:hint="eastAsia" w:ascii="宋体" w:hAnsi="宋体" w:eastAsia="宋体" w:cs="Arial"/>
          <w:color w:val="000000"/>
          <w:spacing w:val="-6"/>
          <w:szCs w:val="21"/>
        </w:rPr>
        <w:t>（1）供应商单位负责人为同一人或者存在直接控股、管理关系的不同供应商，不得参加同一合同项下的政府采购活动。</w:t>
      </w:r>
    </w:p>
    <w:p w14:paraId="1400109F">
      <w:pPr>
        <w:widowControl/>
        <w:tabs>
          <w:tab w:val="left" w:pos="985"/>
        </w:tabs>
        <w:snapToGrid w:val="0"/>
        <w:spacing w:line="360" w:lineRule="auto"/>
        <w:ind w:firstLine="396" w:firstLineChars="200"/>
        <w:jc w:val="left"/>
        <w:rPr>
          <w:rFonts w:ascii="宋体" w:hAnsi="宋体" w:eastAsia="宋体" w:cs="Arial"/>
          <w:color w:val="000000"/>
          <w:spacing w:val="-6"/>
          <w:szCs w:val="21"/>
        </w:rPr>
      </w:pPr>
      <w:r>
        <w:rPr>
          <w:rFonts w:hint="eastAsia" w:ascii="宋体" w:hAnsi="宋体" w:eastAsia="宋体" w:cs="Arial"/>
          <w:color w:val="000000"/>
          <w:spacing w:val="-6"/>
          <w:szCs w:val="21"/>
        </w:rPr>
        <w:t>（2）凡为采购项目提供整体设计、规范编制或者项目管理、监理、检测等服务的供应商，不得再参加该项目的其他采购活动。</w:t>
      </w:r>
    </w:p>
    <w:p w14:paraId="3EDAB3B9">
      <w:pPr>
        <w:widowControl/>
        <w:snapToGrid w:val="0"/>
        <w:spacing w:line="360" w:lineRule="auto"/>
        <w:ind w:firstLine="396" w:firstLineChars="200"/>
        <w:jc w:val="left"/>
        <w:rPr>
          <w:rFonts w:ascii="宋体" w:hAnsi="宋体" w:eastAsia="宋体" w:cs="Arial"/>
          <w:color w:val="000000"/>
          <w:spacing w:val="-6"/>
          <w:szCs w:val="21"/>
        </w:rPr>
      </w:pPr>
      <w:r>
        <w:rPr>
          <w:rFonts w:hint="eastAsia" w:ascii="宋体" w:hAnsi="宋体" w:eastAsia="宋体" w:cs="Arial"/>
          <w:color w:val="000000"/>
          <w:spacing w:val="-6"/>
          <w:szCs w:val="21"/>
        </w:rPr>
        <w:t>（3）供应商被“信用中国”网站（www.creditchina.gov.cn）、“中国政府采购网"(www.ccgp.gov.cn)列入失信被执行人、重大税收违法案件当事人名单、政府采购严重违法失信行为记录名单。</w:t>
      </w:r>
    </w:p>
    <w:p w14:paraId="35A04924">
      <w:pPr>
        <w:spacing w:line="420" w:lineRule="exact"/>
        <w:ind w:firstLine="396" w:firstLineChars="200"/>
        <w:rPr>
          <w:rFonts w:ascii="宋体" w:hAnsi="宋体" w:eastAsia="宋体" w:cs="Arial"/>
          <w:color w:val="000000"/>
          <w:spacing w:val="-6"/>
          <w:szCs w:val="21"/>
        </w:rPr>
      </w:pPr>
      <w:r>
        <w:rPr>
          <w:rFonts w:hint="eastAsia" w:ascii="宋体" w:hAnsi="宋体" w:eastAsia="宋体" w:cs="Arial"/>
          <w:color w:val="000000"/>
          <w:spacing w:val="-6"/>
          <w:szCs w:val="21"/>
        </w:rPr>
        <w:t>（四）集中考察或召开答疑会：</w:t>
      </w:r>
      <w:bookmarkStart w:id="5" w:name="_Hlk106639063"/>
    </w:p>
    <w:p w14:paraId="0761089E">
      <w:pPr>
        <w:spacing w:line="420" w:lineRule="exact"/>
        <w:ind w:firstLine="422" w:firstLineChars="200"/>
        <w:rPr>
          <w:rFonts w:ascii="宋体" w:hAnsi="宋体"/>
          <w:b/>
          <w:szCs w:val="21"/>
        </w:rPr>
      </w:pPr>
      <w:r>
        <w:rPr>
          <w:rFonts w:hint="eastAsia" w:ascii="宋体" w:hAnsi="宋体"/>
          <w:b/>
          <w:bCs/>
          <w:szCs w:val="21"/>
        </w:rPr>
        <w:t>1、</w:t>
      </w:r>
      <w:r>
        <w:rPr>
          <w:rFonts w:hint="eastAsia" w:ascii="宋体" w:hAnsi="宋体"/>
          <w:bCs/>
          <w:szCs w:val="21"/>
        </w:rPr>
        <w:t>投标人携带</w:t>
      </w:r>
      <w:r>
        <w:rPr>
          <w:rFonts w:hint="eastAsia" w:ascii="宋体" w:hAnsi="宋体"/>
          <w:b/>
          <w:bCs/>
          <w:szCs w:val="21"/>
        </w:rPr>
        <w:t>营业执照副本（复印件加盖投标人公章）、法定代表人授权委托书（原件）及身份证原件</w:t>
      </w:r>
      <w:r>
        <w:rPr>
          <w:rFonts w:hint="eastAsia" w:ascii="宋体" w:hAnsi="宋体"/>
          <w:bCs/>
          <w:szCs w:val="21"/>
        </w:rPr>
        <w:t>进行现场查勘。各投标人请务必对项目现场和周围环境进行仔细认真查勘，在随后的采购中，对现场资料和数据所作出的推论、解释和结论及由此造成的后果由投标人负责。查勘时，须充分了解项目位置、交通状况以及工作范围等任何足以影响磋商报价的情况。任何忽视或误解项目基本情况，而使采购人在项目实施过程中蒙受的损失，将由投标人进行赔偿。</w:t>
      </w:r>
      <w:r>
        <w:rPr>
          <w:rFonts w:hint="eastAsia" w:ascii="宋体" w:hAnsi="宋体"/>
          <w:b/>
          <w:bCs/>
          <w:szCs w:val="21"/>
        </w:rPr>
        <w:t>请投标人仔细踏勘现场，充分考虑投资风险，审慎投资报价。</w:t>
      </w:r>
    </w:p>
    <w:p w14:paraId="518FCD04">
      <w:pPr>
        <w:spacing w:line="420" w:lineRule="exact"/>
        <w:ind w:firstLine="422" w:firstLineChars="200"/>
        <w:rPr>
          <w:rFonts w:ascii="宋体" w:hAnsi="宋体"/>
          <w:bCs/>
          <w:szCs w:val="21"/>
        </w:rPr>
      </w:pPr>
      <w:r>
        <w:rPr>
          <w:rFonts w:hint="eastAsia" w:ascii="宋体" w:hAnsi="宋体"/>
          <w:b/>
          <w:bCs/>
          <w:szCs w:val="21"/>
        </w:rPr>
        <w:t>勘查集合时间：</w:t>
      </w:r>
      <w:r>
        <w:rPr>
          <w:rFonts w:hint="eastAsia" w:ascii="宋体" w:hAnsi="宋体"/>
          <w:bCs/>
          <w:szCs w:val="21"/>
        </w:rPr>
        <w:t>2025年7</w:t>
      </w:r>
      <w:r>
        <w:rPr>
          <w:rFonts w:ascii="宋体" w:hAnsi="宋体"/>
          <w:bCs/>
          <w:szCs w:val="21"/>
        </w:rPr>
        <w:t>月</w:t>
      </w:r>
      <w:r>
        <w:rPr>
          <w:rFonts w:hint="eastAsia" w:ascii="宋体" w:hAnsi="宋体"/>
          <w:bCs/>
          <w:szCs w:val="21"/>
          <w:lang w:val="en-US" w:eastAsia="zh-CN"/>
        </w:rPr>
        <w:t>14</w:t>
      </w:r>
      <w:r>
        <w:rPr>
          <w:rFonts w:ascii="宋体" w:hAnsi="宋体"/>
          <w:bCs/>
          <w:szCs w:val="21"/>
        </w:rPr>
        <w:t>日</w:t>
      </w:r>
      <w:r>
        <w:rPr>
          <w:rFonts w:hint="eastAsia" w:ascii="宋体" w:hAnsi="宋体"/>
          <w:bCs/>
          <w:szCs w:val="21"/>
        </w:rPr>
        <w:t>上午</w:t>
      </w:r>
      <w:r>
        <w:rPr>
          <w:rFonts w:ascii="宋体" w:hAnsi="宋体"/>
          <w:bCs/>
          <w:szCs w:val="21"/>
        </w:rPr>
        <w:t>10</w:t>
      </w:r>
      <w:r>
        <w:rPr>
          <w:rFonts w:hint="eastAsia" w:ascii="宋体" w:hAnsi="宋体"/>
          <w:bCs/>
          <w:szCs w:val="21"/>
        </w:rPr>
        <w:t>:</w:t>
      </w:r>
      <w:r>
        <w:rPr>
          <w:rFonts w:ascii="宋体" w:hAnsi="宋体"/>
          <w:bCs/>
          <w:szCs w:val="21"/>
        </w:rPr>
        <w:t>0</w:t>
      </w:r>
      <w:r>
        <w:rPr>
          <w:rFonts w:hint="eastAsia" w:ascii="宋体" w:hAnsi="宋体"/>
          <w:bCs/>
          <w:szCs w:val="21"/>
        </w:rPr>
        <w:t>0（</w:t>
      </w:r>
      <w:r>
        <w:rPr>
          <w:rFonts w:hint="eastAsia" w:ascii="宋体" w:hAnsi="宋体"/>
          <w:b/>
          <w:szCs w:val="21"/>
        </w:rPr>
        <w:t>迟到单位视为放弃勘查</w:t>
      </w:r>
      <w:r>
        <w:rPr>
          <w:rFonts w:hint="eastAsia" w:ascii="宋体" w:hAnsi="宋体"/>
          <w:bCs/>
          <w:szCs w:val="21"/>
        </w:rPr>
        <w:t>）</w:t>
      </w:r>
    </w:p>
    <w:p w14:paraId="4FA9DA40">
      <w:pPr>
        <w:spacing w:line="420" w:lineRule="exact"/>
        <w:ind w:firstLine="422" w:firstLineChars="200"/>
        <w:rPr>
          <w:rFonts w:ascii="宋体" w:hAnsi="宋体"/>
          <w:bCs/>
          <w:szCs w:val="21"/>
          <w:highlight w:val="none"/>
        </w:rPr>
      </w:pPr>
      <w:r>
        <w:rPr>
          <w:rFonts w:hint="eastAsia" w:ascii="宋体" w:hAnsi="宋体"/>
          <w:b/>
          <w:bCs/>
          <w:szCs w:val="21"/>
          <w:highlight w:val="none"/>
        </w:rPr>
        <w:t>勘查集合地点：</w:t>
      </w:r>
      <w:r>
        <w:rPr>
          <w:rFonts w:hint="eastAsia" w:ascii="宋体" w:hAnsi="宋体"/>
          <w:bCs/>
          <w:szCs w:val="21"/>
          <w:highlight w:val="none"/>
        </w:rPr>
        <w:t>南京邮电大学通达学院（扬州市邗江区润扬南路33号）行政楼五楼507</w:t>
      </w:r>
    </w:p>
    <w:p w14:paraId="7C7BB786">
      <w:pPr>
        <w:spacing w:line="420" w:lineRule="exact"/>
        <w:ind w:firstLine="422" w:firstLineChars="200"/>
        <w:rPr>
          <w:rFonts w:ascii="宋体" w:hAnsi="宋体"/>
          <w:szCs w:val="21"/>
          <w:highlight w:val="none"/>
        </w:rPr>
      </w:pPr>
      <w:r>
        <w:rPr>
          <w:rFonts w:hint="eastAsia" w:ascii="宋体" w:hAnsi="宋体"/>
          <w:b/>
          <w:bCs/>
          <w:szCs w:val="21"/>
          <w:highlight w:val="none"/>
        </w:rPr>
        <w:t xml:space="preserve">联系人：陶骏杰 </w:t>
      </w:r>
      <w:r>
        <w:rPr>
          <w:rFonts w:ascii="宋体" w:hAnsi="宋体"/>
          <w:b/>
          <w:bCs/>
          <w:szCs w:val="21"/>
          <w:highlight w:val="none"/>
        </w:rPr>
        <w:t>19962632263</w:t>
      </w:r>
      <w:r>
        <w:rPr>
          <w:rFonts w:ascii="宋体" w:hAnsi="宋体"/>
          <w:b/>
          <w:bCs/>
          <w:szCs w:val="21"/>
          <w:highlight w:val="none"/>
        </w:rPr>
        <w:tab/>
      </w:r>
      <w:r>
        <w:rPr>
          <w:rFonts w:hint="eastAsia" w:ascii="宋体" w:hAnsi="宋体"/>
          <w:szCs w:val="21"/>
          <w:highlight w:val="none"/>
        </w:rPr>
        <w:t xml:space="preserve">                                                       </w:t>
      </w:r>
    </w:p>
    <w:p w14:paraId="0E0725D4">
      <w:pPr>
        <w:spacing w:line="420" w:lineRule="exact"/>
        <w:ind w:firstLine="422" w:firstLineChars="200"/>
        <w:rPr>
          <w:rFonts w:ascii="宋体" w:hAnsi="宋体"/>
          <w:b/>
          <w:bCs/>
          <w:szCs w:val="21"/>
          <w:highlight w:val="none"/>
        </w:rPr>
      </w:pPr>
      <w:r>
        <w:rPr>
          <w:rFonts w:hint="eastAsia" w:ascii="宋体" w:hAnsi="宋体"/>
          <w:b/>
          <w:bCs/>
          <w:szCs w:val="21"/>
          <w:highlight w:val="none"/>
        </w:rPr>
        <w:t>注：各投标人踏勘原则上仅限一人参加。参加踏勘的法人代表或授权代表必须满足以下条件：</w:t>
      </w:r>
    </w:p>
    <w:p w14:paraId="5D1431D2">
      <w:pPr>
        <w:spacing w:line="420" w:lineRule="exact"/>
        <w:ind w:firstLine="420" w:firstLineChars="200"/>
        <w:rPr>
          <w:rFonts w:ascii="宋体" w:hAnsi="宋体"/>
          <w:color w:val="FF0000"/>
          <w:szCs w:val="21"/>
          <w:highlight w:val="none"/>
        </w:rPr>
      </w:pPr>
      <w:r>
        <w:rPr>
          <w:rFonts w:hint="eastAsia" w:ascii="宋体" w:hAnsi="宋体"/>
          <w:szCs w:val="21"/>
          <w:highlight w:val="none"/>
        </w:rPr>
        <w:t>（1）2025年7月</w:t>
      </w:r>
      <w:r>
        <w:rPr>
          <w:rFonts w:hint="eastAsia" w:ascii="宋体" w:hAnsi="宋体"/>
          <w:szCs w:val="21"/>
          <w:highlight w:val="none"/>
          <w:lang w:val="en-US" w:eastAsia="zh-CN"/>
        </w:rPr>
        <w:t>13</w:t>
      </w:r>
      <w:r>
        <w:rPr>
          <w:rFonts w:hint="eastAsia" w:ascii="宋体" w:hAnsi="宋体"/>
          <w:szCs w:val="21"/>
          <w:highlight w:val="none"/>
        </w:rPr>
        <w:t>日下午15:00前关注“南京邮电大学通达学院保卫处”微信公众号，进入访客系统填写相关信息，访问部门选择“后勤管理处”，否则无法进入学院。</w:t>
      </w:r>
    </w:p>
    <w:p w14:paraId="3A143821">
      <w:pPr>
        <w:spacing w:line="420" w:lineRule="exact"/>
        <w:ind w:firstLine="420" w:firstLineChars="200"/>
        <w:rPr>
          <w:rFonts w:ascii="宋体" w:hAnsi="宋体"/>
          <w:szCs w:val="21"/>
        </w:rPr>
      </w:pPr>
      <w:r>
        <w:rPr>
          <w:rFonts w:hint="eastAsia" w:ascii="宋体" w:hAnsi="宋体"/>
          <w:szCs w:val="21"/>
        </w:rPr>
        <w:t>（2）在指定区域等待，不得随意走动。</w:t>
      </w:r>
    </w:p>
    <w:bookmarkEnd w:id="5"/>
    <w:p w14:paraId="45D52086">
      <w:pPr>
        <w:widowControl/>
        <w:snapToGrid w:val="0"/>
        <w:spacing w:line="360" w:lineRule="auto"/>
        <w:ind w:firstLine="396" w:firstLineChars="200"/>
        <w:jc w:val="left"/>
        <w:rPr>
          <w:rFonts w:ascii="宋体" w:hAnsi="宋体" w:eastAsia="宋体" w:cs="Arial"/>
          <w:color w:val="000000"/>
          <w:spacing w:val="-6"/>
          <w:szCs w:val="21"/>
        </w:rPr>
      </w:pPr>
      <w:r>
        <w:rPr>
          <w:rFonts w:hint="eastAsia" w:ascii="宋体" w:hAnsi="宋体" w:eastAsia="宋体" w:cs="Arial"/>
          <w:color w:val="000000"/>
          <w:spacing w:val="-6"/>
          <w:szCs w:val="21"/>
        </w:rPr>
        <w:t>（五）本项目</w:t>
      </w:r>
      <w:r>
        <w:rPr>
          <w:rFonts w:hint="eastAsia" w:ascii="宋体" w:hAnsi="宋体" w:eastAsia="宋体" w:cs="Arial"/>
          <w:color w:val="000000"/>
          <w:spacing w:val="-6"/>
          <w:szCs w:val="21"/>
          <w:u w:val="single"/>
        </w:rPr>
        <w:t>不接受</w:t>
      </w:r>
      <w:r>
        <w:rPr>
          <w:rFonts w:hint="eastAsia" w:ascii="宋体" w:hAnsi="宋体" w:eastAsia="宋体" w:cs="Arial"/>
          <w:color w:val="000000"/>
          <w:spacing w:val="-6"/>
          <w:szCs w:val="21"/>
        </w:rPr>
        <w:t>联合体投标；</w:t>
      </w:r>
    </w:p>
    <w:p w14:paraId="620E3586">
      <w:pPr>
        <w:widowControl/>
        <w:snapToGrid w:val="0"/>
        <w:spacing w:line="360" w:lineRule="auto"/>
        <w:ind w:firstLine="396" w:firstLineChars="200"/>
        <w:jc w:val="left"/>
        <w:rPr>
          <w:rFonts w:ascii="宋体" w:hAnsi="宋体" w:eastAsia="宋体" w:cs="Arial"/>
          <w:color w:val="000000"/>
          <w:spacing w:val="-6"/>
          <w:szCs w:val="21"/>
        </w:rPr>
      </w:pPr>
      <w:r>
        <w:rPr>
          <w:rFonts w:hint="eastAsia" w:ascii="宋体" w:hAnsi="宋体" w:eastAsia="宋体" w:cs="Arial"/>
          <w:color w:val="000000"/>
          <w:spacing w:val="-6"/>
          <w:szCs w:val="21"/>
        </w:rPr>
        <w:t>（六）本项目</w:t>
      </w:r>
      <w:r>
        <w:rPr>
          <w:rFonts w:hint="eastAsia" w:ascii="宋体" w:hAnsi="宋体" w:eastAsia="宋体" w:cs="Arial"/>
          <w:color w:val="000000"/>
          <w:spacing w:val="-6"/>
          <w:szCs w:val="21"/>
          <w:u w:val="single"/>
        </w:rPr>
        <w:t>不接受</w:t>
      </w:r>
      <w:r>
        <w:rPr>
          <w:rFonts w:hint="eastAsia" w:ascii="宋体" w:hAnsi="宋体" w:eastAsia="宋体" w:cs="Arial"/>
          <w:color w:val="000000"/>
          <w:spacing w:val="-6"/>
          <w:szCs w:val="21"/>
        </w:rPr>
        <w:t>进口产品投标；</w:t>
      </w:r>
    </w:p>
    <w:p w14:paraId="74A3577C">
      <w:pPr>
        <w:spacing w:line="360" w:lineRule="auto"/>
        <w:ind w:firstLine="415" w:firstLineChars="197"/>
        <w:rPr>
          <w:rFonts w:ascii="宋体" w:hAnsi="宋体" w:eastAsia="宋体" w:cs="Times New Roman"/>
          <w:b/>
          <w:bCs/>
          <w:szCs w:val="21"/>
        </w:rPr>
      </w:pPr>
      <w:r>
        <w:rPr>
          <w:rFonts w:hint="eastAsia" w:ascii="宋体" w:hAnsi="宋体" w:eastAsia="宋体" w:cs="Times New Roman"/>
          <w:b/>
          <w:bCs/>
          <w:szCs w:val="21"/>
        </w:rPr>
        <w:t>三、</w:t>
      </w:r>
      <w:r>
        <w:rPr>
          <w:rFonts w:hint="eastAsia" w:ascii="宋体" w:hAnsi="宋体" w:cs="宋体"/>
          <w:b/>
          <w:bCs/>
          <w:szCs w:val="21"/>
          <w:lang w:val="en"/>
        </w:rPr>
        <w:t>获取</w:t>
      </w:r>
      <w:r>
        <w:rPr>
          <w:rFonts w:hint="eastAsia" w:ascii="宋体" w:hAnsi="宋体" w:cs="宋体"/>
          <w:b/>
          <w:bCs/>
          <w:szCs w:val="21"/>
        </w:rPr>
        <w:t>磋商</w:t>
      </w:r>
      <w:r>
        <w:rPr>
          <w:rFonts w:hint="eastAsia" w:ascii="宋体" w:hAnsi="宋体" w:cs="宋体"/>
          <w:b/>
          <w:bCs/>
          <w:szCs w:val="21"/>
          <w:lang w:val="en"/>
        </w:rPr>
        <w:t>文件</w:t>
      </w:r>
    </w:p>
    <w:p w14:paraId="177CF6AB">
      <w:pPr>
        <w:spacing w:line="360" w:lineRule="auto"/>
        <w:ind w:firstLine="420" w:firstLineChars="200"/>
        <w:rPr>
          <w:rFonts w:ascii="宋体" w:hAnsi="宋体" w:cs="宋体"/>
          <w:szCs w:val="21"/>
        </w:rPr>
      </w:pPr>
      <w:r>
        <w:rPr>
          <w:rFonts w:hint="eastAsia" w:ascii="宋体" w:hAnsi="宋体" w:cs="宋体"/>
          <w:szCs w:val="21"/>
        </w:rPr>
        <w:t>时间：2025年7月</w:t>
      </w:r>
      <w:r>
        <w:rPr>
          <w:rFonts w:hint="eastAsia" w:ascii="宋体" w:hAnsi="宋体" w:cs="宋体"/>
          <w:szCs w:val="21"/>
          <w:lang w:val="en-US" w:eastAsia="zh-CN"/>
        </w:rPr>
        <w:t>4</w:t>
      </w:r>
      <w:r>
        <w:rPr>
          <w:rFonts w:hint="eastAsia" w:ascii="宋体" w:hAnsi="宋体" w:cs="宋体"/>
          <w:szCs w:val="21"/>
        </w:rPr>
        <w:t>日至2025年7月</w:t>
      </w:r>
      <w:r>
        <w:rPr>
          <w:rFonts w:hint="eastAsia" w:ascii="宋体" w:hAnsi="宋体" w:cs="宋体"/>
          <w:szCs w:val="21"/>
          <w:lang w:val="en-US" w:eastAsia="zh-CN"/>
        </w:rPr>
        <w:t>11</w:t>
      </w:r>
      <w:r>
        <w:rPr>
          <w:rFonts w:hint="eastAsia" w:ascii="宋体" w:hAnsi="宋体" w:cs="宋体"/>
          <w:szCs w:val="21"/>
        </w:rPr>
        <w:t>日,每天9:00至11:30，14:30至17:30（北京时间，法定节假日除外）</w:t>
      </w:r>
    </w:p>
    <w:p w14:paraId="0622CBDC">
      <w:pPr>
        <w:spacing w:line="360" w:lineRule="auto"/>
        <w:ind w:firstLine="396" w:firstLineChars="200"/>
        <w:rPr>
          <w:rFonts w:ascii="宋体" w:hAnsi="宋体" w:eastAsia="宋体" w:cs="Arial"/>
          <w:color w:val="000000"/>
          <w:spacing w:val="-6"/>
          <w:szCs w:val="21"/>
        </w:rPr>
      </w:pPr>
      <w:r>
        <w:rPr>
          <w:rFonts w:hint="eastAsia" w:ascii="宋体" w:hAnsi="宋体" w:eastAsia="宋体" w:cs="Arial"/>
          <w:color w:val="000000"/>
          <w:spacing w:val="-6"/>
          <w:szCs w:val="21"/>
        </w:rPr>
        <w:t>地点：邮箱下载</w:t>
      </w:r>
    </w:p>
    <w:p w14:paraId="65C45028">
      <w:pPr>
        <w:spacing w:line="360" w:lineRule="auto"/>
        <w:ind w:firstLine="396" w:firstLineChars="200"/>
        <w:rPr>
          <w:rFonts w:ascii="宋体" w:hAnsi="宋体" w:eastAsia="宋体" w:cs="Arial"/>
          <w:color w:val="000000"/>
          <w:spacing w:val="-6"/>
          <w:szCs w:val="21"/>
        </w:rPr>
      </w:pPr>
      <w:r>
        <w:rPr>
          <w:rFonts w:hint="eastAsia" w:ascii="宋体" w:hAnsi="宋体" w:eastAsia="宋体" w:cs="Arial"/>
          <w:color w:val="000000"/>
          <w:spacing w:val="-6"/>
          <w:szCs w:val="21"/>
        </w:rPr>
        <w:t>方式：供应商如确定参加投标，请如实填写《供应商参加投标确认函》，填写打印后加盖公章，扫描发送至邮箱：2282617126@qq.com（邮件标题为投标人公司全称+所投项目简称，联系电话：13665205389），代理机构将以邮件回复确认，如未收到回复邮件须电话联系代理机构以确认是否收到。投标当日交付《供应商参加投标确认函》原件，如供应商未按上述要求去做，将自行承担所产生的风险。有关本次招标的事项若存在变动或修改，敬请及时关注“南京邮电大学采购招标管理办公室和通达学院采购招标信息网”发布的信息或更正公告。</w:t>
      </w:r>
    </w:p>
    <w:p w14:paraId="376441A4">
      <w:pPr>
        <w:spacing w:line="360" w:lineRule="auto"/>
        <w:ind w:firstLine="420" w:firstLineChars="200"/>
        <w:rPr>
          <w:rFonts w:ascii="宋体" w:hAnsi="宋体" w:cs="Times New Roman"/>
          <w:b/>
          <w:bCs/>
          <w:color w:val="000000"/>
          <w:szCs w:val="21"/>
        </w:rPr>
      </w:pPr>
      <w:r>
        <w:rPr>
          <w:rFonts w:hint="eastAsia" w:ascii="宋体" w:hAnsi="宋体" w:cs="宋体"/>
          <w:szCs w:val="21"/>
        </w:rPr>
        <w:t xml:space="preserve">售价：300元，投标时缴纳，售后不退。   </w:t>
      </w:r>
    </w:p>
    <w:p w14:paraId="68D46E6E">
      <w:pPr>
        <w:spacing w:after="120" w:afterLines="50" w:line="360" w:lineRule="auto"/>
        <w:ind w:firstLine="514" w:firstLineChars="244"/>
        <w:rPr>
          <w:rFonts w:ascii="宋体" w:hAnsi="宋体" w:eastAsia="宋体" w:cs="Times New Roman"/>
          <w:color w:val="000000"/>
          <w:szCs w:val="21"/>
        </w:rPr>
      </w:pPr>
      <w:r>
        <w:rPr>
          <w:rFonts w:hint="eastAsia" w:ascii="宋体" w:hAnsi="宋体" w:eastAsia="宋体" w:cs="Times New Roman"/>
          <w:b/>
          <w:bCs/>
          <w:color w:val="000000"/>
          <w:szCs w:val="21"/>
        </w:rPr>
        <w:t>四、磋商响应文件接收截止时间和地点</w:t>
      </w:r>
    </w:p>
    <w:p w14:paraId="44E20322">
      <w:pPr>
        <w:widowControl/>
        <w:snapToGrid w:val="0"/>
        <w:spacing w:line="360" w:lineRule="auto"/>
        <w:ind w:firstLine="315"/>
        <w:jc w:val="left"/>
        <w:rPr>
          <w:rFonts w:ascii="宋体" w:hAnsi="宋体" w:eastAsia="宋体" w:cs="宋体"/>
          <w:color w:val="000000"/>
          <w:kern w:val="0"/>
          <w:szCs w:val="21"/>
          <w:lang w:val="en"/>
        </w:rPr>
      </w:pPr>
      <w:r>
        <w:rPr>
          <w:rFonts w:hint="eastAsia" w:ascii="宋体" w:hAnsi="宋体" w:eastAsia="宋体" w:cs="宋体"/>
          <w:color w:val="000000"/>
          <w:kern w:val="0"/>
          <w:szCs w:val="21"/>
          <w:lang w:val="en"/>
        </w:rPr>
        <w:t>（一）响应文件接收开始时间：202</w:t>
      </w:r>
      <w:r>
        <w:rPr>
          <w:rFonts w:hint="eastAsia" w:ascii="宋体" w:hAnsi="宋体" w:eastAsia="宋体" w:cs="宋体"/>
          <w:color w:val="000000"/>
          <w:kern w:val="0"/>
          <w:szCs w:val="21"/>
        </w:rPr>
        <w:t>5</w:t>
      </w:r>
      <w:r>
        <w:rPr>
          <w:rFonts w:hint="eastAsia" w:ascii="宋体" w:hAnsi="宋体" w:eastAsia="宋体" w:cs="宋体"/>
          <w:color w:val="000000"/>
          <w:kern w:val="0"/>
          <w:szCs w:val="21"/>
          <w:lang w:val="en"/>
        </w:rPr>
        <w:t>年</w:t>
      </w:r>
      <w:r>
        <w:rPr>
          <w:rFonts w:hint="eastAsia" w:ascii="宋体" w:hAnsi="宋体" w:eastAsia="宋体" w:cs="宋体"/>
          <w:color w:val="000000"/>
          <w:kern w:val="0"/>
          <w:szCs w:val="21"/>
        </w:rPr>
        <w:t>7</w:t>
      </w:r>
      <w:r>
        <w:rPr>
          <w:rFonts w:hint="eastAsia" w:ascii="宋体" w:hAnsi="宋体" w:eastAsia="宋体" w:cs="宋体"/>
          <w:color w:val="000000"/>
          <w:kern w:val="0"/>
          <w:szCs w:val="21"/>
          <w:lang w:val="en"/>
        </w:rPr>
        <w:t>月</w:t>
      </w:r>
      <w:r>
        <w:rPr>
          <w:rFonts w:hint="eastAsia" w:ascii="宋体" w:hAnsi="宋体" w:eastAsia="宋体" w:cs="宋体"/>
          <w:color w:val="000000"/>
          <w:kern w:val="0"/>
          <w:szCs w:val="21"/>
          <w:lang w:val="en-US" w:eastAsia="zh-CN"/>
        </w:rPr>
        <w:t>16</w:t>
      </w:r>
      <w:r>
        <w:rPr>
          <w:rFonts w:hint="eastAsia" w:ascii="宋体" w:hAnsi="宋体" w:eastAsia="宋体" w:cs="宋体"/>
          <w:color w:val="000000"/>
          <w:kern w:val="0"/>
          <w:szCs w:val="21"/>
          <w:lang w:val="en"/>
        </w:rPr>
        <w:t>日</w:t>
      </w:r>
      <w:r>
        <w:rPr>
          <w:rFonts w:hint="eastAsia" w:ascii="宋体" w:hAnsi="宋体" w:eastAsia="宋体" w:cs="宋体"/>
          <w:color w:val="000000"/>
          <w:kern w:val="0"/>
          <w:szCs w:val="21"/>
          <w:lang w:val="en-US" w:eastAsia="zh-CN"/>
        </w:rPr>
        <w:t>9</w:t>
      </w:r>
      <w:r>
        <w:rPr>
          <w:rFonts w:hint="eastAsia" w:ascii="宋体" w:hAnsi="宋体" w:eastAsia="宋体" w:cs="宋体"/>
          <w:color w:val="000000"/>
          <w:kern w:val="0"/>
          <w:szCs w:val="21"/>
          <w:lang w:val="en"/>
        </w:rPr>
        <w:t>:</w:t>
      </w:r>
      <w:r>
        <w:rPr>
          <w:rFonts w:hint="eastAsia" w:ascii="宋体" w:hAnsi="宋体" w:eastAsia="宋体" w:cs="宋体"/>
          <w:color w:val="000000"/>
          <w:kern w:val="0"/>
          <w:szCs w:val="21"/>
        </w:rPr>
        <w:t>0</w:t>
      </w:r>
      <w:r>
        <w:rPr>
          <w:rFonts w:hint="eastAsia" w:ascii="宋体" w:hAnsi="宋体" w:eastAsia="宋体" w:cs="宋体"/>
          <w:color w:val="000000"/>
          <w:kern w:val="0"/>
          <w:szCs w:val="21"/>
          <w:lang w:val="en"/>
        </w:rPr>
        <w:t xml:space="preserve">0 </w:t>
      </w:r>
    </w:p>
    <w:p w14:paraId="1E9E2CF8">
      <w:pPr>
        <w:widowControl/>
        <w:snapToGrid w:val="0"/>
        <w:spacing w:line="360" w:lineRule="auto"/>
        <w:ind w:firstLine="315"/>
        <w:jc w:val="left"/>
        <w:rPr>
          <w:rFonts w:ascii="宋体" w:hAnsi="宋体" w:eastAsia="宋体" w:cs="宋体"/>
          <w:color w:val="000000"/>
          <w:kern w:val="0"/>
          <w:szCs w:val="21"/>
          <w:lang w:val="en"/>
        </w:rPr>
      </w:pPr>
      <w:r>
        <w:rPr>
          <w:rFonts w:hint="eastAsia" w:ascii="宋体" w:hAnsi="宋体" w:eastAsia="宋体" w:cs="宋体"/>
          <w:color w:val="000000"/>
          <w:kern w:val="0"/>
          <w:szCs w:val="21"/>
          <w:lang w:val="en"/>
        </w:rPr>
        <w:t>（二）响应文件接收截止时间：202</w:t>
      </w:r>
      <w:r>
        <w:rPr>
          <w:rFonts w:hint="eastAsia" w:ascii="宋体" w:hAnsi="宋体" w:eastAsia="宋体" w:cs="宋体"/>
          <w:color w:val="000000"/>
          <w:kern w:val="0"/>
          <w:szCs w:val="21"/>
        </w:rPr>
        <w:t>5</w:t>
      </w:r>
      <w:r>
        <w:rPr>
          <w:rFonts w:hint="eastAsia" w:ascii="宋体" w:hAnsi="宋体" w:eastAsia="宋体" w:cs="宋体"/>
          <w:color w:val="000000"/>
          <w:kern w:val="0"/>
          <w:szCs w:val="21"/>
          <w:lang w:val="en"/>
        </w:rPr>
        <w:t>年</w:t>
      </w:r>
      <w:r>
        <w:rPr>
          <w:rFonts w:hint="eastAsia" w:ascii="宋体" w:hAnsi="宋体" w:eastAsia="宋体" w:cs="宋体"/>
          <w:color w:val="000000"/>
          <w:kern w:val="0"/>
          <w:szCs w:val="21"/>
        </w:rPr>
        <w:t>7</w:t>
      </w:r>
      <w:r>
        <w:rPr>
          <w:rFonts w:hint="eastAsia" w:ascii="宋体" w:hAnsi="宋体" w:eastAsia="宋体" w:cs="宋体"/>
          <w:color w:val="000000"/>
          <w:kern w:val="0"/>
          <w:szCs w:val="21"/>
          <w:lang w:val="en"/>
        </w:rPr>
        <w:t>月</w:t>
      </w:r>
      <w:r>
        <w:rPr>
          <w:rFonts w:hint="eastAsia" w:ascii="宋体" w:hAnsi="宋体" w:eastAsia="宋体" w:cs="宋体"/>
          <w:color w:val="000000"/>
          <w:kern w:val="0"/>
          <w:szCs w:val="21"/>
          <w:lang w:val="en-US" w:eastAsia="zh-CN"/>
        </w:rPr>
        <w:t>16</w:t>
      </w:r>
      <w:r>
        <w:rPr>
          <w:rFonts w:hint="eastAsia" w:ascii="宋体" w:hAnsi="宋体" w:eastAsia="宋体" w:cs="宋体"/>
          <w:color w:val="000000"/>
          <w:kern w:val="0"/>
          <w:szCs w:val="21"/>
          <w:lang w:val="en"/>
        </w:rPr>
        <w:t>日</w:t>
      </w:r>
      <w:r>
        <w:rPr>
          <w:rFonts w:hint="eastAsia" w:ascii="宋体" w:hAnsi="宋体" w:eastAsia="宋体" w:cs="宋体"/>
          <w:color w:val="000000"/>
          <w:kern w:val="0"/>
          <w:szCs w:val="21"/>
          <w:lang w:val="en-US" w:eastAsia="zh-CN"/>
        </w:rPr>
        <w:t>9</w:t>
      </w:r>
      <w:r>
        <w:rPr>
          <w:rFonts w:hint="eastAsia" w:ascii="宋体" w:hAnsi="宋体" w:eastAsia="宋体" w:cs="宋体"/>
          <w:color w:val="000000"/>
          <w:kern w:val="0"/>
          <w:szCs w:val="21"/>
          <w:lang w:val="en"/>
        </w:rPr>
        <w:t>:</w:t>
      </w:r>
      <w:r>
        <w:rPr>
          <w:rFonts w:hint="eastAsia" w:ascii="宋体" w:hAnsi="宋体" w:eastAsia="宋体" w:cs="宋体"/>
          <w:color w:val="000000"/>
          <w:kern w:val="0"/>
          <w:szCs w:val="21"/>
          <w:lang w:val="en-US" w:eastAsia="zh-CN"/>
        </w:rPr>
        <w:t>3</w:t>
      </w:r>
      <w:r>
        <w:rPr>
          <w:rFonts w:hint="eastAsia" w:ascii="宋体" w:hAnsi="宋体" w:eastAsia="宋体" w:cs="宋体"/>
          <w:color w:val="000000"/>
          <w:kern w:val="0"/>
          <w:szCs w:val="21"/>
          <w:lang w:val="en"/>
        </w:rPr>
        <w:t>0</w:t>
      </w:r>
      <w:r>
        <w:rPr>
          <w:rFonts w:hint="eastAsia" w:ascii="宋体" w:hAnsi="宋体" w:eastAsia="宋体" w:cs="宋体"/>
          <w:color w:val="000000"/>
          <w:kern w:val="0"/>
          <w:szCs w:val="21"/>
          <w:lang w:val="en"/>
        </w:rPr>
        <w:t>，逾期送达将作无效响应处理。</w:t>
      </w:r>
    </w:p>
    <w:p w14:paraId="2E1DF047">
      <w:pPr>
        <w:widowControl/>
        <w:snapToGrid w:val="0"/>
        <w:spacing w:line="360" w:lineRule="auto"/>
        <w:ind w:firstLine="315"/>
        <w:jc w:val="left"/>
        <w:rPr>
          <w:rFonts w:ascii="宋体" w:hAnsi="宋体" w:eastAsia="宋体" w:cs="宋体"/>
          <w:color w:val="000000"/>
          <w:kern w:val="0"/>
          <w:szCs w:val="21"/>
          <w:lang w:val="en"/>
        </w:rPr>
      </w:pPr>
      <w:r>
        <w:rPr>
          <w:rFonts w:hint="eastAsia" w:ascii="宋体" w:hAnsi="宋体" w:eastAsia="宋体" w:cs="宋体"/>
          <w:color w:val="000000"/>
          <w:kern w:val="0"/>
          <w:szCs w:val="21"/>
          <w:lang w:val="en"/>
        </w:rPr>
        <w:t>（三）响应文件接收地点：江苏唯诚建设咨询有限公司19</w:t>
      </w:r>
      <w:r>
        <w:rPr>
          <w:rFonts w:hint="eastAsia" w:ascii="宋体" w:hAnsi="宋体" w:eastAsia="宋体" w:cs="宋体"/>
          <w:color w:val="000000"/>
          <w:kern w:val="0"/>
          <w:szCs w:val="21"/>
        </w:rPr>
        <w:t>20</w:t>
      </w:r>
      <w:r>
        <w:rPr>
          <w:rFonts w:hint="eastAsia" w:ascii="宋体" w:hAnsi="宋体" w:eastAsia="宋体" w:cs="宋体"/>
          <w:color w:val="000000"/>
          <w:kern w:val="0"/>
          <w:szCs w:val="21"/>
          <w:lang w:val="en"/>
        </w:rPr>
        <w:t>开标室（扬州维扬路106-1号，扬州商城国际大厦19F）</w:t>
      </w:r>
    </w:p>
    <w:p w14:paraId="49EB0529">
      <w:pPr>
        <w:widowControl/>
        <w:snapToGrid w:val="0"/>
        <w:spacing w:line="360" w:lineRule="auto"/>
        <w:ind w:firstLine="315"/>
        <w:jc w:val="left"/>
        <w:rPr>
          <w:rFonts w:ascii="宋体" w:hAnsi="宋体" w:eastAsia="宋体" w:cs="宋体"/>
          <w:color w:val="000000"/>
          <w:kern w:val="0"/>
          <w:szCs w:val="21"/>
          <w:lang w:val="en"/>
        </w:rPr>
      </w:pPr>
      <w:r>
        <w:rPr>
          <w:rFonts w:hint="eastAsia" w:ascii="宋体" w:hAnsi="宋体" w:eastAsia="宋体" w:cs="宋体"/>
          <w:color w:val="000000"/>
          <w:kern w:val="0"/>
          <w:szCs w:val="21"/>
          <w:lang w:val="en"/>
        </w:rPr>
        <w:t>（四）磋商响应文件接收人：曾远洋</w:t>
      </w:r>
    </w:p>
    <w:p w14:paraId="723AFE32">
      <w:pPr>
        <w:spacing w:after="120" w:afterLines="50" w:line="360" w:lineRule="auto"/>
        <w:ind w:firstLine="517" w:firstLineChars="245"/>
        <w:rPr>
          <w:rFonts w:ascii="宋体" w:hAnsi="宋体" w:eastAsia="宋体" w:cs="Times New Roman"/>
          <w:b/>
          <w:bCs/>
          <w:color w:val="000000"/>
          <w:szCs w:val="21"/>
        </w:rPr>
      </w:pPr>
      <w:r>
        <w:rPr>
          <w:rFonts w:hint="eastAsia" w:ascii="宋体" w:hAnsi="宋体" w:eastAsia="宋体" w:cs="Times New Roman"/>
          <w:b/>
          <w:bCs/>
          <w:color w:val="000000"/>
          <w:szCs w:val="21"/>
        </w:rPr>
        <w:t>五、磋商响应文件开启信息</w:t>
      </w:r>
    </w:p>
    <w:p w14:paraId="76EF4BB9">
      <w:pPr>
        <w:widowControl/>
        <w:snapToGrid w:val="0"/>
        <w:spacing w:line="360" w:lineRule="auto"/>
        <w:ind w:firstLine="315"/>
        <w:jc w:val="left"/>
        <w:rPr>
          <w:rFonts w:ascii="微软雅黑" w:hAnsi="微软雅黑" w:eastAsia="微软雅黑" w:cs="宋体"/>
          <w:color w:val="333333"/>
          <w:kern w:val="0"/>
          <w:szCs w:val="21"/>
          <w:lang w:val="en"/>
        </w:rPr>
      </w:pPr>
      <w:r>
        <w:rPr>
          <w:rFonts w:hint="eastAsia" w:ascii="宋体" w:hAnsi="宋体" w:eastAsia="宋体" w:cs="宋体"/>
          <w:color w:val="000000"/>
          <w:kern w:val="0"/>
          <w:szCs w:val="21"/>
          <w:lang w:val="en"/>
        </w:rPr>
        <w:t>（一）响应文件开启时间：202</w:t>
      </w:r>
      <w:r>
        <w:rPr>
          <w:rFonts w:hint="eastAsia" w:ascii="宋体" w:hAnsi="宋体" w:eastAsia="宋体" w:cs="宋体"/>
          <w:color w:val="000000"/>
          <w:kern w:val="0"/>
          <w:szCs w:val="21"/>
        </w:rPr>
        <w:t>5</w:t>
      </w:r>
      <w:r>
        <w:rPr>
          <w:rFonts w:hint="eastAsia" w:ascii="宋体" w:hAnsi="宋体" w:eastAsia="宋体" w:cs="宋体"/>
          <w:color w:val="000000"/>
          <w:kern w:val="0"/>
          <w:szCs w:val="21"/>
          <w:lang w:val="en"/>
        </w:rPr>
        <w:t>年</w:t>
      </w:r>
      <w:r>
        <w:rPr>
          <w:rFonts w:hint="eastAsia" w:ascii="宋体" w:hAnsi="宋体" w:eastAsia="宋体" w:cs="宋体"/>
          <w:color w:val="000000"/>
          <w:kern w:val="0"/>
          <w:szCs w:val="21"/>
        </w:rPr>
        <w:t>7</w:t>
      </w:r>
      <w:r>
        <w:rPr>
          <w:rFonts w:hint="eastAsia" w:ascii="宋体" w:hAnsi="宋体" w:eastAsia="宋体" w:cs="宋体"/>
          <w:color w:val="000000"/>
          <w:kern w:val="0"/>
          <w:szCs w:val="21"/>
          <w:lang w:val="en"/>
        </w:rPr>
        <w:t>月</w:t>
      </w:r>
      <w:r>
        <w:rPr>
          <w:rFonts w:hint="eastAsia" w:ascii="宋体" w:hAnsi="宋体" w:eastAsia="宋体" w:cs="宋体"/>
          <w:color w:val="000000"/>
          <w:kern w:val="0"/>
          <w:szCs w:val="21"/>
          <w:lang w:val="en-US" w:eastAsia="zh-CN"/>
        </w:rPr>
        <w:t>16</w:t>
      </w:r>
      <w:r>
        <w:rPr>
          <w:rFonts w:hint="eastAsia" w:ascii="宋体" w:hAnsi="宋体" w:eastAsia="宋体" w:cs="宋体"/>
          <w:color w:val="000000"/>
          <w:kern w:val="0"/>
          <w:szCs w:val="21"/>
          <w:lang w:val="en"/>
        </w:rPr>
        <w:t>日</w:t>
      </w:r>
      <w:r>
        <w:rPr>
          <w:rFonts w:hint="eastAsia" w:ascii="宋体" w:hAnsi="宋体" w:eastAsia="宋体" w:cs="宋体"/>
          <w:color w:val="000000"/>
          <w:kern w:val="0"/>
          <w:szCs w:val="21"/>
          <w:lang w:val="en-US" w:eastAsia="zh-CN"/>
        </w:rPr>
        <w:t>9</w:t>
      </w:r>
      <w:r>
        <w:rPr>
          <w:rFonts w:hint="eastAsia" w:ascii="宋体" w:hAnsi="宋体" w:eastAsia="宋体" w:cs="宋体"/>
          <w:color w:val="000000"/>
          <w:kern w:val="0"/>
          <w:szCs w:val="21"/>
          <w:lang w:val="en"/>
        </w:rPr>
        <w:t>:</w:t>
      </w:r>
      <w:r>
        <w:rPr>
          <w:rFonts w:hint="eastAsia" w:ascii="宋体" w:hAnsi="宋体" w:eastAsia="宋体" w:cs="宋体"/>
          <w:color w:val="000000"/>
          <w:kern w:val="0"/>
          <w:szCs w:val="21"/>
          <w:lang w:val="en-US" w:eastAsia="zh-CN"/>
        </w:rPr>
        <w:t>3</w:t>
      </w:r>
      <w:r>
        <w:rPr>
          <w:rFonts w:hint="eastAsia" w:ascii="宋体" w:hAnsi="宋体" w:eastAsia="宋体" w:cs="宋体"/>
          <w:color w:val="000000"/>
          <w:kern w:val="0"/>
          <w:szCs w:val="21"/>
          <w:lang w:val="en"/>
        </w:rPr>
        <w:t>0</w:t>
      </w:r>
    </w:p>
    <w:p w14:paraId="14A6C0EA">
      <w:pPr>
        <w:widowControl/>
        <w:snapToGrid w:val="0"/>
        <w:spacing w:line="360" w:lineRule="auto"/>
        <w:ind w:firstLine="315"/>
        <w:jc w:val="left"/>
        <w:rPr>
          <w:rFonts w:ascii="微软雅黑" w:hAnsi="微软雅黑" w:eastAsia="微软雅黑" w:cs="宋体"/>
          <w:color w:val="333333"/>
          <w:kern w:val="0"/>
          <w:szCs w:val="21"/>
          <w:lang w:val="en"/>
        </w:rPr>
      </w:pPr>
      <w:r>
        <w:rPr>
          <w:rFonts w:hint="eastAsia" w:ascii="宋体" w:hAnsi="宋体" w:eastAsia="宋体" w:cs="宋体"/>
          <w:color w:val="000000"/>
          <w:kern w:val="0"/>
          <w:szCs w:val="21"/>
          <w:lang w:val="en"/>
        </w:rPr>
        <w:t>（二）响应文件开启地点：</w:t>
      </w:r>
      <w:r>
        <w:rPr>
          <w:rFonts w:hint="eastAsia" w:ascii="宋体" w:hAnsi="宋体" w:eastAsia="宋体" w:cs="Times New Roman"/>
          <w:szCs w:val="21"/>
        </w:rPr>
        <w:t>江苏唯诚建设咨询有限公司1920开标室（扬州维扬路106-1号，扬州商城国际大厦19F）</w:t>
      </w:r>
    </w:p>
    <w:p w14:paraId="2864AD1B">
      <w:pPr>
        <w:widowControl/>
        <w:spacing w:after="120" w:line="360" w:lineRule="auto"/>
        <w:ind w:firstLine="510"/>
        <w:jc w:val="left"/>
        <w:rPr>
          <w:rFonts w:ascii="微软雅黑" w:hAnsi="微软雅黑" w:eastAsia="微软雅黑" w:cs="宋体"/>
          <w:color w:val="333333"/>
          <w:kern w:val="0"/>
          <w:szCs w:val="21"/>
          <w:lang w:val="en"/>
        </w:rPr>
      </w:pPr>
      <w:r>
        <w:rPr>
          <w:rFonts w:hint="eastAsia" w:ascii="宋体" w:hAnsi="宋体" w:eastAsia="宋体" w:cs="宋体"/>
          <w:b/>
          <w:bCs/>
          <w:color w:val="000000"/>
          <w:kern w:val="0"/>
          <w:szCs w:val="21"/>
          <w:lang w:val="en"/>
        </w:rPr>
        <w:t>六、本次磋商采购联系事项</w:t>
      </w:r>
    </w:p>
    <w:p w14:paraId="250A0B74">
      <w:pPr>
        <w:spacing w:line="360" w:lineRule="auto"/>
        <w:ind w:firstLine="420" w:firstLineChars="200"/>
        <w:rPr>
          <w:rFonts w:ascii="宋体" w:hAnsi="宋体" w:cs="宋体"/>
          <w:szCs w:val="21"/>
        </w:rPr>
      </w:pPr>
      <w:r>
        <w:rPr>
          <w:rFonts w:hint="eastAsia" w:ascii="宋体" w:hAnsi="宋体" w:cs="宋体"/>
          <w:szCs w:val="21"/>
        </w:rPr>
        <w:t>1.采购人信息</w:t>
      </w:r>
    </w:p>
    <w:p w14:paraId="08ED4671">
      <w:pPr>
        <w:spacing w:line="360" w:lineRule="auto"/>
        <w:ind w:firstLine="420" w:firstLineChars="200"/>
        <w:rPr>
          <w:rFonts w:ascii="宋体" w:hAnsi="宋体" w:cs="宋体"/>
          <w:szCs w:val="21"/>
        </w:rPr>
      </w:pPr>
      <w:r>
        <w:rPr>
          <w:rFonts w:hint="eastAsia" w:ascii="宋体" w:hAnsi="宋体" w:cs="宋体"/>
          <w:szCs w:val="21"/>
        </w:rPr>
        <w:t xml:space="preserve">名 称：南京邮电大学通达学院　　 </w:t>
      </w:r>
    </w:p>
    <w:p w14:paraId="5A55D3EE">
      <w:pPr>
        <w:spacing w:line="360" w:lineRule="auto"/>
        <w:ind w:firstLine="420" w:firstLineChars="200"/>
        <w:rPr>
          <w:rFonts w:ascii="宋体" w:hAnsi="宋体" w:cs="宋体"/>
          <w:szCs w:val="21"/>
        </w:rPr>
      </w:pPr>
      <w:r>
        <w:rPr>
          <w:rFonts w:hint="eastAsia" w:ascii="宋体" w:hAnsi="宋体" w:cs="宋体"/>
          <w:szCs w:val="21"/>
        </w:rPr>
        <w:t>地址：扬州市润扬南路33号</w:t>
      </w:r>
    </w:p>
    <w:p w14:paraId="18E3511C">
      <w:pPr>
        <w:spacing w:line="360" w:lineRule="auto"/>
        <w:ind w:firstLine="420" w:firstLineChars="200"/>
        <w:rPr>
          <w:rFonts w:ascii="宋体" w:hAnsi="宋体" w:cs="宋体"/>
          <w:szCs w:val="21"/>
        </w:rPr>
      </w:pPr>
      <w:bookmarkStart w:id="6" w:name="_Toc28359009"/>
      <w:bookmarkStart w:id="7" w:name="_Toc28359086"/>
      <w:r>
        <w:rPr>
          <w:rFonts w:hint="eastAsia" w:ascii="宋体" w:hAnsi="宋体" w:cs="宋体"/>
          <w:szCs w:val="21"/>
        </w:rPr>
        <w:t>联系人：</w:t>
      </w:r>
      <w:r>
        <w:rPr>
          <w:rFonts w:hint="eastAsia" w:ascii="宋体" w:hAnsi="宋体"/>
          <w:szCs w:val="21"/>
          <w:lang w:val="en"/>
        </w:rPr>
        <w:t>季海燕</w:t>
      </w:r>
      <w:r>
        <w:rPr>
          <w:rFonts w:hint="eastAsia" w:ascii="宋体" w:hAnsi="宋体" w:cs="宋体"/>
          <w:szCs w:val="21"/>
        </w:rPr>
        <w:t xml:space="preserve">           </w:t>
      </w:r>
    </w:p>
    <w:p w14:paraId="3982AFAE">
      <w:pPr>
        <w:spacing w:line="360" w:lineRule="auto"/>
        <w:ind w:firstLine="420" w:firstLineChars="200"/>
        <w:rPr>
          <w:rFonts w:ascii="宋体" w:hAnsi="宋体" w:cs="宋体"/>
          <w:szCs w:val="21"/>
        </w:rPr>
      </w:pPr>
      <w:r>
        <w:rPr>
          <w:rFonts w:hint="eastAsia" w:ascii="宋体" w:hAnsi="宋体" w:cs="宋体"/>
          <w:szCs w:val="21"/>
        </w:rPr>
        <w:t xml:space="preserve">联系方式 ：15195552829  </w:t>
      </w:r>
    </w:p>
    <w:p w14:paraId="536CBFB6">
      <w:pPr>
        <w:spacing w:line="360" w:lineRule="auto"/>
        <w:ind w:firstLine="420" w:firstLineChars="200"/>
        <w:rPr>
          <w:rFonts w:ascii="宋体" w:hAnsi="宋体" w:cs="宋体"/>
          <w:szCs w:val="21"/>
        </w:rPr>
      </w:pPr>
      <w:r>
        <w:rPr>
          <w:rFonts w:hint="eastAsia" w:ascii="宋体" w:hAnsi="宋体" w:cs="宋体"/>
          <w:szCs w:val="21"/>
        </w:rPr>
        <w:t>2.采购代理机构信息</w:t>
      </w:r>
      <w:bookmarkEnd w:id="6"/>
      <w:bookmarkEnd w:id="7"/>
    </w:p>
    <w:p w14:paraId="250FBD05">
      <w:pPr>
        <w:spacing w:line="360" w:lineRule="auto"/>
        <w:ind w:firstLine="420" w:firstLineChars="200"/>
        <w:rPr>
          <w:rFonts w:ascii="宋体" w:hAnsi="宋体" w:cs="宋体"/>
          <w:szCs w:val="21"/>
        </w:rPr>
      </w:pPr>
      <w:r>
        <w:rPr>
          <w:rFonts w:hint="eastAsia" w:ascii="宋体" w:hAnsi="宋体" w:cs="宋体"/>
          <w:szCs w:val="21"/>
        </w:rPr>
        <w:t xml:space="preserve">名    称：江苏唯诚建设咨询有限公司                   </w:t>
      </w:r>
    </w:p>
    <w:p w14:paraId="7E45E559">
      <w:pPr>
        <w:spacing w:line="360" w:lineRule="auto"/>
        <w:ind w:firstLine="420" w:firstLineChars="200"/>
        <w:rPr>
          <w:rFonts w:ascii="宋体" w:hAnsi="宋体" w:cs="宋体"/>
          <w:szCs w:val="21"/>
        </w:rPr>
      </w:pPr>
      <w:r>
        <w:rPr>
          <w:rFonts w:hint="eastAsia" w:ascii="宋体" w:hAnsi="宋体" w:cs="宋体"/>
          <w:szCs w:val="21"/>
        </w:rPr>
        <w:t xml:space="preserve">地　  址：扬州维扬路106-1号，扬州商城国际大厦19F　　　　　　　　　　　  </w:t>
      </w:r>
    </w:p>
    <w:p w14:paraId="01F93464">
      <w:pPr>
        <w:spacing w:line="360" w:lineRule="auto"/>
        <w:ind w:firstLine="420" w:firstLineChars="200"/>
        <w:rPr>
          <w:rFonts w:ascii="宋体" w:hAnsi="宋体" w:eastAsia="宋体" w:cs="Times New Roman"/>
          <w:color w:val="000000"/>
          <w:szCs w:val="21"/>
        </w:rPr>
      </w:pPr>
      <w:r>
        <w:rPr>
          <w:rFonts w:hint="eastAsia" w:ascii="宋体" w:hAnsi="宋体" w:cs="宋体"/>
          <w:szCs w:val="21"/>
        </w:rPr>
        <w:t xml:space="preserve">联系人：曾远洋 13665205389　　　　　　   　　　  </w:t>
      </w:r>
    </w:p>
    <w:p w14:paraId="4DAD62B4">
      <w:pPr>
        <w:adjustRightInd w:val="0"/>
        <w:snapToGrid w:val="0"/>
        <w:spacing w:line="360" w:lineRule="auto"/>
        <w:ind w:firstLine="422"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七、本次磋商响应文件制作份数要求</w:t>
      </w:r>
    </w:p>
    <w:p w14:paraId="6C197B19">
      <w:pPr>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正本份数：1份   副本份数：2份</w:t>
      </w:r>
    </w:p>
    <w:p w14:paraId="561A8631">
      <w:pPr>
        <w:spacing w:line="360" w:lineRule="auto"/>
        <w:ind w:firstLine="422"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八、本次磋商保证金要求：不收取磋商保证金</w:t>
      </w:r>
    </w:p>
    <w:p w14:paraId="58BF5FC0">
      <w:pPr>
        <w:numPr>
          <w:ilvl w:val="0"/>
          <w:numId w:val="5"/>
        </w:numPr>
        <w:tabs>
          <w:tab w:val="left" w:pos="900"/>
        </w:tabs>
        <w:spacing w:line="360" w:lineRule="auto"/>
        <w:ind w:firstLine="422" w:firstLineChars="200"/>
        <w:jc w:val="left"/>
        <w:rPr>
          <w:rFonts w:ascii="宋体" w:hAnsi="宋体" w:eastAsia="宋体" w:cs="Times New Roman"/>
          <w:b/>
          <w:bCs/>
          <w:color w:val="000000"/>
          <w:szCs w:val="21"/>
        </w:rPr>
      </w:pPr>
      <w:r>
        <w:rPr>
          <w:rFonts w:hint="eastAsia" w:ascii="宋体" w:hAnsi="宋体" w:eastAsia="宋体" w:cs="Times New Roman"/>
          <w:b/>
          <w:bCs/>
          <w:color w:val="000000"/>
          <w:szCs w:val="21"/>
        </w:rPr>
        <w:t>其他说明事项：</w:t>
      </w:r>
    </w:p>
    <w:p w14:paraId="3C4B98B2">
      <w:pPr>
        <w:spacing w:line="360" w:lineRule="auto"/>
        <w:ind w:firstLine="420" w:firstLineChars="200"/>
        <w:jc w:val="left"/>
        <w:rPr>
          <w:rFonts w:ascii="宋体" w:hAnsi="宋体" w:eastAsia="宋体" w:cs="Times New Roman"/>
          <w:color w:val="000000"/>
          <w:szCs w:val="21"/>
        </w:rPr>
      </w:pPr>
      <w:r>
        <w:rPr>
          <w:rFonts w:hint="eastAsia" w:ascii="宋体" w:hAnsi="宋体" w:eastAsia="宋体" w:cs="Times New Roman"/>
          <w:color w:val="000000"/>
          <w:szCs w:val="21"/>
        </w:rPr>
        <w:t>（一）</w:t>
      </w:r>
      <w:r>
        <w:rPr>
          <w:rFonts w:hint="eastAsia" w:ascii="宋体" w:hAnsi="宋体" w:eastAsia="宋体" w:cs="Times New Roman"/>
          <w:i/>
          <w:iCs/>
          <w:color w:val="000000"/>
          <w:szCs w:val="21"/>
          <w:u w:val="single"/>
        </w:rPr>
        <w:t>本磋商文件中斜体下划线部分为实质性响应文件，为必须遵守的条件，如不满足将作无效响应文件处理</w:t>
      </w:r>
      <w:r>
        <w:rPr>
          <w:rFonts w:hint="eastAsia" w:ascii="宋体" w:hAnsi="宋体" w:eastAsia="宋体" w:cs="Times New Roman"/>
          <w:color w:val="000000"/>
          <w:szCs w:val="21"/>
        </w:rPr>
        <w:t>。</w:t>
      </w:r>
    </w:p>
    <w:p w14:paraId="57750333">
      <w:pPr>
        <w:spacing w:line="360" w:lineRule="auto"/>
        <w:ind w:firstLine="420" w:firstLineChars="200"/>
        <w:jc w:val="right"/>
        <w:rPr>
          <w:rFonts w:ascii="宋体" w:hAnsi="宋体" w:eastAsia="宋体" w:cs="Times New Roman"/>
          <w:szCs w:val="21"/>
        </w:rPr>
      </w:pPr>
      <w:bookmarkStart w:id="146" w:name="_GoBack"/>
      <w:bookmarkEnd w:id="146"/>
    </w:p>
    <w:p w14:paraId="43B938BC">
      <w:pPr>
        <w:spacing w:line="360" w:lineRule="auto"/>
        <w:ind w:firstLine="420" w:firstLineChars="200"/>
        <w:jc w:val="right"/>
        <w:rPr>
          <w:rFonts w:ascii="宋体" w:hAnsi="宋体" w:eastAsia="宋体" w:cs="Times New Roman"/>
          <w:szCs w:val="21"/>
        </w:rPr>
      </w:pPr>
      <w:r>
        <w:rPr>
          <w:rFonts w:hint="eastAsia" w:ascii="宋体" w:hAnsi="宋体" w:eastAsia="宋体" w:cs="Times New Roman"/>
          <w:szCs w:val="21"/>
        </w:rPr>
        <w:t>江苏唯诚建设咨询有限公司</w:t>
      </w:r>
    </w:p>
    <w:p w14:paraId="481B361F">
      <w:pPr>
        <w:wordWrap w:val="0"/>
        <w:spacing w:line="360" w:lineRule="auto"/>
        <w:ind w:firstLine="420" w:firstLineChars="200"/>
        <w:jc w:val="right"/>
        <w:rPr>
          <w:rFonts w:ascii="宋体" w:hAnsi="宋体" w:eastAsia="宋体" w:cs="Times New Roman"/>
          <w:szCs w:val="21"/>
        </w:rPr>
      </w:pPr>
      <w:r>
        <w:rPr>
          <w:rFonts w:hint="eastAsia" w:ascii="宋体" w:hAnsi="宋体" w:eastAsia="宋体" w:cs="Times New Roman"/>
          <w:szCs w:val="21"/>
        </w:rPr>
        <w:t>2025年7月</w:t>
      </w:r>
      <w:r>
        <w:rPr>
          <w:rFonts w:hint="eastAsia" w:ascii="宋体" w:hAnsi="宋体" w:eastAsia="宋体" w:cs="Times New Roman"/>
          <w:szCs w:val="21"/>
          <w:lang w:val="en-US" w:eastAsia="zh-CN"/>
        </w:rPr>
        <w:t>4</w:t>
      </w:r>
      <w:r>
        <w:rPr>
          <w:rFonts w:hint="eastAsia" w:ascii="宋体" w:hAnsi="宋体" w:eastAsia="宋体" w:cs="Times New Roman"/>
          <w:szCs w:val="21"/>
        </w:rPr>
        <w:t>日</w:t>
      </w:r>
    </w:p>
    <w:bookmarkEnd w:id="2"/>
    <w:bookmarkEnd w:id="3"/>
    <w:p w14:paraId="73DD78B8">
      <w:pPr>
        <w:spacing w:line="360" w:lineRule="auto"/>
        <w:ind w:firstLine="720" w:firstLineChars="200"/>
        <w:jc w:val="right"/>
        <w:rPr>
          <w:rFonts w:ascii="宋体" w:hAnsi="宋体" w:eastAsia="宋体" w:cs="Arial"/>
          <w:bCs/>
          <w:sz w:val="36"/>
          <w:szCs w:val="36"/>
        </w:rPr>
        <w:sectPr>
          <w:headerReference r:id="rId4" w:type="first"/>
          <w:footerReference r:id="rId6" w:type="first"/>
          <w:headerReference r:id="rId3" w:type="default"/>
          <w:footerReference r:id="rId5" w:type="default"/>
          <w:pgSz w:w="11900" w:h="16838"/>
          <w:pgMar w:top="844" w:right="1440" w:bottom="456" w:left="1440" w:header="0" w:footer="0" w:gutter="0"/>
          <w:pgNumType w:start="1"/>
          <w:cols w:space="720" w:num="1"/>
        </w:sectPr>
      </w:pPr>
      <w:bookmarkStart w:id="8" w:name="_Hlt26954907"/>
      <w:bookmarkEnd w:id="8"/>
      <w:bookmarkStart w:id="9" w:name="_Hlt26954824"/>
      <w:bookmarkEnd w:id="9"/>
      <w:bookmarkStart w:id="10" w:name="_Hlt26668836"/>
      <w:bookmarkEnd w:id="10"/>
      <w:bookmarkStart w:id="11" w:name="_Hlt26670330"/>
      <w:bookmarkEnd w:id="11"/>
      <w:bookmarkStart w:id="12" w:name="_Hlt26954810"/>
      <w:bookmarkEnd w:id="12"/>
      <w:bookmarkStart w:id="13" w:name="_Toc14577347"/>
      <w:bookmarkStart w:id="14" w:name="_Toc61149549"/>
      <w:bookmarkStart w:id="15" w:name="_Toc513029209"/>
    </w:p>
    <w:p w14:paraId="24530A6F">
      <w:pPr>
        <w:keepNext/>
        <w:keepLines/>
        <w:spacing w:before="260" w:after="260" w:line="416" w:lineRule="auto"/>
        <w:jc w:val="center"/>
        <w:outlineLvl w:val="1"/>
        <w:rPr>
          <w:rFonts w:ascii="宋体" w:hAnsi="宋体" w:eastAsia="宋体" w:cs="Arial"/>
          <w:b/>
          <w:bCs/>
          <w:sz w:val="15"/>
          <w:szCs w:val="15"/>
        </w:rPr>
      </w:pPr>
      <w:r>
        <w:rPr>
          <w:rFonts w:hint="eastAsia" w:ascii="宋体" w:hAnsi="宋体" w:eastAsia="宋体" w:cs="Arial"/>
          <w:b/>
          <w:bCs/>
          <w:sz w:val="36"/>
          <w:szCs w:val="36"/>
        </w:rPr>
        <w:t>第二章  磋商须知</w:t>
      </w:r>
    </w:p>
    <w:p w14:paraId="35DD5401">
      <w:pPr>
        <w:spacing w:after="143" w:afterLines="50" w:line="360" w:lineRule="auto"/>
        <w:jc w:val="center"/>
        <w:rPr>
          <w:rFonts w:ascii="宋体" w:hAnsi="宋体" w:eastAsia="宋体" w:cs="Times New Roman"/>
          <w:b/>
          <w:bCs/>
          <w:szCs w:val="21"/>
        </w:rPr>
      </w:pPr>
      <w:r>
        <w:rPr>
          <w:rFonts w:hint="eastAsia" w:ascii="宋体" w:hAnsi="宋体" w:eastAsia="宋体" w:cs="Times New Roman"/>
          <w:bCs/>
          <w:szCs w:val="21"/>
        </w:rPr>
        <w:t>（参加竞争性磋商的供应商以下简称“磋商供应商”）</w:t>
      </w:r>
    </w:p>
    <w:bookmarkEnd w:id="13"/>
    <w:bookmarkEnd w:id="14"/>
    <w:bookmarkEnd w:id="15"/>
    <w:p w14:paraId="55146906">
      <w:pPr>
        <w:tabs>
          <w:tab w:val="left" w:pos="900"/>
        </w:tabs>
        <w:spacing w:line="360" w:lineRule="auto"/>
        <w:ind w:firstLine="422" w:firstLineChars="200"/>
        <w:jc w:val="left"/>
        <w:rPr>
          <w:rFonts w:ascii="宋体" w:hAnsi="宋体" w:eastAsia="宋体" w:cs="Times New Roman"/>
          <w:b/>
          <w:szCs w:val="21"/>
        </w:rPr>
      </w:pPr>
      <w:r>
        <w:rPr>
          <w:rFonts w:hint="eastAsia" w:ascii="宋体" w:hAnsi="宋体" w:eastAsia="宋体" w:cs="Times New Roman"/>
          <w:b/>
          <w:szCs w:val="21"/>
        </w:rPr>
        <w:t>一、总则</w:t>
      </w:r>
    </w:p>
    <w:p w14:paraId="06BA2B15">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1、适用范围</w:t>
      </w:r>
    </w:p>
    <w:p w14:paraId="1DDDC3A7">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1.1 本竞争性磋商文件（以下简称磋商文件）仅适用此项目。</w:t>
      </w:r>
    </w:p>
    <w:p w14:paraId="239FA91C">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1.2 本项目按照项目分包，分别确定各分包成交供应商。</w:t>
      </w:r>
    </w:p>
    <w:p w14:paraId="329A4E63">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2、项目采购方式</w:t>
      </w:r>
    </w:p>
    <w:p w14:paraId="4353E2E1">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本次采购采取竞争性磋商的方式。</w:t>
      </w:r>
    </w:p>
    <w:p w14:paraId="778C3DDB">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3、合格的磋商供应商</w:t>
      </w:r>
    </w:p>
    <w:p w14:paraId="2BD743E3">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3.1满足本磋商文件“竞争性磋商采购邀请”中合格磋商供应商资格要求的规定。</w:t>
      </w:r>
    </w:p>
    <w:p w14:paraId="3E0DC307">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3.2 满足本磋商文件实质性要求和条件的规定。</w:t>
      </w:r>
    </w:p>
    <w:p w14:paraId="6B145D4E">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4、参加磋商费用</w:t>
      </w:r>
    </w:p>
    <w:p w14:paraId="3D524675">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4.1参加磋商供应商应自行承担所有与参加磋商有关的费用。不论最终的成交结果如何，江苏唯诚建设咨询有限公司（以下简称代理机构） 在任何情况下均无义务和责任承担这些费用。</w:t>
      </w:r>
    </w:p>
    <w:p w14:paraId="474349E7">
      <w:pPr>
        <w:tabs>
          <w:tab w:val="left" w:pos="900"/>
        </w:tabs>
        <w:spacing w:line="360" w:lineRule="auto"/>
        <w:ind w:firstLine="420" w:firstLineChars="200"/>
        <w:jc w:val="left"/>
        <w:rPr>
          <w:rFonts w:ascii="宋体" w:hAnsi="宋体" w:eastAsia="宋体" w:cs="Times New Roman"/>
          <w:color w:val="000000"/>
          <w:szCs w:val="21"/>
        </w:rPr>
      </w:pPr>
      <w:r>
        <w:rPr>
          <w:rFonts w:hint="eastAsia" w:ascii="宋体" w:hAnsi="宋体" w:eastAsia="宋体" w:cs="Times New Roman"/>
          <w:szCs w:val="21"/>
        </w:rPr>
        <w:t>4.2</w:t>
      </w:r>
      <w:r>
        <w:rPr>
          <w:rFonts w:hint="eastAsia" w:ascii="宋体" w:hAnsi="宋体" w:cs="宋体"/>
          <w:szCs w:val="21"/>
        </w:rPr>
        <w:t>本次采购由成交人在领取成交通知书前</w:t>
      </w:r>
      <w:r>
        <w:rPr>
          <w:rFonts w:hint="eastAsia" w:ascii="宋体" w:hAnsi="宋体"/>
          <w:szCs w:val="21"/>
        </w:rPr>
        <w:t>按</w:t>
      </w:r>
      <w:r>
        <w:rPr>
          <w:rFonts w:hint="eastAsia" w:ascii="宋体" w:hAnsi="宋体" w:cs="宋体"/>
          <w:szCs w:val="21"/>
        </w:rPr>
        <w:t>国家计价格【2002】1980号《招标代理服务收费管理暂行办法》规定收费标准*30%计取，不足贰仟元按贰仟元计取。</w:t>
      </w:r>
      <w:r>
        <w:rPr>
          <w:rFonts w:ascii="宋体" w:hAnsi="宋体" w:eastAsia="宋体" w:cs="宋体"/>
          <w:color w:val="000000"/>
          <w:szCs w:val="21"/>
        </w:rPr>
        <w:t>；</w:t>
      </w:r>
    </w:p>
    <w:p w14:paraId="37ED747B">
      <w:pPr>
        <w:spacing w:line="360" w:lineRule="auto"/>
        <w:ind w:firstLine="420" w:firstLineChars="200"/>
        <w:jc w:val="left"/>
        <w:rPr>
          <w:rFonts w:ascii="宋体" w:hAnsi="宋体" w:eastAsia="宋体" w:cs="Times New Roman"/>
          <w:color w:val="000000"/>
          <w:szCs w:val="21"/>
        </w:rPr>
      </w:pPr>
      <w:r>
        <w:rPr>
          <w:rFonts w:hint="eastAsia" w:ascii="宋体" w:hAnsi="宋体" w:eastAsia="宋体" w:cs="Times New Roman"/>
          <w:color w:val="000000"/>
          <w:szCs w:val="21"/>
        </w:rPr>
        <w:t>（1）</w:t>
      </w:r>
      <w:r>
        <w:rPr>
          <w:rFonts w:hint="eastAsia" w:ascii="宋体" w:hAnsi="宋体" w:cs="宋体"/>
          <w:szCs w:val="21"/>
        </w:rPr>
        <w:t>代理服务费以</w:t>
      </w:r>
      <w:r>
        <w:rPr>
          <w:rFonts w:hint="eastAsia" w:ascii="宋体" w:hAnsi="宋体" w:eastAsia="宋体" w:cs="Times New Roman"/>
          <w:color w:val="000000"/>
          <w:szCs w:val="21"/>
        </w:rPr>
        <w:t>人民币支付；</w:t>
      </w:r>
    </w:p>
    <w:p w14:paraId="0B0087C2">
      <w:pPr>
        <w:spacing w:line="360" w:lineRule="auto"/>
        <w:ind w:firstLine="420" w:firstLineChars="200"/>
        <w:jc w:val="left"/>
        <w:rPr>
          <w:rFonts w:ascii="宋体" w:hAnsi="宋体" w:eastAsia="宋体" w:cs="Times New Roman"/>
          <w:szCs w:val="21"/>
        </w:rPr>
      </w:pPr>
      <w:r>
        <w:rPr>
          <w:rFonts w:ascii="宋体" w:hAnsi="宋体" w:eastAsia="宋体" w:cs="宋体"/>
          <w:szCs w:val="21"/>
        </w:rPr>
        <w:t>（</w:t>
      </w:r>
      <w:r>
        <w:rPr>
          <w:rFonts w:hint="eastAsia" w:ascii="宋体" w:hAnsi="宋体" w:eastAsia="宋体" w:cs="宋体"/>
          <w:szCs w:val="21"/>
        </w:rPr>
        <w:t>2</w:t>
      </w:r>
      <w:r>
        <w:rPr>
          <w:rFonts w:ascii="宋体" w:hAnsi="宋体" w:eastAsia="宋体" w:cs="宋体"/>
          <w:szCs w:val="21"/>
        </w:rPr>
        <w:t>）支付方式：一次性以电汇、转账、支票、现金等形式支付；</w:t>
      </w:r>
    </w:p>
    <w:p w14:paraId="3CCC5A4F">
      <w:pPr>
        <w:spacing w:line="360" w:lineRule="auto"/>
        <w:ind w:firstLine="420" w:firstLineChars="200"/>
        <w:jc w:val="left"/>
        <w:rPr>
          <w:rFonts w:ascii="Times New Roman" w:hAnsi="Times New Roman" w:eastAsia="楷体_GB2312" w:cs="Times New Roman"/>
          <w:szCs w:val="24"/>
        </w:rPr>
      </w:pPr>
      <w:bookmarkStart w:id="16" w:name="page7"/>
      <w:bookmarkEnd w:id="16"/>
      <w:r>
        <w:rPr>
          <w:rFonts w:hint="eastAsia" w:ascii="宋体" w:hAnsi="宋体" w:eastAsia="宋体" w:cs="宋体"/>
          <w:szCs w:val="21"/>
        </w:rPr>
        <w:t>（3）</w:t>
      </w:r>
      <w:r>
        <w:rPr>
          <w:rFonts w:ascii="宋体" w:hAnsi="宋体" w:eastAsia="宋体" w:cs="宋体"/>
          <w:szCs w:val="21"/>
        </w:rPr>
        <w:t>费</w:t>
      </w:r>
      <w:r>
        <w:rPr>
          <w:rFonts w:hint="eastAsia" w:ascii="宋体" w:hAnsi="宋体" w:eastAsia="宋体" w:cs="宋体"/>
          <w:szCs w:val="21"/>
        </w:rPr>
        <w:t>用</w:t>
      </w:r>
      <w:r>
        <w:rPr>
          <w:rFonts w:ascii="宋体" w:hAnsi="宋体" w:eastAsia="宋体" w:cs="宋体"/>
          <w:szCs w:val="21"/>
        </w:rPr>
        <w:t>不在报价中单列，包含在总价中</w:t>
      </w:r>
      <w:r>
        <w:rPr>
          <w:rFonts w:hint="eastAsia" w:ascii="宋体" w:hAnsi="宋体" w:eastAsia="宋体" w:cs="宋体"/>
          <w:szCs w:val="21"/>
        </w:rPr>
        <w:t>；</w:t>
      </w:r>
    </w:p>
    <w:p w14:paraId="307C2E0E">
      <w:pPr>
        <w:spacing w:line="360" w:lineRule="auto"/>
        <w:ind w:firstLine="420" w:firstLineChars="200"/>
        <w:jc w:val="left"/>
        <w:rPr>
          <w:rFonts w:ascii="宋体" w:hAnsi="宋体" w:eastAsia="宋体" w:cs="宋体"/>
          <w:szCs w:val="21"/>
        </w:rPr>
      </w:pPr>
      <w:r>
        <w:rPr>
          <w:rFonts w:hint="eastAsia" w:ascii="宋体" w:hAnsi="宋体" w:eastAsia="宋体" w:cs="宋体"/>
          <w:szCs w:val="21"/>
        </w:rPr>
        <w:t>招标代理服务费</w:t>
      </w:r>
      <w:r>
        <w:rPr>
          <w:rFonts w:ascii="宋体" w:hAnsi="宋体" w:eastAsia="宋体" w:cs="宋体"/>
          <w:szCs w:val="21"/>
        </w:rPr>
        <w:t>开户银行：</w:t>
      </w:r>
      <w:r>
        <w:rPr>
          <w:rFonts w:hint="eastAsia" w:ascii="宋体" w:hAnsi="宋体" w:eastAsia="宋体" w:cs="宋体"/>
          <w:szCs w:val="21"/>
        </w:rPr>
        <w:t>江苏银行扬州广陵支行</w:t>
      </w:r>
    </w:p>
    <w:p w14:paraId="511362F4">
      <w:pPr>
        <w:spacing w:line="360" w:lineRule="auto"/>
        <w:ind w:firstLine="420" w:firstLineChars="200"/>
        <w:jc w:val="left"/>
        <w:rPr>
          <w:rFonts w:ascii="宋体" w:hAnsi="宋体" w:eastAsia="宋体" w:cs="宋体"/>
          <w:szCs w:val="21"/>
        </w:rPr>
      </w:pPr>
      <w:r>
        <w:rPr>
          <w:rFonts w:ascii="宋体" w:hAnsi="宋体" w:eastAsia="宋体" w:cs="宋体"/>
          <w:szCs w:val="21"/>
        </w:rPr>
        <w:t>   </w:t>
      </w:r>
      <w:r>
        <w:rPr>
          <w:rFonts w:hint="eastAsia" w:ascii="宋体" w:hAnsi="宋体" w:eastAsia="宋体" w:cs="宋体"/>
          <w:szCs w:val="21"/>
        </w:rPr>
        <w:t xml:space="preserve">            </w:t>
      </w:r>
      <w:r>
        <w:rPr>
          <w:rFonts w:ascii="宋体" w:hAnsi="宋体" w:eastAsia="宋体" w:cs="宋体"/>
          <w:szCs w:val="21"/>
        </w:rPr>
        <w:t>开户名称：江苏唯诚建设咨询有限公司</w:t>
      </w:r>
    </w:p>
    <w:p w14:paraId="2BE7D6AF">
      <w:pPr>
        <w:spacing w:line="360" w:lineRule="auto"/>
        <w:ind w:firstLine="420" w:firstLineChars="200"/>
        <w:jc w:val="left"/>
        <w:rPr>
          <w:rFonts w:ascii="宋体" w:hAnsi="宋体" w:eastAsia="宋体" w:cs="宋体"/>
          <w:szCs w:val="21"/>
        </w:rPr>
      </w:pPr>
      <w:r>
        <w:rPr>
          <w:rFonts w:ascii="宋体" w:hAnsi="宋体" w:eastAsia="宋体" w:cs="宋体"/>
          <w:szCs w:val="21"/>
        </w:rPr>
        <w:t>   </w:t>
      </w:r>
      <w:r>
        <w:rPr>
          <w:rFonts w:hint="eastAsia" w:ascii="宋体" w:hAnsi="宋体" w:eastAsia="宋体" w:cs="宋体"/>
          <w:szCs w:val="21"/>
        </w:rPr>
        <w:t xml:space="preserve">            </w:t>
      </w:r>
      <w:r>
        <w:rPr>
          <w:rFonts w:hint="eastAsia" w:ascii="宋体" w:hAnsi="宋体" w:cs="宋体"/>
          <w:bCs/>
          <w:szCs w:val="21"/>
        </w:rPr>
        <w:t>开户帐号：05000140900000685</w:t>
      </w:r>
    </w:p>
    <w:p w14:paraId="39DD7D8F">
      <w:pPr>
        <w:spacing w:line="360" w:lineRule="auto"/>
        <w:ind w:firstLine="420" w:firstLineChars="200"/>
        <w:rPr>
          <w:rFonts w:ascii="宋体" w:hAnsi="宋体" w:cs="宋体"/>
          <w:bCs/>
          <w:szCs w:val="21"/>
        </w:rPr>
      </w:pPr>
      <w:r>
        <w:rPr>
          <w:rFonts w:hint="eastAsia" w:ascii="宋体" w:hAnsi="宋体" w:cs="宋体"/>
          <w:bCs/>
          <w:szCs w:val="21"/>
        </w:rPr>
        <w:t>4.3本项目收取2000元的前期专家论证费，代理公司代收，每季度向采购人财务打款结清一次。</w:t>
      </w:r>
    </w:p>
    <w:p w14:paraId="5224B166">
      <w:pPr>
        <w:spacing w:line="360" w:lineRule="auto"/>
        <w:ind w:firstLine="420" w:firstLineChars="200"/>
        <w:jc w:val="left"/>
        <w:rPr>
          <w:rFonts w:ascii="Times New Roman" w:hAnsi="Times New Roman" w:eastAsia="宋体" w:cs="Times New Roman"/>
          <w:szCs w:val="24"/>
        </w:rPr>
      </w:pPr>
      <w:r>
        <w:rPr>
          <w:rFonts w:hint="eastAsia" w:ascii="宋体" w:hAnsi="宋体" w:cs="宋体"/>
          <w:bCs/>
          <w:szCs w:val="21"/>
        </w:rPr>
        <w:t>4.4评委评审费由成交人承担，约1500元（按实结算），不提供发票。</w:t>
      </w:r>
    </w:p>
    <w:p w14:paraId="694FECE9">
      <w:pPr>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5、磋商文件的约束力</w:t>
      </w:r>
    </w:p>
    <w:p w14:paraId="02DB5DCE">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供应商一旦下载了本磋商文件并决定参加磋商，即被认为接受了本磋商文件的规定和约束，并且视为自竞争性磋商公告期限届满之日起已经知道或应当知道自身权益是否受到了损害。</w:t>
      </w:r>
    </w:p>
    <w:p w14:paraId="156A42B0">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6、</w:t>
      </w:r>
      <w:bookmarkStart w:id="17" w:name="_Toc16938527"/>
      <w:bookmarkStart w:id="18" w:name="_Toc462564070"/>
      <w:bookmarkStart w:id="19" w:name="_Toc20823283"/>
      <w:bookmarkStart w:id="20" w:name="_Toc513029211"/>
      <w:r>
        <w:rPr>
          <w:rFonts w:hint="eastAsia" w:ascii="宋体" w:hAnsi="宋体" w:eastAsia="宋体" w:cs="Times New Roman"/>
          <w:szCs w:val="21"/>
        </w:rPr>
        <w:t>磋商文件的</w:t>
      </w:r>
      <w:bookmarkEnd w:id="17"/>
      <w:bookmarkEnd w:id="18"/>
      <w:bookmarkEnd w:id="19"/>
      <w:bookmarkEnd w:id="20"/>
      <w:r>
        <w:rPr>
          <w:rFonts w:hint="eastAsia" w:ascii="宋体" w:hAnsi="宋体" w:eastAsia="宋体" w:cs="Times New Roman"/>
          <w:szCs w:val="21"/>
        </w:rPr>
        <w:t>询问及修改</w:t>
      </w:r>
    </w:p>
    <w:p w14:paraId="272AAD86">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6.1任何要求对磋商文件进行询问的供应商，均应在提交首次响应文件截止时间5日前按采购邀请中的通讯地址，向采购人或代理机构提出。提交首次响应文件截止之日前，代理机构可以对已发出的磋商文件进行必要的澄清或者修改，澄清或者修改的内容作为磋商文件的组成部分。澄清或者修改的内容可能影响响应文件编制的，代理机构将在提交首次响应文件截止时间至少5日前，在南京邮电大学采购招标管理办公室和通达学院采购招标信息网上发布更正公告通知所有获取磋商文件的供应商。不足5日的，代理机构应当顺延提交首次响应文件截止时间。</w:t>
      </w:r>
    </w:p>
    <w:p w14:paraId="66F7F37D">
      <w:pPr>
        <w:tabs>
          <w:tab w:val="left" w:pos="900"/>
        </w:tabs>
        <w:spacing w:line="360" w:lineRule="auto"/>
        <w:ind w:firstLine="420" w:firstLineChars="200"/>
        <w:jc w:val="left"/>
        <w:rPr>
          <w:rFonts w:ascii="宋体" w:hAnsi="宋体" w:eastAsia="宋体" w:cs="Times New Roman"/>
          <w:color w:val="000000"/>
          <w:szCs w:val="21"/>
        </w:rPr>
      </w:pPr>
      <w:r>
        <w:rPr>
          <w:rFonts w:hint="eastAsia" w:ascii="宋体" w:hAnsi="宋体" w:eastAsia="宋体" w:cs="Times New Roman"/>
          <w:szCs w:val="21"/>
        </w:rPr>
        <w:t>6.2</w:t>
      </w:r>
      <w:r>
        <w:rPr>
          <w:rFonts w:hint="eastAsia" w:ascii="宋体" w:hAnsi="宋体" w:eastAsia="宋体" w:cs="Times New Roman"/>
          <w:color w:val="000000"/>
          <w:szCs w:val="21"/>
        </w:rPr>
        <w:t>代理机构或采购人可以视采购项目的具体情况，组织供应商进行现场考察或召开磋商前答疑会，但不单独或分别组织只有一个供应商参加的现场考察和答疑会。</w:t>
      </w:r>
    </w:p>
    <w:p w14:paraId="4986DD15">
      <w:pPr>
        <w:tabs>
          <w:tab w:val="left" w:pos="900"/>
        </w:tabs>
        <w:spacing w:line="360" w:lineRule="auto"/>
        <w:ind w:firstLine="420" w:firstLineChars="200"/>
        <w:jc w:val="left"/>
        <w:rPr>
          <w:rFonts w:ascii="宋体" w:hAnsi="宋体" w:eastAsia="宋体" w:cs="Times New Roman"/>
          <w:color w:val="000000"/>
          <w:szCs w:val="21"/>
        </w:rPr>
      </w:pPr>
      <w:r>
        <w:rPr>
          <w:rFonts w:hint="eastAsia" w:ascii="宋体" w:hAnsi="宋体" w:eastAsia="宋体" w:cs="Times New Roman"/>
          <w:color w:val="000000"/>
          <w:szCs w:val="21"/>
        </w:rPr>
        <w:t>7、磋商文件的解释</w:t>
      </w:r>
    </w:p>
    <w:p w14:paraId="6D7C7002">
      <w:pPr>
        <w:spacing w:line="360" w:lineRule="auto"/>
        <w:ind w:firstLine="420" w:firstLineChars="200"/>
        <w:jc w:val="left"/>
        <w:rPr>
          <w:rFonts w:ascii="宋体" w:hAnsi="宋体" w:eastAsia="宋体" w:cs="Times New Roman"/>
          <w:bCs/>
          <w:color w:val="000000"/>
          <w:szCs w:val="21"/>
        </w:rPr>
      </w:pPr>
      <w:r>
        <w:rPr>
          <w:rFonts w:hint="eastAsia" w:ascii="宋体" w:hAnsi="宋体" w:eastAsia="宋体" w:cs="Times New Roman"/>
          <w:bCs/>
          <w:color w:val="000000"/>
          <w:szCs w:val="21"/>
        </w:rPr>
        <w:t>7.1 本磋商文件由代理机构负责解释。</w:t>
      </w:r>
      <w:bookmarkStart w:id="21" w:name="_Hlt26668969"/>
      <w:bookmarkEnd w:id="21"/>
      <w:bookmarkStart w:id="22" w:name="_Hlt26954830"/>
      <w:bookmarkEnd w:id="22"/>
      <w:bookmarkStart w:id="23" w:name="_Hlt26670348"/>
      <w:bookmarkEnd w:id="23"/>
      <w:bookmarkStart w:id="24" w:name="_Hlt26954828"/>
      <w:bookmarkEnd w:id="24"/>
      <w:bookmarkStart w:id="25" w:name="_Hlt26670354"/>
      <w:bookmarkEnd w:id="25"/>
      <w:bookmarkStart w:id="26" w:name="_Hlt26670345"/>
      <w:bookmarkEnd w:id="26"/>
      <w:bookmarkStart w:id="27" w:name="_Hlt26954832"/>
      <w:bookmarkEnd w:id="27"/>
      <w:bookmarkStart w:id="28" w:name="_Toc462564072"/>
      <w:bookmarkStart w:id="29" w:name="_Toc513029213"/>
      <w:bookmarkStart w:id="30" w:name="_Toc14577351"/>
      <w:bookmarkStart w:id="31" w:name="_Toc61149553"/>
    </w:p>
    <w:p w14:paraId="35B7B3CD">
      <w:pPr>
        <w:spacing w:line="360" w:lineRule="auto"/>
        <w:ind w:firstLine="422" w:firstLineChars="200"/>
        <w:jc w:val="left"/>
        <w:rPr>
          <w:rFonts w:ascii="宋体" w:hAnsi="宋体" w:eastAsia="宋体" w:cs="Times New Roman"/>
          <w:b/>
          <w:szCs w:val="21"/>
        </w:rPr>
      </w:pPr>
      <w:r>
        <w:rPr>
          <w:rFonts w:hint="eastAsia" w:ascii="宋体" w:hAnsi="宋体" w:eastAsia="宋体" w:cs="Times New Roman"/>
          <w:b/>
          <w:szCs w:val="21"/>
        </w:rPr>
        <w:t>二、磋商响应文件的编制</w:t>
      </w:r>
      <w:bookmarkEnd w:id="28"/>
      <w:bookmarkEnd w:id="29"/>
      <w:bookmarkEnd w:id="30"/>
      <w:bookmarkEnd w:id="31"/>
    </w:p>
    <w:p w14:paraId="37E3E6E0">
      <w:pPr>
        <w:tabs>
          <w:tab w:val="left" w:pos="900"/>
        </w:tabs>
        <w:spacing w:line="360" w:lineRule="auto"/>
        <w:ind w:firstLine="420" w:firstLineChars="200"/>
        <w:jc w:val="left"/>
        <w:rPr>
          <w:rFonts w:ascii="宋体" w:hAnsi="宋体" w:eastAsia="宋体" w:cs="Times New Roman"/>
          <w:szCs w:val="21"/>
        </w:rPr>
      </w:pPr>
      <w:bookmarkStart w:id="32" w:name="_Toc61149561"/>
      <w:bookmarkStart w:id="33" w:name="_Toc513029223"/>
      <w:bookmarkStart w:id="34" w:name="_Toc14577361"/>
      <w:r>
        <w:rPr>
          <w:rFonts w:hint="eastAsia" w:ascii="宋体" w:hAnsi="宋体" w:eastAsia="宋体" w:cs="Times New Roman"/>
          <w:szCs w:val="21"/>
        </w:rPr>
        <w:t>1、磋商响应文件份数和签署</w:t>
      </w:r>
      <w:bookmarkEnd w:id="32"/>
      <w:bookmarkEnd w:id="33"/>
      <w:bookmarkEnd w:id="34"/>
    </w:p>
    <w:p w14:paraId="1E1E9694">
      <w:pPr>
        <w:tabs>
          <w:tab w:val="left" w:pos="900"/>
        </w:tabs>
        <w:spacing w:line="360" w:lineRule="auto"/>
        <w:ind w:firstLine="420" w:firstLineChars="200"/>
        <w:jc w:val="left"/>
        <w:rPr>
          <w:rFonts w:ascii="宋体" w:hAnsi="宋体" w:eastAsia="宋体" w:cs="Times New Roman"/>
          <w:color w:val="000000"/>
          <w:szCs w:val="21"/>
        </w:rPr>
      </w:pPr>
      <w:r>
        <w:rPr>
          <w:rFonts w:hint="eastAsia" w:ascii="宋体" w:hAnsi="宋体" w:eastAsia="宋体" w:cs="Times New Roman"/>
          <w:szCs w:val="21"/>
        </w:rPr>
        <w:t>1.1磋商供应商应严格按照采购邀请要求准备磋商响应文件（以下简称响应文件），每份响应文件须清楚地标明“正本”或“</w:t>
      </w:r>
      <w:r>
        <w:rPr>
          <w:rFonts w:hint="eastAsia" w:ascii="宋体" w:hAnsi="宋体" w:eastAsia="宋体" w:cs="Times New Roman"/>
          <w:color w:val="000000"/>
          <w:szCs w:val="21"/>
        </w:rPr>
        <w:t>副本”字样。</w:t>
      </w:r>
    </w:p>
    <w:p w14:paraId="58639186">
      <w:pPr>
        <w:snapToGrid w:val="0"/>
        <w:spacing w:line="360" w:lineRule="auto"/>
        <w:ind w:firstLine="420" w:firstLineChars="200"/>
        <w:jc w:val="left"/>
        <w:rPr>
          <w:rFonts w:ascii="宋体" w:hAnsi="宋体" w:eastAsia="宋体" w:cs="Times New Roman"/>
          <w:szCs w:val="21"/>
        </w:rPr>
      </w:pPr>
      <w:r>
        <w:rPr>
          <w:rFonts w:hint="eastAsia" w:ascii="宋体" w:hAnsi="宋体" w:eastAsia="宋体" w:cs="Times New Roman"/>
          <w:color w:val="000000"/>
          <w:szCs w:val="21"/>
        </w:rPr>
        <w:t>响应文件的正本和所有的副本均需打印或复印。响应文件正本中，磋商文件要求提供原件的必须按照要求提供，文字材料需打印或用不</w:t>
      </w:r>
      <w:r>
        <w:rPr>
          <w:rFonts w:hint="eastAsia" w:ascii="宋体" w:hAnsi="宋体" w:eastAsia="宋体" w:cs="Times New Roman"/>
          <w:szCs w:val="21"/>
        </w:rPr>
        <w:t>褪色墨水书写，响应文件正本须经法定代表人或授权代表签字和加盖磋商供应商公章。本磋商文件所表述（指定）的公章是指刻有供应商法定名称的印章，不包括合同、财务、税务、发票等形式的业务专用章。</w:t>
      </w:r>
    </w:p>
    <w:p w14:paraId="512F4E8E">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1.2 除磋商供应商对错处做必要修改外，响应文件不得行间插字、涂改或增删。如有修改错漏处，必须由响应文件签署人签字或盖章。</w:t>
      </w:r>
    </w:p>
    <w:p w14:paraId="20554C50">
      <w:pPr>
        <w:tabs>
          <w:tab w:val="left" w:pos="900"/>
        </w:tabs>
        <w:spacing w:line="360" w:lineRule="auto"/>
        <w:ind w:firstLine="420" w:firstLineChars="200"/>
        <w:jc w:val="left"/>
        <w:rPr>
          <w:rFonts w:ascii="宋体" w:hAnsi="宋体" w:eastAsia="宋体" w:cs="Times New Roman"/>
          <w:szCs w:val="21"/>
        </w:rPr>
      </w:pPr>
      <w:bookmarkStart w:id="35" w:name="_Hlt26954834"/>
      <w:bookmarkEnd w:id="35"/>
      <w:bookmarkStart w:id="36" w:name="_Toc14577353"/>
      <w:bookmarkStart w:id="37" w:name="_Toc462564074"/>
      <w:bookmarkStart w:id="38" w:name="_Toc513029215"/>
      <w:bookmarkStart w:id="39" w:name="_Toc61149555"/>
      <w:bookmarkStart w:id="40" w:name="_Toc61149554"/>
      <w:bookmarkStart w:id="41" w:name="_Toc462564073"/>
      <w:bookmarkStart w:id="42" w:name="_Toc513029214"/>
      <w:bookmarkStart w:id="43" w:name="_Toc14577352"/>
      <w:r>
        <w:rPr>
          <w:rFonts w:hint="eastAsia" w:ascii="宋体" w:hAnsi="宋体" w:eastAsia="宋体" w:cs="Times New Roman"/>
          <w:szCs w:val="21"/>
        </w:rPr>
        <w:t>2、响应文件</w:t>
      </w:r>
      <w:bookmarkEnd w:id="36"/>
      <w:bookmarkEnd w:id="37"/>
      <w:bookmarkEnd w:id="38"/>
      <w:bookmarkEnd w:id="39"/>
      <w:r>
        <w:rPr>
          <w:rFonts w:hint="eastAsia" w:ascii="宋体" w:hAnsi="宋体" w:eastAsia="宋体" w:cs="Times New Roman"/>
          <w:szCs w:val="21"/>
        </w:rPr>
        <w:t>编制要求</w:t>
      </w:r>
    </w:p>
    <w:bookmarkEnd w:id="40"/>
    <w:bookmarkEnd w:id="41"/>
    <w:bookmarkEnd w:id="42"/>
    <w:bookmarkEnd w:id="43"/>
    <w:p w14:paraId="4D9FB4F1">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2.1磋商供应商提交的响应文件以及磋商供应商与代理机构及采购人就有关磋商的所有来往函电均应使用简体中文。磋商文件中既有中文也有外文的，以中文意义为准。</w:t>
      </w:r>
    </w:p>
    <w:p w14:paraId="1E1A3DCD">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2.2 除技术性能另有规定外，响应文件所使用的度量衡单位，均须采用国家法定计量单位。</w:t>
      </w:r>
    </w:p>
    <w:p w14:paraId="271712DE">
      <w:pPr>
        <w:tabs>
          <w:tab w:val="left" w:pos="900"/>
        </w:tabs>
        <w:spacing w:line="360" w:lineRule="auto"/>
        <w:ind w:firstLine="420" w:firstLineChars="200"/>
        <w:jc w:val="left"/>
        <w:rPr>
          <w:rFonts w:ascii="宋体" w:hAnsi="宋体" w:eastAsia="宋体" w:cs="Times New Roman"/>
          <w:szCs w:val="21"/>
        </w:rPr>
      </w:pPr>
      <w:bookmarkStart w:id="44" w:name="_Hlt26954836"/>
      <w:bookmarkEnd w:id="44"/>
      <w:bookmarkStart w:id="45" w:name="_Hlt26670357"/>
      <w:bookmarkEnd w:id="45"/>
      <w:bookmarkStart w:id="46" w:name="_Toc14577357"/>
      <w:bookmarkStart w:id="47" w:name="_Toc61149558"/>
      <w:bookmarkStart w:id="48" w:name="_Toc513029219"/>
      <w:bookmarkStart w:id="49" w:name="_Toc14577355"/>
      <w:bookmarkStart w:id="50" w:name="_Toc513029217"/>
      <w:bookmarkStart w:id="51" w:name="_Toc61149557"/>
      <w:r>
        <w:rPr>
          <w:rFonts w:hint="eastAsia" w:ascii="宋体" w:hAnsi="宋体" w:eastAsia="宋体" w:cs="Times New Roman"/>
          <w:szCs w:val="21"/>
        </w:rPr>
        <w:t>3、参加磋商供应商资格的文件</w:t>
      </w:r>
      <w:bookmarkEnd w:id="46"/>
      <w:bookmarkEnd w:id="47"/>
      <w:bookmarkEnd w:id="48"/>
      <w:r>
        <w:rPr>
          <w:rFonts w:hint="eastAsia" w:ascii="宋体" w:hAnsi="宋体" w:eastAsia="宋体" w:cs="Times New Roman"/>
          <w:szCs w:val="21"/>
        </w:rPr>
        <w:t>证明</w:t>
      </w:r>
    </w:p>
    <w:p w14:paraId="1C9CAA69">
      <w:pPr>
        <w:tabs>
          <w:tab w:val="left" w:pos="900"/>
        </w:tabs>
        <w:spacing w:line="360" w:lineRule="auto"/>
        <w:ind w:firstLine="420" w:firstLineChars="200"/>
        <w:jc w:val="left"/>
        <w:rPr>
          <w:rFonts w:ascii="宋体" w:hAnsi="宋体" w:eastAsia="宋体" w:cs="Times New Roman"/>
          <w:szCs w:val="21"/>
        </w:rPr>
      </w:pPr>
      <w:bookmarkStart w:id="52" w:name="_Hlt26668999"/>
      <w:bookmarkEnd w:id="52"/>
      <w:r>
        <w:rPr>
          <w:rFonts w:hint="eastAsia" w:ascii="宋体" w:hAnsi="宋体" w:eastAsia="宋体" w:cs="Times New Roman"/>
          <w:szCs w:val="21"/>
        </w:rPr>
        <w:t>3.1磋商供应商应提交证明其有资格参加磋商和成交后有能力独立履行合同的文件，并作为其响应文件的一部分。</w:t>
      </w:r>
    </w:p>
    <w:p w14:paraId="73311889">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3.2磋商供应商除必须具有履行合同所需提供的设备以及服务的能力外，还必须具备相应的财务、技术方面的能力。</w:t>
      </w:r>
    </w:p>
    <w:p w14:paraId="0F78F76E">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3.3磋商供应商应填写并提交磋商文件所附的“资格证明文件”。</w:t>
      </w:r>
    </w:p>
    <w:p w14:paraId="46C9B45C">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4、磋商响应报价</w:t>
      </w:r>
      <w:bookmarkEnd w:id="49"/>
      <w:bookmarkEnd w:id="50"/>
      <w:bookmarkStart w:id="53" w:name="_Hlt26670373"/>
      <w:bookmarkEnd w:id="53"/>
      <w:r>
        <w:rPr>
          <w:rFonts w:hint="eastAsia" w:ascii="宋体" w:hAnsi="宋体" w:eastAsia="宋体" w:cs="Times New Roman"/>
          <w:szCs w:val="21"/>
        </w:rPr>
        <w:t>表</w:t>
      </w:r>
      <w:bookmarkEnd w:id="51"/>
    </w:p>
    <w:p w14:paraId="6C890F00">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4.1</w:t>
      </w:r>
      <w:r>
        <w:rPr>
          <w:rFonts w:hint="eastAsia" w:ascii="宋体" w:hAnsi="宋体" w:eastAsia="宋体" w:cs="Times New Roman"/>
          <w:color w:val="000000"/>
          <w:szCs w:val="21"/>
        </w:rPr>
        <w:t>磋商供应商应按照磋商文件规定格式填报磋商响应报价表。每项产品或服务只允许有一个报价，任何有选择的报价将不予接受，磋商文件中</w:t>
      </w:r>
      <w:r>
        <w:rPr>
          <w:rFonts w:hint="eastAsia" w:ascii="宋体" w:hAnsi="宋体" w:eastAsia="宋体" w:cs="Times New Roman"/>
          <w:szCs w:val="21"/>
        </w:rPr>
        <w:t>另有规定的按规定执行。</w:t>
      </w:r>
    </w:p>
    <w:p w14:paraId="5C7EB709">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4.2标的物</w:t>
      </w:r>
    </w:p>
    <w:p w14:paraId="3AFB0DEC">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详见项目需求。</w:t>
      </w:r>
    </w:p>
    <w:p w14:paraId="50876ACD">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4.3有关费用处理</w:t>
      </w:r>
    </w:p>
    <w:p w14:paraId="7405CF1C">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本次采购磋商供应商的总报价应包括为完成本项目发生的所有费用，本磋商文件中另有规定的除外。</w:t>
      </w:r>
    </w:p>
    <w:p w14:paraId="784C8F18">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4.4其它费用处理</w:t>
      </w:r>
    </w:p>
    <w:p w14:paraId="745BE5D6">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磋商文件未列明，而磋商供应商认为必须的费用也须列入报价。</w:t>
      </w:r>
    </w:p>
    <w:p w14:paraId="1AB86486">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4.5报价采用的货币</w:t>
      </w:r>
    </w:p>
    <w:p w14:paraId="21B5131D">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响应文件中的单价和总价，无特殊规定的采用人民币报价，以元为单位标注。磋商文件中另有规定的按规定执行。</w:t>
      </w:r>
    </w:p>
    <w:p w14:paraId="2F9646C5">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4.6 磋商响应报价表上的价格应按磋商文件规定填写。</w:t>
      </w:r>
    </w:p>
    <w:p w14:paraId="4B8B1A43">
      <w:pPr>
        <w:tabs>
          <w:tab w:val="left" w:pos="900"/>
        </w:tabs>
        <w:spacing w:line="360" w:lineRule="auto"/>
        <w:ind w:firstLine="420" w:firstLineChars="200"/>
        <w:jc w:val="left"/>
        <w:rPr>
          <w:rFonts w:ascii="宋体" w:hAnsi="宋体" w:eastAsia="宋体" w:cs="Times New Roman"/>
          <w:szCs w:val="21"/>
        </w:rPr>
      </w:pPr>
      <w:bookmarkStart w:id="54" w:name="_Hlt26954731"/>
      <w:bookmarkEnd w:id="54"/>
      <w:bookmarkStart w:id="55" w:name="_Hlt26670403"/>
      <w:bookmarkEnd w:id="55"/>
      <w:bookmarkStart w:id="56" w:name="_Hlt26670425"/>
      <w:bookmarkEnd w:id="56"/>
      <w:bookmarkStart w:id="57" w:name="_Hlt26954846"/>
      <w:bookmarkEnd w:id="57"/>
      <w:bookmarkStart w:id="58" w:name="_Hlt26954842"/>
      <w:bookmarkEnd w:id="58"/>
      <w:bookmarkStart w:id="59" w:name="_Hlt26668983"/>
      <w:bookmarkEnd w:id="59"/>
      <w:bookmarkStart w:id="60" w:name="_Hlt26670482"/>
      <w:bookmarkEnd w:id="60"/>
      <w:bookmarkStart w:id="61" w:name="_Hlt26954844"/>
      <w:bookmarkEnd w:id="61"/>
      <w:bookmarkStart w:id="62" w:name="_Hlt26954848"/>
      <w:bookmarkEnd w:id="62"/>
      <w:bookmarkStart w:id="63" w:name="_Hlt26670486"/>
      <w:bookmarkEnd w:id="63"/>
      <w:bookmarkStart w:id="64" w:name="_Toc14577359"/>
      <w:bookmarkStart w:id="65" w:name="_Toc513029221"/>
      <w:bookmarkStart w:id="66" w:name="_Toc61149559"/>
      <w:r>
        <w:rPr>
          <w:rFonts w:hint="eastAsia" w:ascii="宋体" w:hAnsi="宋体" w:eastAsia="宋体" w:cs="Times New Roman"/>
          <w:szCs w:val="21"/>
        </w:rPr>
        <w:t>5、项目需求响应方案</w:t>
      </w:r>
    </w:p>
    <w:p w14:paraId="083CA332">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5.1提供为完成本项目的总体实施方案。</w:t>
      </w:r>
    </w:p>
    <w:p w14:paraId="0BB3DC89">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5.2对磋商文件中项目需求的技术与商务条款要求逐项作出应答，并提供依据或说明。</w:t>
      </w:r>
    </w:p>
    <w:p w14:paraId="7D292CB9">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5.3磋商供应商认为需要的其他技术文件或说明。</w:t>
      </w:r>
    </w:p>
    <w:p w14:paraId="724197CE">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6、磋商保证金</w:t>
      </w:r>
      <w:bookmarkEnd w:id="64"/>
      <w:bookmarkEnd w:id="65"/>
      <w:bookmarkEnd w:id="66"/>
      <w:r>
        <w:rPr>
          <w:rFonts w:hint="eastAsia" w:ascii="宋体" w:hAnsi="宋体" w:eastAsia="宋体" w:cs="Times New Roman"/>
          <w:szCs w:val="21"/>
        </w:rPr>
        <w:t>：无</w:t>
      </w:r>
    </w:p>
    <w:p w14:paraId="6DCCC6B5">
      <w:pPr>
        <w:tabs>
          <w:tab w:val="left" w:pos="900"/>
        </w:tabs>
        <w:spacing w:line="360" w:lineRule="auto"/>
        <w:ind w:firstLine="422" w:firstLineChars="200"/>
        <w:jc w:val="left"/>
        <w:rPr>
          <w:rFonts w:ascii="宋体" w:hAnsi="宋体" w:eastAsia="宋体" w:cs="Times New Roman"/>
          <w:b/>
          <w:szCs w:val="21"/>
        </w:rPr>
      </w:pPr>
      <w:bookmarkStart w:id="67" w:name="_Hlt26670493"/>
      <w:bookmarkEnd w:id="67"/>
      <w:bookmarkStart w:id="68" w:name="_Hlt26954739"/>
      <w:bookmarkEnd w:id="68"/>
      <w:bookmarkStart w:id="69" w:name="_Hlt26954854"/>
      <w:bookmarkEnd w:id="69"/>
      <w:bookmarkStart w:id="70" w:name="_Hlt26670489"/>
      <w:bookmarkEnd w:id="70"/>
      <w:bookmarkStart w:id="71" w:name="_Hlt26954852"/>
      <w:bookmarkEnd w:id="71"/>
      <w:bookmarkStart w:id="72" w:name="_Hlt26954734"/>
      <w:bookmarkEnd w:id="72"/>
      <w:bookmarkStart w:id="73" w:name="_Hlt26954850"/>
      <w:bookmarkEnd w:id="73"/>
      <w:bookmarkStart w:id="74" w:name="_Hlt26954749"/>
      <w:bookmarkEnd w:id="74"/>
      <w:bookmarkStart w:id="75" w:name="_Toc513029224"/>
      <w:bookmarkStart w:id="76" w:name="_Toc61149562"/>
      <w:bookmarkStart w:id="77" w:name="_Toc14577362"/>
      <w:r>
        <w:rPr>
          <w:rFonts w:hint="eastAsia" w:ascii="宋体" w:hAnsi="宋体" w:eastAsia="宋体" w:cs="Times New Roman"/>
          <w:b/>
          <w:szCs w:val="21"/>
        </w:rPr>
        <w:t>三、响应文件的递交</w:t>
      </w:r>
      <w:bookmarkEnd w:id="75"/>
      <w:bookmarkEnd w:id="76"/>
      <w:bookmarkEnd w:id="77"/>
    </w:p>
    <w:p w14:paraId="302863C0">
      <w:pPr>
        <w:tabs>
          <w:tab w:val="left" w:pos="900"/>
        </w:tabs>
        <w:spacing w:line="360" w:lineRule="auto"/>
        <w:ind w:firstLine="420" w:firstLineChars="200"/>
        <w:jc w:val="left"/>
        <w:rPr>
          <w:rFonts w:ascii="宋体" w:hAnsi="宋体" w:eastAsia="宋体" w:cs="Times New Roman"/>
          <w:szCs w:val="21"/>
        </w:rPr>
      </w:pPr>
      <w:bookmarkStart w:id="78" w:name="_Hlt26954856"/>
      <w:bookmarkEnd w:id="78"/>
      <w:bookmarkStart w:id="79" w:name="_Toc462564084"/>
      <w:bookmarkStart w:id="80" w:name="_Toc61149563"/>
      <w:bookmarkStart w:id="81" w:name="_Toc513029225"/>
      <w:bookmarkStart w:id="82" w:name="_Toc14577363"/>
      <w:r>
        <w:rPr>
          <w:rFonts w:hint="eastAsia" w:ascii="宋体" w:hAnsi="宋体" w:eastAsia="宋体" w:cs="Times New Roman"/>
          <w:szCs w:val="21"/>
        </w:rPr>
        <w:t>1、响应文件</w:t>
      </w:r>
      <w:bookmarkStart w:id="83" w:name="_Hlt26954743"/>
      <w:bookmarkEnd w:id="83"/>
      <w:r>
        <w:rPr>
          <w:rFonts w:hint="eastAsia" w:ascii="宋体" w:hAnsi="宋体" w:eastAsia="宋体" w:cs="Times New Roman"/>
          <w:szCs w:val="21"/>
        </w:rPr>
        <w:t>的密封和标记</w:t>
      </w:r>
      <w:bookmarkEnd w:id="79"/>
      <w:bookmarkEnd w:id="80"/>
      <w:bookmarkEnd w:id="81"/>
      <w:bookmarkEnd w:id="82"/>
    </w:p>
    <w:p w14:paraId="7C1BF505">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1.1磋商供应商应严格按照采购邀请要求的份数准备响应文件，每份响应文件须清楚地标明“正本”或“副本”字样。一旦正本和副本不符，以正本为准。磋商供应商应将响应文件正本和所有副本密封。</w:t>
      </w:r>
    </w:p>
    <w:p w14:paraId="7563C18B">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1.2密封的响应文件应：</w:t>
      </w:r>
    </w:p>
    <w:p w14:paraId="28F3220D">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（1）按采购邀请中注明的地址送达规定地点；</w:t>
      </w:r>
    </w:p>
    <w:p w14:paraId="5CA8951A">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（2）注明参加磋商项目名称、磋商文件编号及参加的分包号；</w:t>
      </w:r>
    </w:p>
    <w:p w14:paraId="00323AD9">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（3）密封包装上应写明磋商供应商名称和地址。</w:t>
      </w:r>
    </w:p>
    <w:p w14:paraId="559BD027">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1.3如果密封包装未按要求密封和加写标记，代理机构对误投或过早启封概不负责。对由此造成提前开封的响应文件，代理机构将予以拒绝，作无效响应处理。</w:t>
      </w:r>
    </w:p>
    <w:p w14:paraId="14E76082">
      <w:pPr>
        <w:tabs>
          <w:tab w:val="left" w:pos="900"/>
        </w:tabs>
        <w:spacing w:line="360" w:lineRule="auto"/>
        <w:ind w:firstLine="420" w:firstLineChars="200"/>
        <w:jc w:val="left"/>
        <w:rPr>
          <w:rFonts w:ascii="宋体" w:hAnsi="宋体" w:eastAsia="宋体" w:cs="Times New Roman"/>
          <w:szCs w:val="21"/>
        </w:rPr>
      </w:pPr>
      <w:bookmarkStart w:id="84" w:name="_Hlt26670496"/>
      <w:bookmarkEnd w:id="84"/>
      <w:bookmarkStart w:id="85" w:name="_Hlt26954752"/>
      <w:bookmarkEnd w:id="85"/>
      <w:bookmarkStart w:id="86" w:name="_Hlt26954858"/>
      <w:bookmarkEnd w:id="86"/>
      <w:bookmarkStart w:id="87" w:name="_Toc14577364"/>
      <w:bookmarkStart w:id="88" w:name="_Toc513029226"/>
      <w:bookmarkStart w:id="89" w:name="_Toc61149564"/>
      <w:r>
        <w:rPr>
          <w:rFonts w:hint="eastAsia" w:ascii="宋体" w:hAnsi="宋体" w:eastAsia="宋体" w:cs="Times New Roman"/>
          <w:szCs w:val="21"/>
        </w:rPr>
        <w:t>2、</w:t>
      </w:r>
      <w:bookmarkEnd w:id="87"/>
      <w:bookmarkEnd w:id="88"/>
      <w:bookmarkEnd w:id="89"/>
      <w:r>
        <w:rPr>
          <w:rFonts w:hint="eastAsia" w:ascii="宋体" w:hAnsi="宋体" w:eastAsia="宋体" w:cs="Times New Roman"/>
          <w:szCs w:val="21"/>
        </w:rPr>
        <w:t>响应文件开启时间</w:t>
      </w:r>
    </w:p>
    <w:p w14:paraId="301F853D">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2.1代理机构收到响应文件的时间不得迟于本磋商文件规定的响应文件接收截止时间。</w:t>
      </w:r>
    </w:p>
    <w:p w14:paraId="4CCE176B">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color w:val="000000"/>
          <w:szCs w:val="21"/>
        </w:rPr>
        <w:t>2.2代理机构有权通过修改磋商文件推迟响应文件接收截止时间，</w:t>
      </w:r>
      <w:r>
        <w:rPr>
          <w:rFonts w:hint="eastAsia" w:ascii="宋体" w:hAnsi="宋体" w:eastAsia="宋体" w:cs="Times New Roman"/>
          <w:szCs w:val="21"/>
        </w:rPr>
        <w:t>在此情况下，磋商供应商的所有权利和义务以及受制的响应文件接收截止时间均应以延长后新的响应文件接收截止时间为准。</w:t>
      </w:r>
    </w:p>
    <w:p w14:paraId="54D512C8">
      <w:pPr>
        <w:tabs>
          <w:tab w:val="left" w:pos="900"/>
        </w:tabs>
        <w:spacing w:line="360" w:lineRule="auto"/>
        <w:ind w:firstLine="420" w:firstLineChars="200"/>
        <w:jc w:val="left"/>
        <w:rPr>
          <w:rFonts w:ascii="宋体" w:hAnsi="宋体" w:eastAsia="宋体" w:cs="Times New Roman"/>
          <w:szCs w:val="21"/>
        </w:rPr>
      </w:pPr>
      <w:bookmarkStart w:id="90" w:name="_Hlt26954860"/>
      <w:bookmarkEnd w:id="90"/>
      <w:bookmarkStart w:id="91" w:name="_Toc14577365"/>
      <w:bookmarkStart w:id="92" w:name="_Toc513029227"/>
      <w:bookmarkStart w:id="93" w:name="_Toc61149565"/>
      <w:r>
        <w:rPr>
          <w:rFonts w:hint="eastAsia" w:ascii="宋体" w:hAnsi="宋体" w:eastAsia="宋体" w:cs="Times New Roman"/>
          <w:szCs w:val="21"/>
        </w:rPr>
        <w:t>3、迟交的响应文件</w:t>
      </w:r>
      <w:bookmarkEnd w:id="91"/>
      <w:bookmarkEnd w:id="92"/>
      <w:bookmarkEnd w:id="93"/>
    </w:p>
    <w:p w14:paraId="43F4A31B">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3.1代理机构将拒绝在规定的响应文件接收截止时间后接收任何响应文件。</w:t>
      </w:r>
    </w:p>
    <w:p w14:paraId="665EFCCD">
      <w:pPr>
        <w:tabs>
          <w:tab w:val="left" w:pos="900"/>
        </w:tabs>
        <w:spacing w:line="360" w:lineRule="auto"/>
        <w:ind w:firstLine="420" w:firstLineChars="200"/>
        <w:jc w:val="left"/>
        <w:rPr>
          <w:rFonts w:ascii="宋体" w:hAnsi="宋体" w:eastAsia="宋体" w:cs="Times New Roman"/>
          <w:szCs w:val="21"/>
        </w:rPr>
      </w:pPr>
      <w:bookmarkStart w:id="94" w:name="_Hlt26954862"/>
      <w:bookmarkEnd w:id="94"/>
      <w:bookmarkStart w:id="95" w:name="_Hlt26954754"/>
      <w:bookmarkEnd w:id="95"/>
      <w:bookmarkStart w:id="96" w:name="_Toc14577366"/>
      <w:bookmarkStart w:id="97" w:name="_Toc61149566"/>
      <w:bookmarkStart w:id="98" w:name="_Toc513029228"/>
      <w:r>
        <w:rPr>
          <w:rFonts w:hint="eastAsia" w:ascii="宋体" w:hAnsi="宋体" w:eastAsia="宋体" w:cs="Times New Roman"/>
          <w:szCs w:val="21"/>
        </w:rPr>
        <w:t>4、响应文件</w:t>
      </w:r>
      <w:bookmarkStart w:id="99" w:name="_Hlt26670588"/>
      <w:r>
        <w:rPr>
          <w:rFonts w:hint="eastAsia" w:ascii="宋体" w:hAnsi="宋体" w:eastAsia="宋体" w:cs="Times New Roman"/>
          <w:szCs w:val="21"/>
        </w:rPr>
        <w:t>的修改</w:t>
      </w:r>
      <w:bookmarkEnd w:id="99"/>
      <w:r>
        <w:rPr>
          <w:rFonts w:hint="eastAsia" w:ascii="宋体" w:hAnsi="宋体" w:eastAsia="宋体" w:cs="Times New Roman"/>
          <w:szCs w:val="21"/>
        </w:rPr>
        <w:t>和撤回</w:t>
      </w:r>
      <w:bookmarkEnd w:id="96"/>
      <w:bookmarkEnd w:id="97"/>
      <w:bookmarkEnd w:id="98"/>
    </w:p>
    <w:p w14:paraId="43C2CF29">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4.1磋商供应商在递交响应文件后，可以修改或撤回其谈判响应文件，但这种修改和撤回，必须在规定的响应文件接收截止时间前，以书面形式送达指定地点。</w:t>
      </w:r>
    </w:p>
    <w:p w14:paraId="6EE5DE2E">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4.2磋商供应商的修改或撤回通知书，应按本文件规定进行编制、密封、标记和发送，并应在封套上加注“修改”和“撤回”字样。</w:t>
      </w:r>
    </w:p>
    <w:p w14:paraId="6D957237">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4.3 磋商供应商在提交最后报价之前，可以根据磋商情况退出磋商。</w:t>
      </w:r>
    </w:p>
    <w:p w14:paraId="788FD02F">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5、磋商响应有效期</w:t>
      </w:r>
    </w:p>
    <w:p w14:paraId="7DED86A5">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5.1 磋商响应有效期为代理机构规定的响应文件接收截止时间后六十（60）天。磋商响应有效期比规定短的将被视为非实质性响应性而予以拒绝。</w:t>
      </w:r>
    </w:p>
    <w:p w14:paraId="56D7651C">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5.2 在特殊情况下，代理机构于原磋商响应有效期满之前，可向磋商供应商提出延长磋商响应有效期的要求。这种要求与答复均应采用书面形式。磋商供应商可以拒绝代理机构的这一要求而放弃磋商响应。同意延长磋商响应有效期的磋商供应商既不能要求也不允许修改其响应文件，同时受磋商响应有效期约束的所有权利与义务均延长至新的有效期。</w:t>
      </w:r>
    </w:p>
    <w:p w14:paraId="71C61FBB">
      <w:pPr>
        <w:tabs>
          <w:tab w:val="left" w:pos="900"/>
        </w:tabs>
        <w:spacing w:line="360" w:lineRule="auto"/>
        <w:ind w:firstLine="422" w:firstLineChars="200"/>
        <w:jc w:val="left"/>
        <w:rPr>
          <w:rFonts w:ascii="宋体" w:hAnsi="宋体" w:eastAsia="宋体" w:cs="Times New Roman"/>
          <w:b/>
          <w:szCs w:val="21"/>
        </w:rPr>
      </w:pPr>
      <w:bookmarkStart w:id="100" w:name="_Hlt26954864"/>
      <w:bookmarkEnd w:id="100"/>
      <w:bookmarkStart w:id="101" w:name="_Hlt26670523"/>
      <w:bookmarkEnd w:id="101"/>
      <w:r>
        <w:rPr>
          <w:rFonts w:hint="eastAsia" w:ascii="宋体" w:hAnsi="宋体" w:eastAsia="宋体" w:cs="Times New Roman"/>
          <w:b/>
          <w:szCs w:val="21"/>
        </w:rPr>
        <w:t>四、磋商与评审</w:t>
      </w:r>
    </w:p>
    <w:p w14:paraId="505CB651">
      <w:pPr>
        <w:tabs>
          <w:tab w:val="left" w:pos="900"/>
        </w:tabs>
        <w:spacing w:line="360" w:lineRule="auto"/>
        <w:ind w:firstLine="420" w:firstLineChars="200"/>
        <w:jc w:val="left"/>
        <w:rPr>
          <w:rFonts w:ascii="宋体" w:hAnsi="宋体" w:eastAsia="宋体" w:cs="Times New Roman"/>
          <w:szCs w:val="21"/>
        </w:rPr>
      </w:pPr>
      <w:bookmarkStart w:id="102" w:name="_Toc16938546"/>
      <w:bookmarkStart w:id="103" w:name="_Toc20823302"/>
      <w:bookmarkStart w:id="104" w:name="_Toc513029230"/>
      <w:r>
        <w:rPr>
          <w:rFonts w:hint="eastAsia" w:ascii="宋体" w:hAnsi="宋体" w:eastAsia="宋体" w:cs="Times New Roman"/>
          <w:szCs w:val="21"/>
        </w:rPr>
        <w:t>1、</w:t>
      </w:r>
      <w:bookmarkEnd w:id="102"/>
      <w:bookmarkEnd w:id="103"/>
      <w:bookmarkEnd w:id="104"/>
      <w:r>
        <w:rPr>
          <w:rFonts w:hint="eastAsia" w:ascii="宋体" w:hAnsi="宋体" w:eastAsia="宋体" w:cs="Times New Roman"/>
          <w:szCs w:val="21"/>
        </w:rPr>
        <w:t>磋商仪式</w:t>
      </w:r>
    </w:p>
    <w:p w14:paraId="4758E534">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1.1代理机构将在采购邀请中规定的时间和地点组织磋商开始仪式，仪式由代理机构主持，磋商供应商应委派携带有效证件的代表准时参加，参加仪式的代表需签名以证明其出席。</w:t>
      </w:r>
    </w:p>
    <w:p w14:paraId="62B71B6E">
      <w:pPr>
        <w:tabs>
          <w:tab w:val="left" w:pos="900"/>
        </w:tabs>
        <w:spacing w:line="360" w:lineRule="auto"/>
        <w:ind w:firstLine="420" w:firstLineChars="200"/>
        <w:jc w:val="left"/>
        <w:rPr>
          <w:rFonts w:ascii="宋体" w:hAnsi="宋体" w:eastAsia="宋体" w:cs="Times New Roman"/>
          <w:szCs w:val="21"/>
        </w:rPr>
      </w:pPr>
      <w:bookmarkStart w:id="105" w:name="_Toc20823303"/>
      <w:bookmarkStart w:id="106" w:name="_Toc16938547"/>
      <w:bookmarkStart w:id="107" w:name="_Toc513029231"/>
      <w:r>
        <w:rPr>
          <w:rFonts w:hint="eastAsia" w:ascii="宋体" w:hAnsi="宋体" w:eastAsia="宋体" w:cs="Times New Roman"/>
          <w:szCs w:val="21"/>
        </w:rPr>
        <w:t>2、磋商小组</w:t>
      </w:r>
    </w:p>
    <w:p w14:paraId="184A3F02">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2.1 磋商开始仪式结束后，代理机构将立即组织磋商小组进行评审。</w:t>
      </w:r>
    </w:p>
    <w:p w14:paraId="753C3D80">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2.2 磋商小组由政府采购评审专家、采购人代表组成，且人员构成符合政府采购有关规定。</w:t>
      </w:r>
    </w:p>
    <w:p w14:paraId="30EA4353">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3、磋商评审过程的保密</w:t>
      </w:r>
      <w:bookmarkEnd w:id="105"/>
      <w:bookmarkEnd w:id="106"/>
      <w:bookmarkEnd w:id="107"/>
      <w:r>
        <w:rPr>
          <w:rFonts w:hint="eastAsia" w:ascii="宋体" w:hAnsi="宋体" w:eastAsia="宋体" w:cs="Times New Roman"/>
          <w:szCs w:val="21"/>
        </w:rPr>
        <w:t>与公正</w:t>
      </w:r>
    </w:p>
    <w:p w14:paraId="66114DC7">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3.1磋商小组</w:t>
      </w:r>
      <w:r>
        <w:rPr>
          <w:rFonts w:ascii="宋体" w:hAnsi="宋体" w:eastAsia="宋体" w:cs="Times New Roman"/>
          <w:szCs w:val="21"/>
        </w:rPr>
        <w:t>、采购人和</w:t>
      </w:r>
      <w:r>
        <w:rPr>
          <w:rFonts w:hint="eastAsia" w:ascii="宋体" w:hAnsi="宋体" w:eastAsia="宋体" w:cs="Times New Roman"/>
          <w:szCs w:val="21"/>
        </w:rPr>
        <w:t>代理机构</w:t>
      </w:r>
      <w:r>
        <w:rPr>
          <w:rFonts w:ascii="宋体" w:hAnsi="宋体" w:eastAsia="宋体" w:cs="Times New Roman"/>
          <w:szCs w:val="21"/>
        </w:rPr>
        <w:t>工作人员、相关监督人员等与评审工作有关的人员，对评审情况以及在评审过程中获悉的国家秘密、商业秘密负有保密责任</w:t>
      </w:r>
      <w:r>
        <w:rPr>
          <w:rFonts w:hint="eastAsia" w:ascii="宋体" w:hAnsi="宋体" w:eastAsia="宋体" w:cs="Times New Roman"/>
          <w:szCs w:val="21"/>
        </w:rPr>
        <w:t>。</w:t>
      </w:r>
    </w:p>
    <w:p w14:paraId="5284BCF0">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3.2在磋商评审过程中，磋商供应商不得以任何行为影响磋商评审过程，否则其响应文件将被作为无效响应文件。</w:t>
      </w:r>
    </w:p>
    <w:p w14:paraId="7D2CE094">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515426A9">
      <w:pPr>
        <w:tabs>
          <w:tab w:val="left" w:pos="900"/>
        </w:tabs>
        <w:spacing w:line="360" w:lineRule="auto"/>
        <w:ind w:firstLine="420" w:firstLineChars="200"/>
        <w:jc w:val="left"/>
        <w:rPr>
          <w:rFonts w:ascii="宋体" w:hAnsi="宋体" w:eastAsia="宋体" w:cs="Times New Roman"/>
          <w:szCs w:val="21"/>
        </w:rPr>
      </w:pPr>
      <w:bookmarkStart w:id="108" w:name="_Toc20823304"/>
      <w:bookmarkStart w:id="109" w:name="_Toc16938548"/>
      <w:bookmarkStart w:id="110" w:name="_Toc513029232"/>
      <w:r>
        <w:rPr>
          <w:rFonts w:hint="eastAsia" w:ascii="宋体" w:hAnsi="宋体" w:eastAsia="宋体" w:cs="Times New Roman"/>
          <w:szCs w:val="21"/>
        </w:rPr>
        <w:t>4、评审过程的澄清</w:t>
      </w:r>
      <w:bookmarkEnd w:id="108"/>
      <w:bookmarkEnd w:id="109"/>
      <w:bookmarkEnd w:id="110"/>
      <w:r>
        <w:rPr>
          <w:rFonts w:hint="eastAsia" w:ascii="宋体" w:hAnsi="宋体" w:eastAsia="宋体" w:cs="Times New Roman"/>
          <w:szCs w:val="21"/>
        </w:rPr>
        <w:t>、说明和更正</w:t>
      </w:r>
    </w:p>
    <w:p w14:paraId="258C907C">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1</w:t>
      </w:r>
      <w:r>
        <w:rPr>
          <w:rFonts w:hint="eastAsia" w:ascii="宋体" w:hAnsi="宋体" w:eastAsia="宋体" w:cs="Times New Roman"/>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3220C3B">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4.2接到磋商小组要求的供应商应派人按磋商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14:paraId="55AE7443">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4.3 接到磋商小组澄清要求的供应商如未按规定做出澄清，其风险由供应商自行承担。</w:t>
      </w:r>
    </w:p>
    <w:p w14:paraId="7AACD0AE">
      <w:pPr>
        <w:tabs>
          <w:tab w:val="left" w:pos="900"/>
        </w:tabs>
        <w:spacing w:line="360" w:lineRule="auto"/>
        <w:ind w:firstLine="420" w:firstLineChars="200"/>
        <w:jc w:val="left"/>
        <w:rPr>
          <w:rFonts w:ascii="宋体" w:hAnsi="宋体" w:eastAsia="宋体" w:cs="Times New Roman"/>
          <w:szCs w:val="21"/>
        </w:rPr>
      </w:pPr>
      <w:bookmarkStart w:id="111" w:name="_Toc513029233"/>
      <w:bookmarkStart w:id="112" w:name="_Toc20823305"/>
      <w:bookmarkStart w:id="113" w:name="_Toc16938549"/>
      <w:r>
        <w:rPr>
          <w:rFonts w:hint="eastAsia" w:ascii="宋体" w:hAnsi="宋体" w:eastAsia="宋体" w:cs="Times New Roman"/>
          <w:szCs w:val="21"/>
        </w:rPr>
        <w:t>5、对响应文件的初审</w:t>
      </w:r>
      <w:bookmarkEnd w:id="111"/>
      <w:bookmarkEnd w:id="112"/>
      <w:bookmarkEnd w:id="113"/>
    </w:p>
    <w:p w14:paraId="696486AE">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5.1响应文件初审分为资格性检查和符合性检查。</w:t>
      </w:r>
    </w:p>
    <w:p w14:paraId="4105FD79">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资格性检查：依据法律法规和磋商文件的规定，采购人对响应文件中的资格证明文件等进行审查，以确定供应商是否具备参加磋商的资格。</w:t>
      </w:r>
    </w:p>
    <w:p w14:paraId="2B009C26">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符合性检查：依据磋商文件的规定，从响应文件的有效性、完整性和对磋商文件的响应程度进行审查，以确定是否对磋商文件的实质性要求作出响应。</w:t>
      </w:r>
    </w:p>
    <w:p w14:paraId="63F445F4">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5.2在正式磋商之前，磋商小组将首先审查每份响应文件是否实质性响应了磋商文件的要求。实质性响应的响应文件应该是与磋商文件要求的条款、条件和规格相符，没有重大偏离或保留。</w:t>
      </w:r>
    </w:p>
    <w:p w14:paraId="21202D3A">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所谓重大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是否属于重大偏离由谈判小组按照少数服从多数的原则作出结论。磋商小组决定响应文件的响应性只根据响应文件本身的内容，而不寻求外部的证据。</w:t>
      </w:r>
    </w:p>
    <w:p w14:paraId="3AD080CE">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5.3 被认定为未实质性响应磋商文件的响应文件的情形</w:t>
      </w:r>
    </w:p>
    <w:p w14:paraId="37399693">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（1）未按照磋商文件规定要求密封、签署、盖章的；</w:t>
      </w:r>
    </w:p>
    <w:p w14:paraId="4CA32A9B">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（2）供应商在报价时采用选择性报价；</w:t>
      </w:r>
    </w:p>
    <w:p w14:paraId="40889A9F">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（3）供应商不具备磋商文件中规定资格要求的；</w:t>
      </w:r>
    </w:p>
    <w:p w14:paraId="503CD8C1">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（4）不符合法律、法规和磋商文件中规定的其他实质性要求和条件的；</w:t>
      </w:r>
    </w:p>
    <w:p w14:paraId="240D3F75">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（5）其他法律、法规及本磋商文件规定的属未实质性响应的响应文件的情形。</w:t>
      </w:r>
    </w:p>
    <w:p w14:paraId="7BF1CB38">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5.4 未实质性响应磋商文件的响应文件按无效响应处理，磋商小组将予以拒绝，供应商不得通过修改或撤销不合要求的偏离或保留而使其响应文件成为实质性响应的文件。</w:t>
      </w:r>
    </w:p>
    <w:p w14:paraId="569C9C2C">
      <w:pPr>
        <w:tabs>
          <w:tab w:val="left" w:pos="900"/>
        </w:tabs>
        <w:spacing w:line="360" w:lineRule="auto"/>
        <w:ind w:firstLine="420" w:firstLineChars="200"/>
        <w:jc w:val="left"/>
        <w:rPr>
          <w:rFonts w:ascii="宋体" w:hAnsi="宋体" w:eastAsia="宋体" w:cs="Times New Roman"/>
          <w:szCs w:val="21"/>
        </w:rPr>
      </w:pPr>
      <w:bookmarkStart w:id="114" w:name="_Toc16938550"/>
      <w:bookmarkStart w:id="115" w:name="_Toc20823306"/>
      <w:bookmarkStart w:id="116" w:name="_Toc513029234"/>
      <w:r>
        <w:rPr>
          <w:rFonts w:hint="eastAsia" w:ascii="宋体" w:hAnsi="宋体" w:eastAsia="宋体" w:cs="Times New Roman"/>
          <w:szCs w:val="21"/>
        </w:rPr>
        <w:t>6、</w:t>
      </w:r>
      <w:bookmarkEnd w:id="114"/>
      <w:bookmarkEnd w:id="115"/>
      <w:bookmarkEnd w:id="116"/>
      <w:r>
        <w:rPr>
          <w:rFonts w:hint="eastAsia" w:ascii="宋体" w:hAnsi="宋体" w:eastAsia="宋体" w:cs="Times New Roman"/>
          <w:szCs w:val="21"/>
        </w:rPr>
        <w:t>磋商程序及评审方法和标准</w:t>
      </w:r>
    </w:p>
    <w:p w14:paraId="66F7A620">
      <w:pPr>
        <w:tabs>
          <w:tab w:val="left" w:pos="900"/>
        </w:tabs>
        <w:spacing w:line="360" w:lineRule="auto"/>
        <w:ind w:firstLine="420" w:firstLineChars="200"/>
        <w:jc w:val="left"/>
        <w:rPr>
          <w:rFonts w:ascii="宋体" w:hAnsi="宋体" w:eastAsia="宋体" w:cs="Times New Roman"/>
          <w:szCs w:val="21"/>
        </w:rPr>
      </w:pPr>
      <w:bookmarkStart w:id="117" w:name="_Toc16938551"/>
      <w:bookmarkStart w:id="118" w:name="_Toc513029235"/>
      <w:bookmarkStart w:id="119" w:name="_Toc20823307"/>
      <w:r>
        <w:rPr>
          <w:rFonts w:hint="eastAsia" w:ascii="宋体" w:hAnsi="宋体" w:eastAsia="宋体" w:cs="Times New Roman"/>
          <w:szCs w:val="21"/>
        </w:rPr>
        <w:t>6.1磋商程序</w:t>
      </w:r>
    </w:p>
    <w:p w14:paraId="225E1DB1">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6.1.1 对于通过资格性和符合性审查的供应商，磋商小组所有成员将集中与单一供应商分别进行磋商。</w:t>
      </w:r>
    </w:p>
    <w:p w14:paraId="01D85ACD">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在磋商过程中，磋商小组可能根据磋商文件和磋商情况实质性变动的内容有：采购需求中的技术、服务要求以及合同草案条款。对磋商文件作出的实质性变动是磋商文件的有效组成部分，磋商小组将以书面形式同时通知所有参加磋商的供应商。供应商应当按照磋商文件的变动情况和磋商小组的要求重新提交响应文件，并由其法定代表人或授权代表签字或者加盖公章。</w:t>
      </w:r>
    </w:p>
    <w:p w14:paraId="734C2BC7">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 xml:space="preserve">6.1.2 </w:t>
      </w:r>
      <w:r>
        <w:rPr>
          <w:rFonts w:ascii="宋体" w:hAnsi="宋体" w:eastAsia="宋体" w:cs="Times New Roman"/>
          <w:szCs w:val="21"/>
        </w:rPr>
        <w:t>磋商文件能够详细列明采购标的的技术、服务要求的，磋商结束后，磋商小组</w:t>
      </w:r>
      <w:r>
        <w:rPr>
          <w:rFonts w:hint="eastAsia" w:ascii="宋体" w:hAnsi="宋体" w:eastAsia="宋体" w:cs="Times New Roman"/>
          <w:szCs w:val="21"/>
        </w:rPr>
        <w:t>将</w:t>
      </w:r>
      <w:r>
        <w:rPr>
          <w:rFonts w:ascii="宋体" w:hAnsi="宋体" w:eastAsia="宋体" w:cs="Times New Roman"/>
          <w:szCs w:val="21"/>
        </w:rPr>
        <w:t>要求所有实质性响应的供应商在规定时间内提交最后报价。</w:t>
      </w:r>
    </w:p>
    <w:p w14:paraId="4CC85A73">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磋商文件不能详细列明采购标的的技术、服务要求，需经磋商由供应商提供最终设计方案或解决方案的，磋商结束后，磋商小组将按照少数服从多数的原则投票推荐3家以上供应商的设计方案或者解决方案，并要求其在规定时间内提交最后报价。</w:t>
      </w:r>
    </w:p>
    <w:p w14:paraId="43CF5B32">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最后报价是供应商响应文件的有效组成部分。符合《政府采购竞争性磋商采购方式管理暂行办法》第三条第四项及《财政部关于竞争性磋商采购方式管理暂行办法有关问题的补充通知》（财库[2013]124号）规定情形的，提交最后报价的供应商可以为2家。</w:t>
      </w:r>
    </w:p>
    <w:p w14:paraId="61DC2251">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6.1.3 磋商供应商未在磋商小组规定的时间内完成最后报价的视为放弃磋商，其磋商响应按无效响应处理。最后报价须由磋商供应商法定代表人或授权代表签字或者加盖公章。</w:t>
      </w:r>
      <w:r>
        <w:rPr>
          <w:rFonts w:ascii="宋体" w:hAnsi="宋体" w:eastAsia="宋体" w:cs="Times New Roman"/>
          <w:szCs w:val="21"/>
        </w:rPr>
        <w:t>已提交响应文件的供应商，在提交最后报价之前，可以根据磋商情况退出磋商。</w:t>
      </w:r>
    </w:p>
    <w:p w14:paraId="79DB03B5">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6.2 评审方法和标准</w:t>
      </w:r>
    </w:p>
    <w:p w14:paraId="2350446F">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6.2.1评审方法。经磋商确定最终采购需求的供应商后，由磋商小组采用综合评分法对供应商的响应文件和最后报价进行综合评分。</w:t>
      </w:r>
    </w:p>
    <w:p w14:paraId="6F55888A">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14:paraId="757EB93D">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6.2.2评审标准</w:t>
      </w:r>
    </w:p>
    <w:p w14:paraId="157D4343">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见本磋商文件第五章规定。</w:t>
      </w:r>
    </w:p>
    <w:p w14:paraId="0129F95F">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6.3采购活动终止的情况</w:t>
      </w:r>
    </w:p>
    <w:p w14:paraId="3ABB2DC7">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出现下列情形之一的，本次竞争性磋商采购活动将被终止：</w:t>
      </w:r>
    </w:p>
    <w:p w14:paraId="00587B18">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（1）因情况变化，不再符合规定的竞争性磋商采购方式适用情形的；</w:t>
      </w:r>
    </w:p>
    <w:p w14:paraId="3FA1390B">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（2）出现影响采购公正的违法、违规行为的；</w:t>
      </w:r>
    </w:p>
    <w:p w14:paraId="4CE33C80">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（3）除本磋商文件第6.1.2条第三款规定的情形外，在采购过程中符合要求的供应商或者报价未超过采购预算的供应商不足3家的。</w:t>
      </w:r>
    </w:p>
    <w:bookmarkEnd w:id="117"/>
    <w:bookmarkEnd w:id="118"/>
    <w:bookmarkEnd w:id="119"/>
    <w:p w14:paraId="6EDD0976">
      <w:pPr>
        <w:tabs>
          <w:tab w:val="left" w:pos="900"/>
        </w:tabs>
        <w:spacing w:line="360" w:lineRule="auto"/>
        <w:ind w:firstLine="422" w:firstLineChars="200"/>
        <w:jc w:val="left"/>
        <w:rPr>
          <w:rFonts w:ascii="宋体" w:hAnsi="宋体" w:eastAsia="宋体" w:cs="Times New Roman"/>
          <w:b/>
          <w:szCs w:val="21"/>
        </w:rPr>
      </w:pPr>
      <w:r>
        <w:rPr>
          <w:rFonts w:hint="eastAsia" w:ascii="宋体" w:hAnsi="宋体" w:eastAsia="宋体" w:cs="Times New Roman"/>
          <w:b/>
          <w:szCs w:val="21"/>
        </w:rPr>
        <w:t>五、成交</w:t>
      </w:r>
    </w:p>
    <w:p w14:paraId="20CDE970">
      <w:pPr>
        <w:tabs>
          <w:tab w:val="left" w:pos="900"/>
        </w:tabs>
        <w:spacing w:line="360" w:lineRule="auto"/>
        <w:ind w:firstLine="420" w:firstLineChars="200"/>
        <w:jc w:val="left"/>
        <w:rPr>
          <w:rFonts w:ascii="宋体" w:hAnsi="宋体" w:eastAsia="宋体" w:cs="Times New Roman"/>
          <w:szCs w:val="21"/>
        </w:rPr>
      </w:pPr>
      <w:bookmarkStart w:id="120" w:name="_Toc513029238"/>
      <w:bookmarkStart w:id="121" w:name="_Toc16938554"/>
      <w:bookmarkStart w:id="122" w:name="_Toc20823310"/>
      <w:r>
        <w:rPr>
          <w:rFonts w:hint="eastAsia" w:ascii="宋体" w:hAnsi="宋体" w:eastAsia="宋体" w:cs="Times New Roman"/>
          <w:szCs w:val="21"/>
        </w:rPr>
        <w:t>1、</w:t>
      </w:r>
      <w:bookmarkEnd w:id="120"/>
      <w:r>
        <w:rPr>
          <w:rFonts w:hint="eastAsia" w:ascii="宋体" w:hAnsi="宋体" w:eastAsia="宋体" w:cs="Times New Roman"/>
          <w:szCs w:val="21"/>
        </w:rPr>
        <w:t>确定</w:t>
      </w:r>
      <w:bookmarkEnd w:id="121"/>
      <w:bookmarkEnd w:id="122"/>
      <w:r>
        <w:rPr>
          <w:rFonts w:hint="eastAsia" w:ascii="宋体" w:hAnsi="宋体" w:eastAsia="宋体" w:cs="Times New Roman"/>
          <w:szCs w:val="21"/>
        </w:rPr>
        <w:t>成交单位</w:t>
      </w:r>
    </w:p>
    <w:p w14:paraId="5DBD2280">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1.1 磋商小组根据综合评分情况，按照评审得分由高到低顺序推荐3名或以上成交候选供应商，并编写评审报告。符合本文件第6.1.2条情形的，可以推荐2家成交候选供应商。评审得分相同的，按照技术指标优劣顺序推荐。</w:t>
      </w:r>
    </w:p>
    <w:p w14:paraId="3F0259C0">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1.2采购人根据磋商小推荐的组成交候选人确定成交供应商。采购人确定成交供应商后，代理机构将在</w:t>
      </w:r>
      <w:r>
        <w:rPr>
          <w:rFonts w:hint="eastAsia" w:ascii="宋体" w:hAnsi="宋体" w:eastAsia="宋体" w:cs="Arial"/>
          <w:color w:val="000000"/>
          <w:spacing w:val="-6"/>
          <w:szCs w:val="21"/>
        </w:rPr>
        <w:t>南京邮电大学采购招标管理办公室和通达学院采购招标信息网</w:t>
      </w:r>
      <w:r>
        <w:rPr>
          <w:rFonts w:hint="eastAsia" w:ascii="宋体" w:hAnsi="宋体" w:eastAsia="宋体" w:cs="Times New Roman"/>
          <w:szCs w:val="21"/>
        </w:rPr>
        <w:t>发布成交结果公告，公告期限为1个工作日。</w:t>
      </w:r>
    </w:p>
    <w:p w14:paraId="63312205">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1.3若有充分证据证明，成交供应商出现下列情况之一的，一经查实，将被取消成交资格：</w:t>
      </w:r>
    </w:p>
    <w:p w14:paraId="030A2797">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（1）提供虚假材料谋取成交的；</w:t>
      </w:r>
    </w:p>
    <w:p w14:paraId="5D691B27">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（2）与评审专家、采购人、其他供应商或者代理机构工作人员恶意串通的；</w:t>
      </w:r>
    </w:p>
    <w:p w14:paraId="08E250BC">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（3）向评审专家、采购人或代理机构工作人员行贿或者提供其他不正当利益的；</w:t>
      </w:r>
    </w:p>
    <w:p w14:paraId="54AD3EA2">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（4）恶意竞争，最终总报价明显低于其自身合理成本且又无法提供证明的；</w:t>
      </w:r>
    </w:p>
    <w:p w14:paraId="4ABD7773">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（5）不满足本磋商文件规定的实质性要求，但在评审过程中又未被磋商小组发现的；</w:t>
      </w:r>
    </w:p>
    <w:p w14:paraId="2CF70EA4">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（6）成交后无正当理由拒不与采购人签订政府采购合同或者未按照磋商文件确定的事项签订政府采购合同；</w:t>
      </w:r>
    </w:p>
    <w:p w14:paraId="15F3FA1D">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（7）将政府采购合同转包；</w:t>
      </w:r>
    </w:p>
    <w:p w14:paraId="236E6A23">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（8）法律、法规、规章规定的属于成交无效的其他情形。</w:t>
      </w:r>
    </w:p>
    <w:p w14:paraId="76F21CB6">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2、质疑处理</w:t>
      </w:r>
    </w:p>
    <w:p w14:paraId="035D9456">
      <w:pPr>
        <w:tabs>
          <w:tab w:val="left" w:pos="900"/>
        </w:tabs>
        <w:spacing w:line="360" w:lineRule="auto"/>
        <w:ind w:firstLine="420" w:firstLineChars="200"/>
        <w:jc w:val="left"/>
        <w:rPr>
          <w:rFonts w:ascii="宋体" w:hAnsi="宋体" w:eastAsia="宋体" w:cs="Times New Roman"/>
          <w:color w:val="FF0000"/>
          <w:szCs w:val="21"/>
        </w:rPr>
      </w:pPr>
      <w:r>
        <w:rPr>
          <w:rFonts w:hint="eastAsia" w:ascii="宋体" w:hAnsi="宋体" w:eastAsia="宋体" w:cs="Times New Roman"/>
          <w:szCs w:val="21"/>
        </w:rPr>
        <w:t>2.1磋商供应商认为磋商文件、采购过程和采购结果使自己的权益受到损害的，可以在知道或应知其权益受到损害之日起七个工作日内，以书面形式向代理机构或采购人提出质疑。《质疑申请书》及《授权委托书》格式见网址：</w:t>
      </w:r>
      <w:r>
        <w:fldChar w:fldCharType="begin"/>
      </w:r>
      <w:r>
        <w:instrText xml:space="preserve"> HYPERLINK "http://zfcg.yangzhou.gov.cn/zfcgw/zcfg/lm_list.shtml" </w:instrText>
      </w:r>
      <w:r>
        <w:fldChar w:fldCharType="separate"/>
      </w:r>
      <w:r>
        <w:rPr>
          <w:rFonts w:ascii="宋体" w:hAnsi="宋体" w:eastAsia="宋体" w:cs="Times New Roman"/>
          <w:color w:val="0000FF"/>
          <w:szCs w:val="21"/>
          <w:u w:val="single"/>
        </w:rPr>
        <w:t>http://zfcg.yangzhou.gov.cn</w:t>
      </w:r>
      <w:r>
        <w:rPr>
          <w:rFonts w:ascii="宋体" w:hAnsi="宋体" w:eastAsia="宋体" w:cs="Times New Roman"/>
          <w:color w:val="0000FF"/>
          <w:szCs w:val="21"/>
          <w:u w:val="single"/>
        </w:rPr>
        <w:fldChar w:fldCharType="end"/>
      </w:r>
    </w:p>
    <w:p w14:paraId="5ED5CB6B">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上述应知其权益受到损害之日，是指：</w:t>
      </w:r>
    </w:p>
    <w:p w14:paraId="61E3FFAB">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对可以质疑的磋商文件提出质疑的，为收到磋商文件之日或者磋商文件公告期限届满之日；</w:t>
      </w:r>
    </w:p>
    <w:p w14:paraId="2DD8331E">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对采购过程提出质疑的，为各采购程序环节结束之日；</w:t>
      </w:r>
    </w:p>
    <w:p w14:paraId="3E606018">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对成交结果提出质疑的，为成交结果公告期限届满之日。</w:t>
      </w:r>
    </w:p>
    <w:p w14:paraId="54024B81">
      <w:pPr>
        <w:spacing w:line="360" w:lineRule="auto"/>
        <w:ind w:firstLine="420" w:firstLineChars="200"/>
        <w:jc w:val="left"/>
        <w:rPr>
          <w:rFonts w:ascii="宋体" w:hAnsi="宋体" w:eastAsia="宋体" w:cs="Times New Roman"/>
          <w:color w:val="FF0000"/>
          <w:szCs w:val="21"/>
        </w:rPr>
      </w:pPr>
      <w:r>
        <w:rPr>
          <w:rFonts w:hint="eastAsia" w:ascii="宋体" w:hAnsi="宋体" w:eastAsia="宋体" w:cs="Times New Roman"/>
          <w:szCs w:val="21"/>
        </w:rPr>
        <w:t>2.2质疑必须由磋商供应商法定代表人或授权代表（响应文件中所确定的）以原件送达的方式提交，未按上述要求提交的质疑函（含传真、电子邮件等）代理机构有权不予受理。《质疑申请书》及《授权委托书》格式见网址：</w:t>
      </w:r>
      <w:r>
        <w:fldChar w:fldCharType="begin"/>
      </w:r>
      <w:r>
        <w:instrText xml:space="preserve"> HYPERLINK "http://zfcg.yangzhou.gov.cn/zfcgw/zcfg/lm_list.shtml" </w:instrText>
      </w:r>
      <w:r>
        <w:fldChar w:fldCharType="separate"/>
      </w:r>
      <w:r>
        <w:rPr>
          <w:rFonts w:ascii="宋体" w:hAnsi="宋体" w:eastAsia="宋体" w:cs="Times New Roman"/>
          <w:color w:val="0000FF"/>
          <w:szCs w:val="21"/>
          <w:u w:val="single"/>
        </w:rPr>
        <w:t>http://zfcg.yangzhou.gov.cn</w:t>
      </w:r>
      <w:r>
        <w:rPr>
          <w:rFonts w:ascii="宋体" w:hAnsi="宋体" w:eastAsia="宋体" w:cs="Times New Roman"/>
          <w:color w:val="0000FF"/>
          <w:szCs w:val="21"/>
          <w:u w:val="single"/>
        </w:rPr>
        <w:fldChar w:fldCharType="end"/>
      </w:r>
    </w:p>
    <w:p w14:paraId="6C2B3B12">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2.3未参加磋商采购活动的供应商或在磋商采购活动中自身权益未受到损害的供应商所提出的质疑不予受理。</w:t>
      </w:r>
    </w:p>
    <w:p w14:paraId="7BD0832A">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2.4质疑函应当包括下列内容：</w:t>
      </w:r>
    </w:p>
    <w:p w14:paraId="0EEE0703">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（1）质疑供应商的名称、地址、邮编、联系人、联系电话；</w:t>
      </w:r>
    </w:p>
    <w:p w14:paraId="1466B820">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（2）具体的质疑事项及明确的请求；</w:t>
      </w:r>
    </w:p>
    <w:p w14:paraId="0292B2C3">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（3）认为自己合法权益受到损害或可能受到损害的相关证据材料；</w:t>
      </w:r>
    </w:p>
    <w:p w14:paraId="371DA54B">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（4）提起质疑的日期；</w:t>
      </w:r>
    </w:p>
    <w:p w14:paraId="7579C6AC">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5）质疑函应当署名：质疑人为自然人的，应当由本人签字并附有效身份证明；质疑人为法人或其他组织的，应当由法定代表人签字并加盖单位公章。质疑人委托代理质疑的，应当向代理机构提交授权委托书，并载明委托代理的具体权限和事项。</w:t>
      </w:r>
    </w:p>
    <w:p w14:paraId="016F9EF6">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2.5代理机构收到质疑函后，将对质疑的形式和内容进行审查，如质疑函内容、格式不符合规定，代理机构将告知质疑人进行补正。</w:t>
      </w:r>
    </w:p>
    <w:p w14:paraId="5C97A510">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2.6质疑人应当在法定质疑期限内进行补正并重新提交质疑函，拒不补正或者在法定期限内未重新提交质疑函的，为无效质疑，代理机构有权不予受理。</w:t>
      </w:r>
    </w:p>
    <w:p w14:paraId="385277F1">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2.7对于内容、格式符合规定的质疑函，代理机构将在收到参加谈判供应商的书面质疑后七个工作日内作出答复，并以书面形式通知质疑供应商和其他相关供应商，答复的内容不涉及商业秘密。</w:t>
      </w:r>
    </w:p>
    <w:p w14:paraId="3A07D946">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2.8供应商提出书面质疑必须有理、有据，不得恶意质疑或提交虚假质疑。否则，一经查实，代理机构有权依据政府采购的有关规定，报请政府采购监管部门对该供应商进行相应的行政处罚。</w:t>
      </w:r>
    </w:p>
    <w:p w14:paraId="67E0B947">
      <w:pPr>
        <w:tabs>
          <w:tab w:val="left" w:pos="900"/>
        </w:tabs>
        <w:spacing w:line="360" w:lineRule="auto"/>
        <w:ind w:firstLine="422" w:firstLineChars="200"/>
        <w:jc w:val="left"/>
        <w:rPr>
          <w:rFonts w:ascii="宋体" w:hAnsi="宋体" w:eastAsia="宋体" w:cs="Times New Roman"/>
          <w:b/>
          <w:szCs w:val="21"/>
        </w:rPr>
      </w:pPr>
      <w:bookmarkStart w:id="123" w:name="_Toc16938553"/>
      <w:bookmarkStart w:id="124" w:name="_Toc513029237"/>
      <w:bookmarkStart w:id="125" w:name="_Toc20823309"/>
      <w:r>
        <w:rPr>
          <w:rFonts w:hint="eastAsia" w:ascii="宋体" w:hAnsi="宋体" w:eastAsia="宋体" w:cs="Times New Roman"/>
          <w:b/>
          <w:szCs w:val="21"/>
        </w:rPr>
        <w:t>六、合同签订相关事项</w:t>
      </w:r>
    </w:p>
    <w:p w14:paraId="50E7AE72">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1、签订合同</w:t>
      </w:r>
    </w:p>
    <w:p w14:paraId="70A4DBB6">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1.l成交供应商确定后，代理机构将向成交供应商发出成交通知书。成交供应商应按成交通知书规定的时间、地点,按照磋商文件确定的事项与采购人签订政府购买服务合同，且不得迟于成交通知书发出之日起三十日内，由此给采购人造成损失的，成交供应商还应承担赔偿责任。</w:t>
      </w:r>
    </w:p>
    <w:p w14:paraId="5822F9BB">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1.2 磋商文件、成交供应商的响应文件及磋商采购过程中有关澄清、承诺文件均应作为合同附件。</w:t>
      </w:r>
    </w:p>
    <w:p w14:paraId="7398DA14">
      <w:pPr>
        <w:tabs>
          <w:tab w:val="left" w:pos="900"/>
        </w:tabs>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1.3 签订合同后，</w:t>
      </w:r>
      <w:r>
        <w:rPr>
          <w:rFonts w:hint="eastAsia" w:ascii="宋体" w:hAnsi="宋体" w:eastAsia="宋体" w:cs="Times New Roman"/>
          <w:i/>
          <w:szCs w:val="21"/>
          <w:u w:val="single"/>
        </w:rPr>
        <w:t>成交供应商不得将成交产品或服务进行转包。</w:t>
      </w:r>
      <w:r>
        <w:rPr>
          <w:rFonts w:hint="eastAsia" w:ascii="宋体" w:hAnsi="宋体" w:eastAsia="宋体" w:cs="Times New Roman"/>
          <w:szCs w:val="21"/>
        </w:rPr>
        <w:t>未经采购人同意，成交供应商也不得采用分包的形式履行合同，否则采购人有权终止合同，成交供应商的履约保证金将不予退还。转包或分包造成采购人损失的，成交供应商应承担相应赔偿责任。</w:t>
      </w:r>
    </w:p>
    <w:bookmarkEnd w:id="123"/>
    <w:bookmarkEnd w:id="124"/>
    <w:bookmarkEnd w:id="125"/>
    <w:p w14:paraId="10A1B5A2">
      <w:pPr>
        <w:pStyle w:val="117"/>
        <w:spacing w:line="360" w:lineRule="auto"/>
        <w:ind w:firstLine="422"/>
        <w:rPr>
          <w:rFonts w:hint="default" w:ascii="宋体" w:hAnsi="宋体" w:cs="宋体"/>
          <w:b/>
          <w:bCs/>
          <w:lang w:val="en-US" w:eastAsia="zh-CN"/>
        </w:rPr>
      </w:pPr>
      <w:bookmarkStart w:id="126" w:name="_Toc497133092"/>
      <w:bookmarkStart w:id="127" w:name="_Toc267251513"/>
      <w:bookmarkStart w:id="128" w:name="_Toc267251509"/>
      <w:bookmarkStart w:id="129" w:name="_Toc267251510"/>
      <w:bookmarkStart w:id="130" w:name="_Toc267251514"/>
      <w:bookmarkStart w:id="131" w:name="_Toc267251511"/>
      <w:bookmarkStart w:id="132" w:name="_Toc267251515"/>
      <w:r>
        <w:rPr>
          <w:rFonts w:hint="eastAsia" w:ascii="宋体" w:hAnsi="宋体" w:cs="宋体"/>
          <w:b/>
          <w:bCs/>
          <w:lang w:val="en-US" w:eastAsia="zh-CN"/>
        </w:rPr>
        <w:t>七、其它</w:t>
      </w:r>
    </w:p>
    <w:p w14:paraId="275E517B">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lang w:val="en-US" w:eastAsia="zh-CN"/>
        </w:rPr>
        <w:t>1.乙方在收到中标通知书后，向甲方缴纳贰万元作为履约保证金，允许中标人</w:t>
      </w:r>
      <w:r>
        <w:rPr>
          <w:rFonts w:hint="eastAsia" w:ascii="宋体" w:hAnsi="宋体" w:cs="宋体"/>
          <w:szCs w:val="21"/>
        </w:rPr>
        <w:t>自主选择支票、汇票、本票、保函等非现金形式缴纳或提交。</w:t>
      </w:r>
    </w:p>
    <w:p w14:paraId="6868A02A">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履约保证金的退还：乙方凭甲方签署的验收报告，至甲方处办理履约保证金退还手续，乙方递交材料后10日内甲方无息退还履约保证金，甲方逾期未退还履约保证金，应当按照银行同期借款利息偿还。</w:t>
      </w:r>
    </w:p>
    <w:p w14:paraId="10D56C36">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如乙方未能履行合同规定的义务，甲方有权从履约保证金中取得补偿。</w:t>
      </w:r>
    </w:p>
    <w:p w14:paraId="66A51E3E">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履约保证金不予退换的情形：（a）签订合同后，乙方不得将工程及其他服务进行转包，未经甲方同意，乙方也不得采用分包的形式履行合同，否则甲方有权终止合同，乙方的履约保证金将不予退还。转包或分包造成采购人损失的，乙方应承担赔偿责任；(b)如乙方不能按时完成服务内容，给甲方造成损失的，履约保证金将不予退还。</w:t>
      </w:r>
    </w:p>
    <w:p w14:paraId="723398AE">
      <w:pPr>
        <w:keepNext/>
        <w:keepLines/>
        <w:spacing w:before="260" w:after="260" w:line="416" w:lineRule="auto"/>
        <w:jc w:val="center"/>
        <w:outlineLvl w:val="1"/>
        <w:rPr>
          <w:rFonts w:ascii="宋体" w:hAnsi="宋体" w:eastAsia="宋体" w:cs="Arial"/>
          <w:b/>
          <w:bCs/>
          <w:sz w:val="36"/>
          <w:szCs w:val="36"/>
        </w:rPr>
        <w:sectPr>
          <w:footerReference r:id="rId10" w:type="first"/>
          <w:headerReference r:id="rId7" w:type="default"/>
          <w:footerReference r:id="rId8" w:type="default"/>
          <w:footerReference r:id="rId9" w:type="even"/>
          <w:pgSz w:w="11906" w:h="16838"/>
          <w:pgMar w:top="1440" w:right="1247" w:bottom="1440" w:left="1247" w:header="1191" w:footer="907" w:gutter="0"/>
          <w:cols w:space="720" w:num="1"/>
          <w:docGrid w:type="lines" w:linePitch="286" w:charSpace="0"/>
        </w:sectPr>
      </w:pPr>
    </w:p>
    <w:p w14:paraId="4D23E795">
      <w:pPr>
        <w:keepNext/>
        <w:keepLines/>
        <w:spacing w:before="260" w:after="260" w:line="416" w:lineRule="auto"/>
        <w:jc w:val="center"/>
        <w:outlineLvl w:val="1"/>
        <w:rPr>
          <w:rFonts w:ascii="宋体" w:hAnsi="宋体" w:eastAsia="宋体" w:cs="Arial"/>
          <w:b/>
          <w:bCs/>
          <w:sz w:val="36"/>
          <w:szCs w:val="36"/>
        </w:rPr>
      </w:pPr>
      <w:r>
        <w:rPr>
          <w:rFonts w:hint="eastAsia" w:ascii="宋体" w:hAnsi="宋体" w:eastAsia="宋体" w:cs="Arial"/>
          <w:b/>
          <w:bCs/>
          <w:sz w:val="36"/>
          <w:szCs w:val="36"/>
        </w:rPr>
        <w:t>第三章 合同条款及格式</w:t>
      </w:r>
      <w:bookmarkEnd w:id="126"/>
    </w:p>
    <w:bookmarkEnd w:id="127"/>
    <w:bookmarkEnd w:id="128"/>
    <w:bookmarkEnd w:id="129"/>
    <w:bookmarkEnd w:id="130"/>
    <w:bookmarkEnd w:id="131"/>
    <w:bookmarkEnd w:id="132"/>
    <w:p w14:paraId="12511789">
      <w:pPr>
        <w:spacing w:before="156" w:beforeLines="50" w:after="156" w:afterLines="50"/>
        <w:ind w:firstLine="420" w:firstLineChars="200"/>
        <w:outlineLvl w:val="0"/>
        <w:rPr>
          <w:rFonts w:hAnsi="宋体" w:cs="宋体"/>
        </w:rPr>
      </w:pPr>
      <w:bookmarkStart w:id="133" w:name="_Hlt16619369"/>
      <w:bookmarkEnd w:id="133"/>
      <w:r>
        <w:rPr>
          <w:rFonts w:hAnsi="宋体" w:cs="宋体"/>
        </w:rPr>
        <w:t>以下为中标后签定本项目合同的通用条款，</w:t>
      </w:r>
      <w:r>
        <w:rPr>
          <w:rFonts w:hint="eastAsia" w:hAnsi="宋体" w:cs="宋体"/>
        </w:rPr>
        <w:t>成交</w:t>
      </w:r>
      <w:r>
        <w:rPr>
          <w:rFonts w:hAnsi="宋体" w:cs="宋体"/>
        </w:rPr>
        <w:t>供应商不得提出实质性的修改。关于专用条款将由采购人与</w:t>
      </w:r>
      <w:r>
        <w:rPr>
          <w:rFonts w:hint="eastAsia" w:hAnsi="宋体" w:cs="宋体"/>
        </w:rPr>
        <w:t>成交</w:t>
      </w:r>
      <w:r>
        <w:rPr>
          <w:rFonts w:hAnsi="宋体" w:cs="宋体"/>
        </w:rPr>
        <w:t>供应商结合本项目具体情况协商后</w:t>
      </w:r>
      <w:r>
        <w:rPr>
          <w:rFonts w:hint="eastAsia" w:hAnsi="宋体" w:cs="宋体"/>
        </w:rPr>
        <w:t>签订。</w:t>
      </w:r>
    </w:p>
    <w:p w14:paraId="0C6AC136">
      <w:pPr>
        <w:spacing w:line="360" w:lineRule="auto"/>
        <w:jc w:val="center"/>
        <w:rPr>
          <w:rFonts w:ascii="宋体" w:hAnsi="宋体"/>
          <w:szCs w:val="21"/>
        </w:rPr>
      </w:pPr>
      <w:r>
        <w:rPr>
          <w:rFonts w:hint="eastAsia" w:ascii="宋体" w:hAnsi="宋体"/>
          <w:b/>
          <w:snapToGrid w:val="0"/>
          <w:szCs w:val="21"/>
        </w:rPr>
        <w:t>南京邮电大学通达学院</w:t>
      </w:r>
      <w:r>
        <w:rPr>
          <w:rFonts w:hint="eastAsia" w:ascii="宋体" w:hAnsi="宋体"/>
          <w:b/>
          <w:snapToGrid w:val="0"/>
          <w:szCs w:val="21"/>
          <w:u w:val="single"/>
        </w:rPr>
        <w:t xml:space="preserve">                  </w:t>
      </w:r>
      <w:r>
        <w:rPr>
          <w:rFonts w:hint="eastAsia" w:ascii="宋体" w:hAnsi="宋体"/>
          <w:b/>
          <w:snapToGrid w:val="0"/>
          <w:szCs w:val="21"/>
        </w:rPr>
        <w:t>工程合同</w:t>
      </w:r>
    </w:p>
    <w:p w14:paraId="53FE9F1F">
      <w:pPr>
        <w:spacing w:line="360" w:lineRule="auto"/>
        <w:ind w:firstLine="420" w:firstLineChars="200"/>
        <w:rPr>
          <w:rFonts w:ascii="宋体" w:hAnsi="宋体"/>
          <w:szCs w:val="21"/>
        </w:rPr>
      </w:pPr>
      <w:r>
        <w:rPr>
          <w:rFonts w:hint="eastAsia" w:ascii="宋体" w:hAnsi="宋体"/>
          <w:szCs w:val="21"/>
        </w:rPr>
        <w:t>甲方：南京邮电大学通达学院                     项目编号：TDCG2025026</w:t>
      </w:r>
    </w:p>
    <w:p w14:paraId="26E25258">
      <w:pPr>
        <w:spacing w:line="360" w:lineRule="auto"/>
        <w:ind w:firstLine="420" w:firstLineChars="200"/>
        <w:rPr>
          <w:rFonts w:ascii="宋体" w:hAnsi="宋体"/>
          <w:szCs w:val="21"/>
        </w:rPr>
      </w:pPr>
      <w:r>
        <w:rPr>
          <w:rFonts w:hint="eastAsia" w:ascii="宋体" w:hAnsi="宋体"/>
          <w:szCs w:val="21"/>
        </w:rPr>
        <w:t>乙方：</w:t>
      </w:r>
    </w:p>
    <w:p w14:paraId="184AD00C">
      <w:pPr>
        <w:spacing w:line="360" w:lineRule="auto"/>
        <w:ind w:firstLine="420" w:firstLineChars="200"/>
        <w:rPr>
          <w:rFonts w:ascii="宋体" w:hAnsi="宋体" w:cs="宋体"/>
          <w:szCs w:val="21"/>
        </w:rPr>
      </w:pPr>
      <w:r>
        <w:rPr>
          <w:rFonts w:hint="eastAsia" w:ascii="宋体" w:hAnsi="宋体" w:cs="宋体"/>
          <w:szCs w:val="21"/>
        </w:rPr>
        <w:t>按照《中华人民共和国民法典》及其他有关法律法规的有关规定，结合本工程实际情况，遵守平等、自愿、公平和诚实信用原则，经双方协商达成如下协议：</w:t>
      </w:r>
    </w:p>
    <w:p w14:paraId="1F12C790">
      <w:pPr>
        <w:spacing w:line="360" w:lineRule="auto"/>
        <w:ind w:firstLine="422" w:firstLineChars="200"/>
        <w:outlineLvl w:val="1"/>
        <w:rPr>
          <w:rFonts w:ascii="宋体" w:hAnsi="宋体" w:cs="宋体"/>
          <w:b/>
          <w:bCs/>
          <w:szCs w:val="21"/>
        </w:rPr>
      </w:pPr>
      <w:r>
        <w:rPr>
          <w:rFonts w:hint="eastAsia" w:ascii="宋体" w:hAnsi="宋体" w:cs="宋体"/>
          <w:b/>
          <w:szCs w:val="21"/>
        </w:rPr>
        <w:t>一、合同组成</w:t>
      </w:r>
    </w:p>
    <w:p w14:paraId="03904977">
      <w:pPr>
        <w:spacing w:line="360" w:lineRule="auto"/>
        <w:ind w:firstLine="422" w:firstLineChars="200"/>
        <w:rPr>
          <w:rStyle w:val="115"/>
          <w:rFonts w:ascii="宋体" w:hAnsi="宋体" w:cs="宋体"/>
          <w:szCs w:val="21"/>
        </w:rPr>
      </w:pPr>
      <w:r>
        <w:rPr>
          <w:rFonts w:hint="eastAsia" w:ascii="宋体" w:hAnsi="宋体" w:cs="宋体"/>
          <w:b/>
          <w:szCs w:val="21"/>
        </w:rPr>
        <w:t xml:space="preserve">    </w:t>
      </w:r>
      <w:r>
        <w:rPr>
          <w:rStyle w:val="115"/>
          <w:rFonts w:hint="eastAsia" w:ascii="宋体" w:hAnsi="宋体" w:cs="宋体"/>
          <w:szCs w:val="21"/>
        </w:rPr>
        <w:t>下列关于</w:t>
      </w:r>
      <w:r>
        <w:rPr>
          <w:rStyle w:val="115"/>
          <w:rFonts w:hint="eastAsia" w:ascii="宋体" w:hAnsi="宋体" w:cs="宋体"/>
          <w:szCs w:val="21"/>
          <w:u w:val="single"/>
        </w:rPr>
        <w:t xml:space="preserve">            </w:t>
      </w:r>
      <w:r>
        <w:rPr>
          <w:rStyle w:val="115"/>
          <w:rFonts w:hint="eastAsia" w:ascii="宋体" w:hAnsi="宋体" w:cs="宋体"/>
          <w:szCs w:val="21"/>
        </w:rPr>
        <w:t>文件、乙方提交的响应文件均是构成本合同不可分割的部分，还包括：</w:t>
      </w:r>
    </w:p>
    <w:p w14:paraId="49E67EB2">
      <w:pPr>
        <w:spacing w:line="360" w:lineRule="auto"/>
        <w:ind w:firstLine="420" w:firstLineChars="200"/>
        <w:rPr>
          <w:rStyle w:val="115"/>
          <w:rFonts w:ascii="宋体" w:hAnsi="宋体" w:cs="宋体"/>
          <w:szCs w:val="21"/>
        </w:rPr>
      </w:pPr>
      <w:r>
        <w:rPr>
          <w:rStyle w:val="115"/>
          <w:rFonts w:hint="eastAsia" w:ascii="宋体" w:hAnsi="宋体" w:cs="宋体"/>
          <w:szCs w:val="21"/>
        </w:rPr>
        <w:t>（1）合同条款；</w:t>
      </w:r>
    </w:p>
    <w:p w14:paraId="5C8C77EC">
      <w:pPr>
        <w:spacing w:line="360" w:lineRule="auto"/>
        <w:ind w:firstLine="420" w:firstLineChars="200"/>
        <w:rPr>
          <w:rStyle w:val="115"/>
          <w:rFonts w:ascii="宋体" w:hAnsi="宋体" w:cs="宋体"/>
          <w:szCs w:val="21"/>
        </w:rPr>
      </w:pPr>
      <w:r>
        <w:rPr>
          <w:rStyle w:val="115"/>
          <w:rFonts w:hint="eastAsia" w:ascii="宋体" w:hAnsi="宋体" w:cs="宋体"/>
          <w:szCs w:val="21"/>
        </w:rPr>
        <w:t>（2）响应承诺函；</w:t>
      </w:r>
    </w:p>
    <w:p w14:paraId="117C8A56">
      <w:pPr>
        <w:spacing w:line="360" w:lineRule="auto"/>
        <w:ind w:firstLine="420" w:firstLineChars="200"/>
        <w:rPr>
          <w:rStyle w:val="115"/>
          <w:rFonts w:ascii="宋体" w:hAnsi="宋体" w:cs="宋体"/>
          <w:szCs w:val="21"/>
        </w:rPr>
      </w:pPr>
      <w:r>
        <w:rPr>
          <w:rStyle w:val="115"/>
          <w:rFonts w:hint="eastAsia" w:ascii="宋体" w:hAnsi="宋体" w:cs="宋体"/>
          <w:szCs w:val="21"/>
        </w:rPr>
        <w:t>（3）最后报价表；</w:t>
      </w:r>
    </w:p>
    <w:p w14:paraId="25CBC5FA">
      <w:pPr>
        <w:spacing w:line="360" w:lineRule="auto"/>
        <w:ind w:firstLine="420" w:firstLineChars="200"/>
        <w:rPr>
          <w:rStyle w:val="115"/>
          <w:rFonts w:ascii="宋体" w:hAnsi="宋体" w:cs="宋体"/>
          <w:szCs w:val="21"/>
        </w:rPr>
      </w:pPr>
      <w:r>
        <w:rPr>
          <w:rStyle w:val="115"/>
          <w:rFonts w:hint="eastAsia" w:ascii="宋体" w:hAnsi="宋体" w:cs="宋体"/>
          <w:szCs w:val="21"/>
        </w:rPr>
        <w:t>（4）报价明细表；</w:t>
      </w:r>
    </w:p>
    <w:p w14:paraId="52572F3A">
      <w:pPr>
        <w:spacing w:line="360" w:lineRule="auto"/>
        <w:ind w:firstLine="420" w:firstLineChars="200"/>
        <w:rPr>
          <w:rStyle w:val="115"/>
          <w:rFonts w:ascii="宋体" w:hAnsi="宋体" w:cs="宋体"/>
          <w:szCs w:val="21"/>
        </w:rPr>
      </w:pPr>
      <w:r>
        <w:rPr>
          <w:rStyle w:val="115"/>
          <w:rFonts w:hint="eastAsia" w:ascii="宋体" w:hAnsi="宋体" w:cs="宋体"/>
          <w:szCs w:val="21"/>
        </w:rPr>
        <w:t>（5）工程方案及服务承诺；</w:t>
      </w:r>
    </w:p>
    <w:p w14:paraId="71E45F0A">
      <w:pPr>
        <w:spacing w:line="360" w:lineRule="auto"/>
        <w:ind w:firstLine="420" w:firstLineChars="200"/>
        <w:rPr>
          <w:rStyle w:val="115"/>
          <w:rFonts w:ascii="宋体" w:hAnsi="宋体" w:cs="宋体"/>
          <w:szCs w:val="21"/>
        </w:rPr>
      </w:pPr>
      <w:r>
        <w:rPr>
          <w:rStyle w:val="115"/>
          <w:rFonts w:hint="eastAsia" w:ascii="宋体" w:hAnsi="宋体" w:cs="宋体"/>
          <w:szCs w:val="21"/>
        </w:rPr>
        <w:t>（6）成交通知书；</w:t>
      </w:r>
    </w:p>
    <w:p w14:paraId="7924CC8B">
      <w:pPr>
        <w:spacing w:line="360" w:lineRule="auto"/>
        <w:ind w:firstLine="420" w:firstLineChars="200"/>
        <w:rPr>
          <w:rStyle w:val="115"/>
          <w:rFonts w:ascii="宋体" w:hAnsi="宋体" w:cs="宋体"/>
          <w:szCs w:val="21"/>
        </w:rPr>
      </w:pPr>
      <w:r>
        <w:rPr>
          <w:rStyle w:val="115"/>
          <w:rFonts w:hint="eastAsia" w:ascii="宋体" w:hAnsi="宋体" w:cs="宋体"/>
          <w:szCs w:val="21"/>
        </w:rPr>
        <w:t>（7）甲方、乙方商定的其他必要文件。</w:t>
      </w:r>
    </w:p>
    <w:p w14:paraId="192D02B3">
      <w:pPr>
        <w:spacing w:line="360" w:lineRule="auto"/>
        <w:ind w:firstLine="422" w:firstLineChars="200"/>
        <w:outlineLvl w:val="1"/>
        <w:rPr>
          <w:rFonts w:ascii="宋体" w:hAnsi="宋体" w:cs="宋体"/>
          <w:b/>
          <w:szCs w:val="21"/>
        </w:rPr>
      </w:pPr>
      <w:r>
        <w:rPr>
          <w:rFonts w:hint="eastAsia" w:ascii="宋体" w:hAnsi="宋体" w:cs="宋体"/>
          <w:b/>
          <w:szCs w:val="21"/>
        </w:rPr>
        <w:t>二、工程概况</w:t>
      </w:r>
    </w:p>
    <w:p w14:paraId="62C8EEF0">
      <w:pPr>
        <w:spacing w:line="360" w:lineRule="auto"/>
        <w:ind w:firstLine="420" w:firstLineChars="200"/>
        <w:rPr>
          <w:rFonts w:ascii="宋体" w:hAnsi="宋体" w:cs="宋体"/>
          <w:szCs w:val="21"/>
        </w:rPr>
      </w:pPr>
      <w:r>
        <w:rPr>
          <w:rFonts w:hint="eastAsia" w:ascii="宋体" w:hAnsi="宋体" w:cs="宋体"/>
          <w:szCs w:val="21"/>
        </w:rPr>
        <w:t>1.工程名称：</w:t>
      </w:r>
      <w:r>
        <w:rPr>
          <w:rFonts w:hint="eastAsia" w:ascii="宋体" w:hAnsi="宋体" w:cs="宋体"/>
          <w:szCs w:val="21"/>
          <w:u w:val="single"/>
        </w:rPr>
        <w:t xml:space="preserve">                     </w:t>
      </w:r>
    </w:p>
    <w:p w14:paraId="405CAA41">
      <w:pPr>
        <w:spacing w:line="360" w:lineRule="auto"/>
        <w:ind w:firstLine="420" w:firstLineChars="200"/>
        <w:rPr>
          <w:rFonts w:ascii="宋体" w:hAnsi="宋体" w:cs="宋体"/>
          <w:szCs w:val="21"/>
          <w:u w:val="single"/>
        </w:rPr>
      </w:pPr>
      <w:r>
        <w:rPr>
          <w:rFonts w:hint="eastAsia" w:ascii="宋体" w:hAnsi="宋体" w:cs="宋体"/>
          <w:szCs w:val="21"/>
        </w:rPr>
        <w:t>2.工程地点：</w:t>
      </w:r>
      <w:r>
        <w:rPr>
          <w:rFonts w:hint="eastAsia" w:ascii="宋体" w:hAnsi="宋体" w:cs="宋体"/>
          <w:szCs w:val="21"/>
          <w:u w:val="single"/>
        </w:rPr>
        <w:t xml:space="preserve">                     </w:t>
      </w:r>
    </w:p>
    <w:p w14:paraId="63A9F149">
      <w:pPr>
        <w:spacing w:line="360" w:lineRule="auto"/>
        <w:ind w:firstLine="420" w:firstLineChars="200"/>
        <w:rPr>
          <w:rFonts w:ascii="宋体" w:hAnsi="宋体" w:cs="宋体"/>
          <w:szCs w:val="21"/>
        </w:rPr>
      </w:pPr>
      <w:r>
        <w:rPr>
          <w:rFonts w:hint="eastAsia" w:ascii="宋体" w:hAnsi="宋体" w:cs="宋体"/>
          <w:szCs w:val="21"/>
        </w:rPr>
        <w:t>3.承包范围：</w:t>
      </w:r>
      <w:r>
        <w:rPr>
          <w:rFonts w:hint="eastAsia" w:ascii="宋体" w:hAnsi="宋体" w:cs="宋体"/>
          <w:szCs w:val="21"/>
          <w:u w:val="single"/>
        </w:rPr>
        <w:t xml:space="preserve">                                  </w:t>
      </w:r>
      <w:r>
        <w:rPr>
          <w:rFonts w:hint="eastAsia" w:ascii="宋体" w:hAnsi="宋体" w:cs="宋体"/>
          <w:szCs w:val="21"/>
        </w:rPr>
        <w:t>文件所规定的工程范围</w:t>
      </w:r>
    </w:p>
    <w:p w14:paraId="30DF2029">
      <w:pPr>
        <w:spacing w:line="360" w:lineRule="auto"/>
        <w:ind w:firstLine="420" w:firstLineChars="200"/>
        <w:rPr>
          <w:rFonts w:ascii="宋体" w:hAnsi="宋体" w:cs="宋体"/>
          <w:szCs w:val="21"/>
        </w:rPr>
      </w:pPr>
      <w:r>
        <w:rPr>
          <w:rFonts w:hint="eastAsia" w:ascii="宋体" w:hAnsi="宋体" w:cs="宋体"/>
          <w:szCs w:val="21"/>
        </w:rPr>
        <w:t>4.承包方式：包工包料</w:t>
      </w:r>
    </w:p>
    <w:p w14:paraId="5F89E7C3">
      <w:pPr>
        <w:spacing w:line="360" w:lineRule="auto"/>
        <w:ind w:firstLine="420" w:firstLineChars="200"/>
        <w:rPr>
          <w:rFonts w:ascii="宋体" w:hAnsi="宋体" w:cs="宋体"/>
          <w:szCs w:val="21"/>
        </w:rPr>
      </w:pPr>
      <w:r>
        <w:rPr>
          <w:rFonts w:hint="eastAsia" w:ascii="宋体" w:hAnsi="宋体" w:cs="宋体"/>
          <w:szCs w:val="21"/>
        </w:rPr>
        <w:t>5.工期：</w:t>
      </w:r>
      <w:r>
        <w:rPr>
          <w:rFonts w:hint="eastAsia" w:ascii="宋体" w:hAnsi="宋体" w:cs="宋体"/>
          <w:b/>
          <w:bCs/>
          <w:szCs w:val="21"/>
        </w:rPr>
        <w:t>本工程工期30个日历天，拟于   年  月   日开工，   年 月  日竣工</w:t>
      </w:r>
      <w:r>
        <w:rPr>
          <w:rFonts w:hint="eastAsia" w:ascii="宋体" w:hAnsi="宋体" w:cs="宋体"/>
          <w:szCs w:val="21"/>
        </w:rPr>
        <w:t>，具体开工时间以采购人通知为准。</w:t>
      </w:r>
    </w:p>
    <w:p w14:paraId="2BB39370">
      <w:pPr>
        <w:spacing w:line="360" w:lineRule="auto"/>
        <w:ind w:firstLine="420" w:firstLineChars="200"/>
        <w:rPr>
          <w:rFonts w:ascii="宋体" w:hAnsi="宋体" w:cs="宋体"/>
          <w:szCs w:val="21"/>
        </w:rPr>
      </w:pPr>
      <w:r>
        <w:rPr>
          <w:rFonts w:hint="eastAsia" w:ascii="宋体" w:hAnsi="宋体" w:cs="宋体"/>
          <w:szCs w:val="21"/>
        </w:rPr>
        <w:t>6.工程质量：合格。</w:t>
      </w:r>
    </w:p>
    <w:p w14:paraId="2FC7025E">
      <w:pPr>
        <w:spacing w:line="360" w:lineRule="auto"/>
        <w:ind w:firstLine="420" w:firstLineChars="200"/>
      </w:pPr>
      <w:r>
        <w:rPr>
          <w:rFonts w:hint="eastAsia" w:ascii="宋体" w:hAnsi="宋体" w:cs="宋体"/>
          <w:szCs w:val="21"/>
        </w:rPr>
        <w:t>7.暂定价为：人民币（大写）</w:t>
      </w:r>
      <w:r>
        <w:rPr>
          <w:rFonts w:hint="eastAsia" w:ascii="宋体" w:hAnsi="宋体" w:cs="宋体"/>
          <w:szCs w:val="21"/>
          <w:u w:val="single"/>
        </w:rPr>
        <w:t xml:space="preserve">                     ￥：      元</w:t>
      </w:r>
      <w:r>
        <w:rPr>
          <w:rFonts w:hint="eastAsia" w:ascii="宋体" w:hAnsi="宋体" w:cs="宋体"/>
          <w:szCs w:val="21"/>
        </w:rPr>
        <w:t xml:space="preserve">。  </w:t>
      </w:r>
      <w:r>
        <w:rPr>
          <w:rFonts w:hint="eastAsia" w:ascii="宋体" w:hAnsi="宋体" w:cs="宋体"/>
          <w:b/>
          <w:szCs w:val="21"/>
        </w:rPr>
        <w:t>（合同价为暂定价，最终合同价以审计部门审定结算价为准）</w:t>
      </w:r>
      <w:r>
        <w:rPr>
          <w:rFonts w:hint="eastAsia" w:ascii="宋体" w:hAnsi="宋体" w:cs="宋体"/>
          <w:szCs w:val="21"/>
        </w:rPr>
        <w:t xml:space="preserve">      </w:t>
      </w:r>
    </w:p>
    <w:p w14:paraId="522049C6">
      <w:pPr>
        <w:widowControl/>
        <w:snapToGrid w:val="0"/>
        <w:spacing w:line="360" w:lineRule="auto"/>
        <w:jc w:val="left"/>
        <w:rPr>
          <w:rFonts w:ascii="宋体" w:hAnsi="宋体" w:cs="宋体"/>
          <w:b/>
          <w:bCs/>
          <w:kern w:val="0"/>
          <w:szCs w:val="21"/>
        </w:rPr>
      </w:pPr>
      <w:r>
        <w:rPr>
          <w:rFonts w:hint="eastAsia" w:ascii="宋体" w:hAnsi="宋体" w:cs="宋体"/>
          <w:b/>
          <w:bCs/>
          <w:kern w:val="0"/>
          <w:szCs w:val="21"/>
        </w:rPr>
        <w:t>三、双方工作：</w:t>
      </w:r>
    </w:p>
    <w:p w14:paraId="357E2B1A">
      <w:pPr>
        <w:widowControl/>
        <w:snapToGrid w:val="0"/>
        <w:spacing w:line="360" w:lineRule="auto"/>
        <w:ind w:firstLine="420" w:firstLineChars="200"/>
        <w:jc w:val="left"/>
        <w:rPr>
          <w:rFonts w:ascii="宋体" w:hAnsi="宋体" w:cs="宋体"/>
          <w:b/>
          <w:bCs/>
          <w:kern w:val="0"/>
          <w:szCs w:val="21"/>
        </w:rPr>
      </w:pPr>
      <w:r>
        <w:rPr>
          <w:rFonts w:hint="eastAsia" w:ascii="宋体" w:hAnsi="宋体" w:cs="宋体"/>
          <w:kern w:val="0"/>
          <w:szCs w:val="21"/>
        </w:rPr>
        <w:t>甲方工作</w:t>
      </w:r>
    </w:p>
    <w:p w14:paraId="7886B1AC">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1.办理施工所涉及的各种申请、批件等各项手续，协助乙方接通施工所需的水、电，协调有关部门做好通道、电梯、消防设备的使用和保护。</w:t>
      </w:r>
    </w:p>
    <w:p w14:paraId="6E1E83D8">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2.提供原始水电线路图及装饰装修地点钥匙。</w:t>
      </w:r>
    </w:p>
    <w:p w14:paraId="76A2B937">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3.指派为甲方代表，负责对工程质量、进度进行监督检查，办理验收、变更登记手续和其他事宜。</w:t>
      </w:r>
    </w:p>
    <w:p w14:paraId="1E382BCF">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4.如确实需要拆除原建筑物结构或设备管线，负责到有关部门办理相应审批手续，擅自同意拆改原有建筑物结构或设备管线，由此发生的损失或事故，由甲方负责并承担由此造成的经济损失。</w:t>
      </w:r>
    </w:p>
    <w:p w14:paraId="5FBD0B3D">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5.协调有关部门做好现场保卫、消防、垃圾临时堆放指定点等工作。</w:t>
      </w:r>
    </w:p>
    <w:p w14:paraId="033E6238">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乙方工作</w:t>
      </w:r>
    </w:p>
    <w:p w14:paraId="04C72563">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1.提交施工方案和进度计划，交甲方审定。</w:t>
      </w:r>
    </w:p>
    <w:p w14:paraId="2BCB1F5B">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2.严格执行施工规范、安全操作规程、防火安全和环境保护规定。严格按照图纸或双方确认的 作法说明进行施工，做好各项事宜。保证施工现场的整洁，每日完工后清扫施工现场。</w:t>
      </w:r>
    </w:p>
    <w:p w14:paraId="031C558F">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3.指派为乙方驻工地代表，负责履行合同，组织施工，按期限保质保量完成施工任务，解决由乙方负责的各项事宜。</w:t>
      </w:r>
    </w:p>
    <w:p w14:paraId="1FEBC153">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4.遵守国家或地方政府及有关部门对施工现场的规定，妥善保护好现场的设施、设备管线不受破坏，做好施工现场保卫、清洁和垃圾清运等工作，费用乙方承担。施工中未经甲方书面同意不得随意拆改原建筑物结构及各种设备管线。未经甲方书面同意擅自拆改原建筑物结构或设备管线，由此发生的损失或造成的事故，由乙方负责并承担损失。</w:t>
      </w:r>
    </w:p>
    <w:p w14:paraId="7D5CBAE4">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5.乙方在施工中应妥善保管甲方堆放在现场的家具、陈设以及工程成品；工程竣工未移交甲方之前，负责对现场的一切设施和工程成品进行保护，费用乙方承担，造成现场的设施和工程成品损坏丢失的，由乙方承担一切责任，并照价赔偿。</w:t>
      </w:r>
    </w:p>
    <w:p w14:paraId="65235787">
      <w:pPr>
        <w:widowControl/>
        <w:snapToGrid w:val="0"/>
        <w:spacing w:line="360" w:lineRule="auto"/>
        <w:jc w:val="left"/>
        <w:rPr>
          <w:rFonts w:ascii="宋体" w:hAnsi="宋体" w:cs="宋体"/>
          <w:b/>
          <w:bCs/>
          <w:kern w:val="0"/>
          <w:szCs w:val="21"/>
        </w:rPr>
      </w:pPr>
      <w:r>
        <w:rPr>
          <w:rFonts w:hint="eastAsia" w:ascii="宋体" w:hAnsi="宋体" w:cs="宋体"/>
          <w:b/>
          <w:bCs/>
          <w:kern w:val="0"/>
          <w:szCs w:val="21"/>
        </w:rPr>
        <w:t>四、工期：</w:t>
      </w:r>
    </w:p>
    <w:p w14:paraId="56066F5F">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1.甲方要求比合同约定的工期提前竣工时，应征得乙方同意，并支付乙方因赶工采取的措施费用。每提前一天，甲方支付乙方合同价的千分之一。</w:t>
      </w:r>
    </w:p>
    <w:p w14:paraId="2C5E66AC">
      <w:pPr>
        <w:snapToGrid w:val="0"/>
        <w:spacing w:line="360" w:lineRule="auto"/>
        <w:rPr>
          <w:rFonts w:ascii="宋体" w:hAnsi="宋体" w:cs="宋体"/>
          <w:szCs w:val="21"/>
        </w:rPr>
      </w:pPr>
      <w:r>
        <w:rPr>
          <w:rFonts w:hint="eastAsia" w:ascii="宋体" w:hAnsi="宋体" w:cs="宋体"/>
          <w:szCs w:val="21"/>
        </w:rPr>
        <w:t xml:space="preserve">    2.由于甲方变更设计或增加工程量，以及提出增加设计范围外的工程项目，甲方应及时通知乙方，并给予办理签证，造成工期的延误，甲方承担责任，工期相应顺延，费用增加按相关规定。</w:t>
      </w:r>
    </w:p>
    <w:p w14:paraId="1DA3D546">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3.因乙方原因，不能按期开工或中途无故停工，影响工期，工期不顺延，且承担因工期延误造成的相关损失。</w:t>
      </w:r>
    </w:p>
    <w:p w14:paraId="710AE41B">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4.由于工程质量原因返工，乙方承担责任，工期不顺延。若因此造成甲方或第三人的损失，乙方负责赔偿。</w:t>
      </w:r>
    </w:p>
    <w:p w14:paraId="26A0A0BD">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5.非乙方原因造成的停电、停水及不可抗力因素影响，导致停工8小时以上（一周内累计计算），工期相应顺延，费用不增加。</w:t>
      </w:r>
    </w:p>
    <w:p w14:paraId="5C9B7B3A">
      <w:pPr>
        <w:widowControl/>
        <w:snapToGrid w:val="0"/>
        <w:spacing w:line="360" w:lineRule="auto"/>
        <w:jc w:val="left"/>
        <w:rPr>
          <w:rFonts w:ascii="宋体" w:hAnsi="宋体" w:cs="宋体"/>
          <w:b/>
          <w:bCs/>
          <w:kern w:val="0"/>
          <w:szCs w:val="21"/>
        </w:rPr>
      </w:pPr>
      <w:r>
        <w:rPr>
          <w:rFonts w:hint="eastAsia" w:ascii="宋体" w:hAnsi="宋体" w:cs="宋体"/>
          <w:b/>
          <w:bCs/>
          <w:kern w:val="0"/>
          <w:szCs w:val="21"/>
        </w:rPr>
        <w:t>五、工程质量检查及验收：</w:t>
      </w:r>
    </w:p>
    <w:p w14:paraId="2B64024E">
      <w:pPr>
        <w:snapToGrid w:val="0"/>
        <w:spacing w:line="360" w:lineRule="auto"/>
        <w:rPr>
          <w:rFonts w:ascii="宋体" w:hAnsi="宋体" w:cs="宋体"/>
          <w:szCs w:val="21"/>
        </w:rPr>
      </w:pPr>
      <w:r>
        <w:rPr>
          <w:rFonts w:hint="eastAsia" w:ascii="宋体" w:hAnsi="宋体" w:cs="宋体"/>
          <w:szCs w:val="21"/>
        </w:rPr>
        <w:t xml:space="preserve">    1.本工程质量评定验收标准的依据：（1）双方确认的施工图纸、做法说明、设计变更；（2）《建筑装饰装修工程质量验收规范》（GB50210-2001）等国家指定的施工及验收规范为质量评定验收标准。</w:t>
      </w:r>
    </w:p>
    <w:p w14:paraId="3CE84A79">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2.中间验收项目：</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rPr>
        <w:t>。</w:t>
      </w:r>
    </w:p>
    <w:p w14:paraId="74A8671A">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3.甲方不定期对乙方施工所用材料按照建筑见证抽检要求进行复试，乙方应提供材料合格证和复试报告，检测结果如不合格，由乙方承担所有损失。</w:t>
      </w:r>
    </w:p>
    <w:p w14:paraId="32EC87A8">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4.甲乙双方应及时办理每道工序的检查与验收手续。当工程已具备覆盖、遮盖条件或达到中间验收标准，乙方自检，并于24小时前书面通知甲方参加。验收合格，甲方监理或甲方代表在验收记录上签字后，方可进入下道工序。未经验收，一律被视为上道工序未完成，必须重做。甲方或甲方代表经乙方书面通知后不参加隐蔽工程和中间工程验收，乙方可自行验收，视为甲方已经认可。若甲方要求复验时，乙方应按要求办理复验；若复验合格，甲方应承担复验费用，由此造成停工，工期顺延；若复验不合格，其复验及返工费用由乙方承担，且工期不顺延。</w:t>
      </w:r>
    </w:p>
    <w:p w14:paraId="74B197E9">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5.工程竣工后，乙方应书面通知甲方验收，甲方自接到验收通知2日内组织验收，验收合格后，双方在验收文件上签字确认，并办理验收、移交手续。如甲方在规定时间内不能组织验收，需及时通知乙方，另定验收日期。</w:t>
      </w:r>
    </w:p>
    <w:p w14:paraId="2CE25DC9">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6.工程竣工后，甲方未经验收擅自使用的部分，视为甲方验收合格。</w:t>
      </w:r>
    </w:p>
    <w:p w14:paraId="3DC35DA7">
      <w:pPr>
        <w:widowControl/>
        <w:snapToGrid w:val="0"/>
        <w:spacing w:line="360" w:lineRule="auto"/>
        <w:jc w:val="left"/>
        <w:rPr>
          <w:rFonts w:ascii="宋体" w:hAnsi="宋体" w:cs="宋体"/>
          <w:b/>
          <w:bCs/>
          <w:kern w:val="0"/>
          <w:szCs w:val="21"/>
        </w:rPr>
      </w:pPr>
      <w:r>
        <w:rPr>
          <w:rFonts w:hint="eastAsia" w:ascii="宋体" w:hAnsi="宋体" w:cs="宋体"/>
          <w:b/>
          <w:bCs/>
          <w:kern w:val="0"/>
          <w:szCs w:val="21"/>
        </w:rPr>
        <w:t>六、工程价款及结算：</w:t>
      </w:r>
    </w:p>
    <w:p w14:paraId="4B8023E1">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1.双方商定本合同价款结算采用第</w:t>
      </w:r>
      <w:r>
        <w:rPr>
          <w:rFonts w:hint="eastAsia" w:ascii="宋体" w:hAnsi="宋体" w:cs="宋体"/>
          <w:kern w:val="0"/>
          <w:szCs w:val="21"/>
          <w:u w:val="single"/>
        </w:rPr>
        <w:t xml:space="preserve">  （2）   </w:t>
      </w:r>
      <w:r>
        <w:rPr>
          <w:rFonts w:hint="eastAsia" w:ascii="宋体" w:hAnsi="宋体" w:cs="宋体"/>
          <w:kern w:val="0"/>
          <w:szCs w:val="21"/>
        </w:rPr>
        <w:t>种</w:t>
      </w:r>
    </w:p>
    <w:p w14:paraId="78E491F7">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（1）固定总价。</w:t>
      </w:r>
    </w:p>
    <w:p w14:paraId="468224AA">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（2）固定单价，工程量按实结算方式。</w:t>
      </w:r>
    </w:p>
    <w:p w14:paraId="058978FD">
      <w:pPr>
        <w:snapToGrid w:val="0"/>
        <w:spacing w:line="400" w:lineRule="exact"/>
        <w:ind w:firstLine="420" w:firstLineChars="200"/>
        <w:rPr>
          <w:rFonts w:ascii="宋体" w:hAnsi="宋体" w:cs="宋体"/>
          <w:b/>
          <w:bCs/>
          <w:kern w:val="0"/>
          <w:szCs w:val="21"/>
        </w:rPr>
      </w:pPr>
      <w:r>
        <w:rPr>
          <w:rFonts w:hint="eastAsia" w:ascii="宋体" w:hAnsi="宋体" w:cs="宋体"/>
          <w:kern w:val="0"/>
          <w:szCs w:val="21"/>
        </w:rPr>
        <w:t xml:space="preserve"> 2.</w:t>
      </w:r>
      <w:bookmarkStart w:id="134" w:name="OLE_LINK2"/>
      <w:r>
        <w:rPr>
          <w:rFonts w:hint="eastAsia" w:ascii="宋体" w:hAnsi="宋体" w:cs="宋体"/>
          <w:b/>
          <w:bCs/>
          <w:kern w:val="0"/>
          <w:szCs w:val="21"/>
        </w:rPr>
        <w:t>付款方式：</w:t>
      </w:r>
      <w:r>
        <w:rPr>
          <w:rFonts w:hint="eastAsia" w:ascii="宋体" w:hAnsi="宋体"/>
          <w:b/>
          <w:bCs/>
          <w:color w:val="000000"/>
          <w:szCs w:val="21"/>
        </w:rPr>
        <w:t>本工程无预付款；完工验收合格后付至合同价的 70 %；经审计后付至审定价的 9</w:t>
      </w:r>
      <w:r>
        <w:rPr>
          <w:rFonts w:ascii="宋体" w:hAnsi="宋体"/>
          <w:b/>
          <w:bCs/>
          <w:color w:val="000000"/>
          <w:szCs w:val="21"/>
        </w:rPr>
        <w:t>7</w:t>
      </w:r>
      <w:r>
        <w:rPr>
          <w:rFonts w:hint="eastAsia" w:ascii="宋体" w:hAnsi="宋体"/>
          <w:b/>
          <w:bCs/>
          <w:color w:val="000000"/>
          <w:szCs w:val="21"/>
        </w:rPr>
        <w:t xml:space="preserve"> %，同时扣除审计费，余款在质保期到后全额无息付清，须提供正规发票，审计费按南京邮电大学审计相关规定执行（具体请查看网址：https://sjc.njupt.edu.cn/2014/0904/c8583a105785/page.htm ）</w:t>
      </w:r>
      <w:r>
        <w:rPr>
          <w:rFonts w:hint="eastAsia" w:ascii="宋体" w:hAnsi="宋体"/>
          <w:sz w:val="24"/>
          <w:szCs w:val="21"/>
        </w:rPr>
        <w:t>。</w:t>
      </w:r>
    </w:p>
    <w:bookmarkEnd w:id="134"/>
    <w:p w14:paraId="2D3A28E3">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3.乙方必须在竣工10天内办理竣工资料移交手续，否则不予办理竣工结算。</w:t>
      </w:r>
    </w:p>
    <w:p w14:paraId="3F785D48">
      <w:pPr>
        <w:widowControl/>
        <w:snapToGrid w:val="0"/>
        <w:spacing w:line="360" w:lineRule="auto"/>
        <w:jc w:val="left"/>
        <w:rPr>
          <w:rFonts w:ascii="宋体" w:hAnsi="宋体" w:cs="宋体"/>
          <w:kern w:val="0"/>
          <w:szCs w:val="21"/>
        </w:rPr>
      </w:pPr>
      <w:r>
        <w:rPr>
          <w:rFonts w:hint="eastAsia" w:ascii="宋体" w:hAnsi="宋体"/>
          <w:kern w:val="0"/>
          <w:szCs w:val="21"/>
          <w:shd w:val="clear" w:color="auto" w:fill="FFFFFF"/>
        </w:rPr>
        <w:t xml:space="preserve">    4.工程竣工验收合格后，乙方未发生违约情形的，乙方凭竣工验收文件提出全部退还保证金申请，甲方予以办理保证金退还手续。</w:t>
      </w:r>
    </w:p>
    <w:p w14:paraId="61854334">
      <w:pPr>
        <w:widowControl/>
        <w:snapToGrid w:val="0"/>
        <w:spacing w:line="360" w:lineRule="auto"/>
        <w:jc w:val="left"/>
        <w:rPr>
          <w:rFonts w:ascii="宋体" w:hAnsi="宋体" w:cs="宋体"/>
          <w:b/>
          <w:bCs/>
          <w:kern w:val="0"/>
          <w:szCs w:val="21"/>
        </w:rPr>
      </w:pPr>
      <w:r>
        <w:rPr>
          <w:rFonts w:hint="eastAsia" w:ascii="宋体" w:hAnsi="宋体" w:cs="宋体"/>
          <w:b/>
          <w:bCs/>
          <w:kern w:val="0"/>
          <w:szCs w:val="21"/>
        </w:rPr>
        <w:t>七、安全生产和防火：</w:t>
      </w:r>
    </w:p>
    <w:p w14:paraId="141B9E80">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1.甲方提供的施工图纸或做法说明，应符合《中华人民共和国消防条例》和有关防火设计规范。</w:t>
      </w:r>
    </w:p>
    <w:p w14:paraId="4B82E155">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2.乙方在施工期间应严格遵守《中华人民共和国建筑法》、《建筑安装工程安全技术规程》、《建筑安装工程安全操作规程》、《中华人民共和国消防条例》和其他相关的法规、规范。</w:t>
      </w:r>
    </w:p>
    <w:p w14:paraId="17C7F326">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3.由于乙方在施工生产过程中违反有关安全操作规程和消防条例，导致发生安全事故或火灾事故，乙方应承担因安全措施不力由此引发的一切安全后果及经济损失，甲方不承担任何责任，若给甲方造成相关其他损失的，甲方有权向乙方追偿。</w:t>
      </w:r>
    </w:p>
    <w:p w14:paraId="10A7889D">
      <w:pPr>
        <w:widowControl/>
        <w:snapToGrid w:val="0"/>
        <w:spacing w:line="360" w:lineRule="auto"/>
        <w:jc w:val="left"/>
        <w:rPr>
          <w:rFonts w:ascii="宋体" w:hAnsi="宋体" w:cs="宋体"/>
          <w:b/>
          <w:bCs/>
          <w:kern w:val="0"/>
          <w:szCs w:val="21"/>
        </w:rPr>
      </w:pPr>
      <w:r>
        <w:rPr>
          <w:rFonts w:hint="eastAsia" w:ascii="宋体" w:hAnsi="宋体" w:cs="宋体"/>
          <w:b/>
          <w:bCs/>
          <w:kern w:val="0"/>
          <w:szCs w:val="21"/>
        </w:rPr>
        <w:t>八、违约责任：</w:t>
      </w:r>
    </w:p>
    <w:p w14:paraId="26BF9AA8">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1.甲方或乙方未按本合同条款约定内容履行自己的各项义务致使合同无法履行，应承担相应的违约金，赔偿因其违约给对方造成的损失，违约方按合同约定总价款的 支付违约金。如实际损失大于合同总价款的，则按实际损失支付违约金。</w:t>
      </w:r>
    </w:p>
    <w:p w14:paraId="7498A73A">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2.由于甲方原因导致中途停工，工期顺延。甲方不按合同的约定拨付工程款，每拖延一天，拖延工程款部分按中国银行的短期贷款利率支付违约金。</w:t>
      </w:r>
    </w:p>
    <w:p w14:paraId="7DE705E6">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3.由于乙方原因，逾期竣工，每逾期一天，乙方支付甲方违约金；乙方需继续履行合同，除非甲方单方解除合同，且不承担违约责任。</w:t>
      </w:r>
    </w:p>
    <w:p w14:paraId="18DC94E6">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4.乙方应妥善保护甲方提供的设备及现场堆放的家具、陈设和工程成品，如造成损失，应照价赔偿。</w:t>
      </w:r>
    </w:p>
    <w:p w14:paraId="2F03D3D4">
      <w:pPr>
        <w:snapToGrid w:val="0"/>
        <w:spacing w:line="360" w:lineRule="auto"/>
        <w:rPr>
          <w:rFonts w:ascii="宋体" w:hAnsi="宋体" w:cs="宋体"/>
          <w:szCs w:val="21"/>
        </w:rPr>
      </w:pPr>
      <w:r>
        <w:rPr>
          <w:rFonts w:hint="eastAsia" w:ascii="宋体" w:hAnsi="宋体" w:cs="宋体"/>
          <w:szCs w:val="21"/>
        </w:rPr>
        <w:t xml:space="preserve">    5.乙方因保证工程所用材料应为符合本项目要求、并符合国家相关标准的合格产品。凡乙方采购的材料，如不符合质量要求或规格有差异，应禁止使用。若已使用，对工程造成的损失全部由乙方承担。</w:t>
      </w:r>
    </w:p>
    <w:p w14:paraId="420FF779">
      <w:pPr>
        <w:snapToGrid w:val="0"/>
        <w:spacing w:line="360" w:lineRule="auto"/>
        <w:rPr>
          <w:rFonts w:ascii="宋体" w:hAnsi="宋体" w:cs="宋体"/>
          <w:szCs w:val="21"/>
        </w:rPr>
      </w:pPr>
      <w:r>
        <w:rPr>
          <w:rFonts w:hint="eastAsia" w:ascii="宋体" w:hAnsi="宋体" w:cs="宋体"/>
          <w:szCs w:val="21"/>
        </w:rPr>
        <w:t xml:space="preserve">    6.乙方如中途退场，甲方有权要求乙方两天内撤离现场（包括人员、材料、机械设备等），乙方所完成的工程量自动放弃，不向甲方索要已完成的工程量款，作为由此造成甲方损失的赔偿，给甲方造成的损失大于工程量款的，甲方有权要求乙方继续赔偿。</w:t>
      </w:r>
    </w:p>
    <w:p w14:paraId="1C3F6BC7">
      <w:pPr>
        <w:widowControl/>
        <w:snapToGrid w:val="0"/>
        <w:spacing w:line="360" w:lineRule="auto"/>
        <w:jc w:val="left"/>
        <w:rPr>
          <w:rFonts w:ascii="宋体" w:hAnsi="宋体" w:cs="宋体"/>
          <w:kern w:val="0"/>
          <w:szCs w:val="21"/>
        </w:rPr>
      </w:pPr>
      <w:r>
        <w:rPr>
          <w:rFonts w:hint="eastAsia" w:ascii="宋体" w:hAnsi="宋体" w:cs="宋体"/>
          <w:b/>
          <w:bCs/>
          <w:kern w:val="0"/>
          <w:szCs w:val="21"/>
        </w:rPr>
        <w:t>九、保修：</w:t>
      </w:r>
      <w:r>
        <w:rPr>
          <w:rFonts w:hint="eastAsia" w:ascii="宋体" w:hAnsi="宋体" w:cs="宋体"/>
          <w:kern w:val="0"/>
          <w:szCs w:val="21"/>
        </w:rPr>
        <w:t>本工程保修期为</w:t>
      </w:r>
      <w:r>
        <w:rPr>
          <w:rFonts w:hint="eastAsia" w:ascii="宋体" w:hAnsi="宋体" w:cs="宋体"/>
          <w:kern w:val="0"/>
          <w:szCs w:val="21"/>
          <w:u w:val="single"/>
        </w:rPr>
        <w:t xml:space="preserve"> 4</w:t>
      </w:r>
      <w:r>
        <w:rPr>
          <w:rFonts w:ascii="宋体" w:hAnsi="宋体" w:cs="宋体"/>
          <w:kern w:val="0"/>
          <w:szCs w:val="21"/>
          <w:u w:val="single"/>
        </w:rPr>
        <w:t xml:space="preserve"> </w:t>
      </w:r>
      <w:r>
        <w:rPr>
          <w:rFonts w:hint="eastAsia" w:ascii="宋体" w:hAnsi="宋体" w:cs="宋体"/>
          <w:kern w:val="0"/>
          <w:szCs w:val="21"/>
        </w:rPr>
        <w:t>年，自工程经甲方验收合格之日起开始起算。</w:t>
      </w:r>
    </w:p>
    <w:p w14:paraId="1DD1B1C2">
      <w:pPr>
        <w:widowControl/>
        <w:snapToGrid w:val="0"/>
        <w:spacing w:line="360" w:lineRule="auto"/>
        <w:jc w:val="left"/>
        <w:rPr>
          <w:rFonts w:ascii="宋体" w:hAnsi="宋体" w:cs="宋体"/>
          <w:b/>
          <w:bCs/>
          <w:kern w:val="0"/>
          <w:szCs w:val="21"/>
        </w:rPr>
      </w:pPr>
      <w:r>
        <w:rPr>
          <w:rFonts w:hint="eastAsia" w:ascii="宋体" w:hAnsi="宋体" w:cs="宋体"/>
          <w:b/>
          <w:bCs/>
          <w:kern w:val="0"/>
          <w:szCs w:val="21"/>
        </w:rPr>
        <w:t>十、其他：</w:t>
      </w:r>
    </w:p>
    <w:p w14:paraId="101D62A7">
      <w:pPr>
        <w:snapToGrid w:val="0"/>
        <w:spacing w:line="360" w:lineRule="auto"/>
        <w:rPr>
          <w:rFonts w:ascii="宋体" w:hAnsi="宋体" w:cs="宋体"/>
          <w:szCs w:val="21"/>
        </w:rPr>
      </w:pPr>
      <w:r>
        <w:rPr>
          <w:rFonts w:hint="eastAsia" w:ascii="宋体" w:hAnsi="宋体" w:cs="宋体"/>
          <w:szCs w:val="21"/>
        </w:rPr>
        <w:t xml:space="preserve">    1.乙方要时刻注意施工安全，同时尽量避免在校园内产生很大的噪声，以免影响学生的正常学习和人身安全。</w:t>
      </w:r>
    </w:p>
    <w:p w14:paraId="0EEC061D">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2.乙方在施工过程中，因乙方原因发生的工程安全事故，均由乙方负责解决，并承担全部法律责任和损失，与甲方无关。</w:t>
      </w:r>
    </w:p>
    <w:p w14:paraId="3050397B">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3.乙方应与其施工人员建立合法的劳动关系或者劳务关系，其与施工人员发生的一切劳资争议、纠纷等均与甲方无关，由乙方自行解决，给甲方造成不利影响的，甲方有权向乙方进行追诉。</w:t>
      </w:r>
    </w:p>
    <w:p w14:paraId="2EA8EF69">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4.本合同约定的由乙方承担的赔偿责任，若由甲方先行垫付的，甲方可从合同款中先期扣除，不足部分应由乙方补足。</w:t>
      </w:r>
    </w:p>
    <w:p w14:paraId="62D70AF1">
      <w:pPr>
        <w:widowControl/>
        <w:snapToGrid w:val="0"/>
        <w:spacing w:line="360" w:lineRule="auto"/>
        <w:jc w:val="left"/>
        <w:rPr>
          <w:rFonts w:ascii="宋体" w:hAnsi="宋体" w:cs="宋体"/>
          <w:kern w:val="0"/>
          <w:szCs w:val="21"/>
        </w:rPr>
      </w:pPr>
      <w:r>
        <w:rPr>
          <w:rFonts w:hint="eastAsia" w:ascii="宋体" w:hAnsi="宋体" w:cs="宋体"/>
          <w:b/>
          <w:bCs/>
          <w:kern w:val="0"/>
          <w:szCs w:val="21"/>
        </w:rPr>
        <w:t>十一、争议解决</w:t>
      </w:r>
      <w:r>
        <w:rPr>
          <w:rFonts w:hint="eastAsia" w:ascii="宋体" w:hAnsi="宋体" w:cs="宋体"/>
          <w:kern w:val="0"/>
          <w:szCs w:val="21"/>
        </w:rPr>
        <w:t>：本合同履行过程中，如有争议，双方应当协商解决。协商不成时，采用诉讼解决，由甲方所在地人民法院诉讼管辖。</w:t>
      </w:r>
    </w:p>
    <w:p w14:paraId="1E269CA2">
      <w:pPr>
        <w:widowControl/>
        <w:snapToGrid w:val="0"/>
        <w:spacing w:line="360" w:lineRule="auto"/>
        <w:jc w:val="left"/>
        <w:rPr>
          <w:rFonts w:ascii="宋体" w:hAnsi="宋体" w:cs="宋体"/>
          <w:b/>
          <w:bCs/>
          <w:kern w:val="0"/>
          <w:szCs w:val="21"/>
        </w:rPr>
      </w:pPr>
      <w:r>
        <w:rPr>
          <w:rFonts w:hint="eastAsia" w:ascii="宋体" w:hAnsi="宋体" w:cs="宋体"/>
          <w:b/>
          <w:bCs/>
          <w:kern w:val="0"/>
          <w:szCs w:val="21"/>
        </w:rPr>
        <w:t>十二、合同的生效、变更、解除和终止</w:t>
      </w:r>
    </w:p>
    <w:p w14:paraId="4510A3CF">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1.合同生效时间为：甲乙双方签字日期。</w:t>
      </w:r>
    </w:p>
    <w:p w14:paraId="0DF377A3">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2.本合同未尽事宜双方可另行协商，签订书面补充协议，与本合同具有同等的法律效力。</w:t>
      </w:r>
    </w:p>
    <w:p w14:paraId="3F30E649">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3.有下列情形之一的可以解除合同。</w:t>
      </w:r>
    </w:p>
    <w:p w14:paraId="2FB10F74">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（1）甲乙双方协商一致；</w:t>
      </w:r>
    </w:p>
    <w:p w14:paraId="5BCBBECB">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（2）因不可抗力致使合同无法履行。</w:t>
      </w:r>
    </w:p>
    <w:p w14:paraId="7B0B1298">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4.合同终止：甲乙双方履行完本合同全部义务，工程已办理移交手续，工程竣工结算价款支付完毕，本合同即告终止（但本合同保修及争议解决条款继续有效）。</w:t>
      </w:r>
    </w:p>
    <w:p w14:paraId="70DFE3D2">
      <w:pPr>
        <w:snapToGrid w:val="0"/>
        <w:spacing w:line="360" w:lineRule="auto"/>
        <w:rPr>
          <w:rFonts w:ascii="宋体" w:hAnsi="宋体" w:cs="宋体"/>
          <w:b/>
          <w:bCs/>
          <w:szCs w:val="21"/>
        </w:rPr>
      </w:pPr>
      <w:r>
        <w:rPr>
          <w:rFonts w:hint="eastAsia" w:ascii="宋体" w:hAnsi="宋体" w:cs="宋体"/>
          <w:b/>
          <w:bCs/>
          <w:szCs w:val="21"/>
        </w:rPr>
        <w:t>十三、附则：</w:t>
      </w:r>
    </w:p>
    <w:p w14:paraId="134EB925">
      <w:pPr>
        <w:snapToGrid w:val="0"/>
        <w:spacing w:line="360" w:lineRule="auto"/>
        <w:ind w:firstLine="420" w:firstLineChars="200"/>
        <w:rPr>
          <w:rFonts w:ascii="宋体" w:hAnsi="宋体"/>
          <w:szCs w:val="21"/>
        </w:rPr>
      </w:pPr>
      <w:r>
        <w:rPr>
          <w:rFonts w:ascii="宋体" w:hAnsi="宋体"/>
          <w:szCs w:val="21"/>
        </w:rPr>
        <w:t>本合同由甲、乙双方</w:t>
      </w:r>
      <w:r>
        <w:rPr>
          <w:rFonts w:hint="eastAsia" w:ascii="宋体" w:hAnsi="宋体"/>
          <w:szCs w:val="21"/>
        </w:rPr>
        <w:t>共同</w:t>
      </w:r>
      <w:r>
        <w:rPr>
          <w:rFonts w:ascii="宋体" w:hAnsi="宋体"/>
          <w:szCs w:val="21"/>
        </w:rPr>
        <w:t>签订，合同一式</w:t>
      </w:r>
      <w:r>
        <w:rPr>
          <w:rFonts w:hint="eastAsia" w:ascii="宋体" w:hAnsi="宋体"/>
          <w:szCs w:val="21"/>
        </w:rPr>
        <w:t>陆</w:t>
      </w:r>
      <w:r>
        <w:rPr>
          <w:rFonts w:ascii="宋体" w:hAnsi="宋体"/>
          <w:szCs w:val="21"/>
        </w:rPr>
        <w:t>份，甲</w:t>
      </w:r>
      <w:r>
        <w:rPr>
          <w:rFonts w:hint="eastAsia" w:ascii="宋体" w:hAnsi="宋体"/>
          <w:szCs w:val="21"/>
        </w:rPr>
        <w:t>方伍</w:t>
      </w:r>
      <w:r>
        <w:rPr>
          <w:rFonts w:ascii="宋体" w:hAnsi="宋体"/>
          <w:szCs w:val="21"/>
        </w:rPr>
        <w:t>份、乙</w:t>
      </w:r>
      <w:r>
        <w:rPr>
          <w:rFonts w:hint="eastAsia" w:ascii="宋体" w:hAnsi="宋体"/>
          <w:szCs w:val="21"/>
        </w:rPr>
        <w:t>方壹</w:t>
      </w:r>
      <w:r>
        <w:rPr>
          <w:rFonts w:ascii="宋体" w:hAnsi="宋体"/>
          <w:szCs w:val="21"/>
        </w:rPr>
        <w:t>份。</w:t>
      </w:r>
      <w:r>
        <w:rPr>
          <w:rFonts w:hint="eastAsia" w:ascii="宋体" w:hAnsi="宋体"/>
          <w:szCs w:val="21"/>
        </w:rPr>
        <w:t>自双方签字、盖章之日起生效。</w:t>
      </w:r>
    </w:p>
    <w:p w14:paraId="13BBC771">
      <w:pPr>
        <w:spacing w:line="360" w:lineRule="auto"/>
        <w:rPr>
          <w:rFonts w:ascii="宋体" w:hAnsi="宋体" w:cs="宋体"/>
          <w:szCs w:val="21"/>
        </w:rPr>
      </w:pPr>
    </w:p>
    <w:tbl>
      <w:tblPr>
        <w:tblStyle w:val="39"/>
        <w:tblW w:w="0" w:type="auto"/>
        <w:tblInd w:w="-108" w:type="dxa"/>
        <w:tblLayout w:type="autofit"/>
        <w:tblCellMar>
          <w:top w:w="0" w:type="dxa"/>
          <w:left w:w="108" w:type="dxa"/>
          <w:bottom w:w="0" w:type="dxa"/>
          <w:right w:w="108" w:type="dxa"/>
        </w:tblCellMar>
      </w:tblPr>
      <w:tblGrid>
        <w:gridCol w:w="4928"/>
        <w:gridCol w:w="3594"/>
      </w:tblGrid>
      <w:tr w14:paraId="4BD72C26">
        <w:tblPrEx>
          <w:tblCellMar>
            <w:top w:w="0" w:type="dxa"/>
            <w:left w:w="108" w:type="dxa"/>
            <w:bottom w:w="0" w:type="dxa"/>
            <w:right w:w="108" w:type="dxa"/>
          </w:tblCellMar>
        </w:tblPrEx>
        <w:tc>
          <w:tcPr>
            <w:tcW w:w="4928" w:type="dxa"/>
          </w:tcPr>
          <w:p w14:paraId="35C5C00B">
            <w:pPr>
              <w:snapToGrid w:val="0"/>
              <w:spacing w:line="360" w:lineRule="auto"/>
              <w:rPr>
                <w:rFonts w:ascii="宋体" w:hAnsi="宋体"/>
                <w:szCs w:val="21"/>
              </w:rPr>
            </w:pPr>
            <w:r>
              <w:rPr>
                <w:rFonts w:hint="eastAsia" w:ascii="宋体" w:hAnsi="宋体" w:cs="宋体"/>
                <w:szCs w:val="21"/>
              </w:rPr>
              <w:t xml:space="preserve">甲方                                        </w:t>
            </w:r>
          </w:p>
          <w:p w14:paraId="0A49715F">
            <w:pPr>
              <w:snapToGrid w:val="0"/>
              <w:spacing w:line="360" w:lineRule="auto"/>
              <w:rPr>
                <w:rFonts w:ascii="宋体" w:hAnsi="宋体"/>
                <w:szCs w:val="21"/>
              </w:rPr>
            </w:pPr>
            <w:r>
              <w:rPr>
                <w:rFonts w:hint="eastAsia" w:ascii="宋体" w:hAnsi="宋体" w:cs="宋体"/>
                <w:szCs w:val="21"/>
              </w:rPr>
              <w:t xml:space="preserve">单位名称：南京邮电大学通达学院              </w:t>
            </w:r>
          </w:p>
          <w:p w14:paraId="4766AB90">
            <w:pPr>
              <w:snapToGrid w:val="0"/>
              <w:spacing w:line="360" w:lineRule="auto"/>
              <w:rPr>
                <w:rFonts w:ascii="宋体" w:hAnsi="宋体"/>
                <w:szCs w:val="21"/>
              </w:rPr>
            </w:pPr>
            <w:r>
              <w:rPr>
                <w:rFonts w:hint="eastAsia" w:ascii="宋体" w:hAnsi="宋体" w:cs="宋体"/>
                <w:szCs w:val="21"/>
              </w:rPr>
              <w:t xml:space="preserve">单位地址：扬州市润扬南路33号               </w:t>
            </w:r>
          </w:p>
          <w:p w14:paraId="53A7E3D5">
            <w:pPr>
              <w:snapToGrid w:val="0"/>
              <w:spacing w:line="360" w:lineRule="auto"/>
              <w:rPr>
                <w:rFonts w:ascii="宋体" w:hAnsi="宋体"/>
                <w:szCs w:val="21"/>
              </w:rPr>
            </w:pPr>
            <w:r>
              <w:rPr>
                <w:rFonts w:hint="eastAsia" w:ascii="宋体" w:hAnsi="宋体" w:cs="宋体"/>
                <w:szCs w:val="21"/>
              </w:rPr>
              <w:t xml:space="preserve">法定代表人：                                </w:t>
            </w:r>
          </w:p>
          <w:p w14:paraId="63047E85">
            <w:pPr>
              <w:snapToGrid w:val="0"/>
              <w:spacing w:line="360" w:lineRule="auto"/>
              <w:rPr>
                <w:rFonts w:ascii="宋体" w:hAnsi="宋体"/>
                <w:szCs w:val="21"/>
              </w:rPr>
            </w:pPr>
            <w:r>
              <w:rPr>
                <w:rFonts w:hint="eastAsia" w:ascii="宋体" w:hAnsi="宋体" w:cs="宋体"/>
                <w:szCs w:val="21"/>
              </w:rPr>
              <w:t xml:space="preserve">委托代理人（签字）：                         </w:t>
            </w:r>
          </w:p>
          <w:p w14:paraId="13086F33">
            <w:pPr>
              <w:snapToGrid w:val="0"/>
              <w:spacing w:line="360" w:lineRule="auto"/>
              <w:rPr>
                <w:rFonts w:ascii="宋体" w:hAnsi="宋体"/>
                <w:szCs w:val="21"/>
              </w:rPr>
            </w:pPr>
            <w:r>
              <w:rPr>
                <w:rFonts w:hint="eastAsia" w:ascii="宋体" w:hAnsi="宋体" w:cs="宋体"/>
                <w:szCs w:val="21"/>
              </w:rPr>
              <w:t xml:space="preserve">联系电话：                                  </w:t>
            </w:r>
          </w:p>
          <w:p w14:paraId="18BDE738">
            <w:pPr>
              <w:snapToGrid w:val="0"/>
              <w:spacing w:line="360" w:lineRule="auto"/>
              <w:rPr>
                <w:rFonts w:ascii="宋体" w:hAnsi="宋体"/>
                <w:szCs w:val="21"/>
              </w:rPr>
            </w:pPr>
            <w:r>
              <w:rPr>
                <w:rFonts w:hint="eastAsia" w:ascii="宋体" w:hAnsi="宋体" w:cs="宋体"/>
                <w:szCs w:val="21"/>
              </w:rPr>
              <w:t>开户银行：</w:t>
            </w:r>
            <w:r>
              <w:rPr>
                <w:rFonts w:ascii="宋体" w:hAnsi="宋体" w:cs="宋体"/>
                <w:bCs/>
                <w:szCs w:val="21"/>
              </w:rPr>
              <w:t>中国银行扬州分行开发区支行营业部</w:t>
            </w:r>
            <w:r>
              <w:rPr>
                <w:rFonts w:hint="eastAsia" w:ascii="宋体" w:hAnsi="宋体" w:cs="宋体"/>
                <w:szCs w:val="21"/>
              </w:rPr>
              <w:t xml:space="preserve">  </w:t>
            </w:r>
          </w:p>
          <w:p w14:paraId="5F03188A">
            <w:pPr>
              <w:snapToGrid w:val="0"/>
              <w:spacing w:line="360" w:lineRule="auto"/>
              <w:rPr>
                <w:rFonts w:ascii="宋体" w:hAnsi="宋体"/>
                <w:szCs w:val="21"/>
              </w:rPr>
            </w:pPr>
            <w:r>
              <w:rPr>
                <w:rFonts w:hint="eastAsia" w:ascii="宋体" w:hAnsi="宋体" w:cs="宋体"/>
                <w:szCs w:val="21"/>
              </w:rPr>
              <w:t xml:space="preserve">户名：南京邮电大学通达学院                  </w:t>
            </w:r>
          </w:p>
          <w:p w14:paraId="293BFDDA">
            <w:pPr>
              <w:snapToGrid w:val="0"/>
              <w:spacing w:line="360" w:lineRule="auto"/>
              <w:rPr>
                <w:rFonts w:ascii="宋体" w:hAnsi="宋体"/>
                <w:szCs w:val="21"/>
              </w:rPr>
            </w:pPr>
            <w:r>
              <w:rPr>
                <w:rFonts w:hint="eastAsia" w:ascii="宋体" w:hAnsi="宋体" w:cs="宋体"/>
                <w:szCs w:val="21"/>
              </w:rPr>
              <w:t>账号：</w:t>
            </w:r>
            <w:r>
              <w:rPr>
                <w:rFonts w:ascii="宋体" w:hAnsi="宋体" w:cs="宋体"/>
                <w:bCs/>
                <w:szCs w:val="21"/>
              </w:rPr>
              <w:t>489773587772</w:t>
            </w:r>
            <w:r>
              <w:rPr>
                <w:rFonts w:hint="eastAsia" w:ascii="宋体" w:hAnsi="宋体" w:cs="宋体"/>
                <w:szCs w:val="21"/>
              </w:rPr>
              <w:t xml:space="preserve">                          </w:t>
            </w:r>
          </w:p>
          <w:p w14:paraId="1AEBCA94">
            <w:pPr>
              <w:snapToGrid w:val="0"/>
              <w:spacing w:line="360" w:lineRule="auto"/>
              <w:rPr>
                <w:rFonts w:ascii="宋体" w:hAnsi="宋体"/>
                <w:szCs w:val="21"/>
              </w:rPr>
            </w:pPr>
            <w:r>
              <w:rPr>
                <w:rFonts w:hint="eastAsia" w:ascii="宋体" w:hAnsi="宋体" w:cs="宋体"/>
                <w:szCs w:val="21"/>
              </w:rPr>
              <w:t>税号：</w:t>
            </w:r>
            <w:r>
              <w:rPr>
                <w:rFonts w:hint="eastAsia" w:ascii="宋体" w:hAnsi="宋体" w:cs="宋体"/>
                <w:bCs/>
                <w:szCs w:val="21"/>
              </w:rPr>
              <w:t>52320000509200179F</w:t>
            </w:r>
            <w:r>
              <w:rPr>
                <w:rFonts w:hint="eastAsia" w:ascii="宋体" w:hAnsi="宋体" w:cs="宋体"/>
                <w:szCs w:val="21"/>
              </w:rPr>
              <w:t xml:space="preserve">                    </w:t>
            </w:r>
          </w:p>
          <w:p w14:paraId="70AC0832">
            <w:pPr>
              <w:snapToGrid w:val="0"/>
              <w:spacing w:line="360" w:lineRule="auto"/>
              <w:rPr>
                <w:rFonts w:ascii="宋体" w:hAnsi="宋体"/>
                <w:szCs w:val="21"/>
              </w:rPr>
            </w:pPr>
            <w:r>
              <w:rPr>
                <w:rFonts w:hint="eastAsia" w:ascii="宋体" w:hAnsi="宋体" w:cs="宋体"/>
                <w:szCs w:val="21"/>
              </w:rPr>
              <w:t xml:space="preserve">电话：0514-89716081                         </w:t>
            </w:r>
          </w:p>
          <w:p w14:paraId="683D53B5">
            <w:pPr>
              <w:snapToGrid w:val="0"/>
              <w:spacing w:line="360" w:lineRule="auto"/>
              <w:rPr>
                <w:rFonts w:ascii="宋体" w:hAnsi="宋体" w:cs="宋体"/>
                <w:szCs w:val="21"/>
              </w:rPr>
            </w:pPr>
            <w:r>
              <w:rPr>
                <w:rFonts w:hint="eastAsia" w:ascii="宋体" w:hAnsi="宋体" w:cs="宋体"/>
                <w:szCs w:val="21"/>
              </w:rPr>
              <w:t>签约日期（即合同生效日期）：    年   月    日</w:t>
            </w:r>
          </w:p>
        </w:tc>
        <w:tc>
          <w:tcPr>
            <w:tcW w:w="3594" w:type="dxa"/>
          </w:tcPr>
          <w:p w14:paraId="7367A300">
            <w:pPr>
              <w:snapToGrid w:val="0"/>
              <w:spacing w:line="360" w:lineRule="auto"/>
              <w:rPr>
                <w:rFonts w:ascii="宋体" w:hAnsi="宋体"/>
                <w:szCs w:val="21"/>
              </w:rPr>
            </w:pPr>
            <w:r>
              <w:rPr>
                <w:rFonts w:hint="eastAsia" w:ascii="宋体" w:hAnsi="宋体" w:cs="宋体"/>
                <w:szCs w:val="21"/>
              </w:rPr>
              <w:t>乙方</w:t>
            </w:r>
          </w:p>
          <w:p w14:paraId="17A7CF68">
            <w:pPr>
              <w:snapToGrid w:val="0"/>
              <w:spacing w:line="360" w:lineRule="auto"/>
              <w:rPr>
                <w:rFonts w:ascii="宋体" w:hAnsi="宋体"/>
                <w:szCs w:val="21"/>
              </w:rPr>
            </w:pPr>
            <w:r>
              <w:rPr>
                <w:rFonts w:hint="eastAsia" w:ascii="宋体" w:hAnsi="宋体" w:cs="宋体"/>
                <w:szCs w:val="21"/>
              </w:rPr>
              <w:t>单位名称：</w:t>
            </w:r>
          </w:p>
          <w:p w14:paraId="701E0E1F">
            <w:pPr>
              <w:snapToGrid w:val="0"/>
              <w:spacing w:line="360" w:lineRule="auto"/>
              <w:rPr>
                <w:rFonts w:ascii="宋体" w:hAnsi="宋体"/>
                <w:szCs w:val="21"/>
              </w:rPr>
            </w:pPr>
            <w:r>
              <w:rPr>
                <w:rFonts w:hint="eastAsia" w:ascii="宋体" w:hAnsi="宋体" w:cs="宋体"/>
                <w:szCs w:val="21"/>
              </w:rPr>
              <w:t>单位地址：</w:t>
            </w:r>
          </w:p>
          <w:p w14:paraId="177157BB">
            <w:pPr>
              <w:snapToGrid w:val="0"/>
              <w:spacing w:line="360" w:lineRule="auto"/>
              <w:rPr>
                <w:rFonts w:ascii="宋体" w:hAnsi="宋体"/>
                <w:szCs w:val="21"/>
              </w:rPr>
            </w:pPr>
            <w:r>
              <w:rPr>
                <w:rFonts w:hint="eastAsia" w:ascii="宋体" w:hAnsi="宋体" w:cs="宋体"/>
                <w:szCs w:val="21"/>
              </w:rPr>
              <w:t>法定代表人：</w:t>
            </w:r>
          </w:p>
          <w:p w14:paraId="4F0665B4">
            <w:pPr>
              <w:snapToGrid w:val="0"/>
              <w:spacing w:line="360" w:lineRule="auto"/>
              <w:rPr>
                <w:rFonts w:ascii="宋体" w:hAnsi="宋体"/>
                <w:szCs w:val="21"/>
              </w:rPr>
            </w:pPr>
            <w:r>
              <w:rPr>
                <w:rFonts w:hint="eastAsia" w:ascii="宋体" w:hAnsi="宋体" w:cs="宋体"/>
                <w:szCs w:val="21"/>
              </w:rPr>
              <w:t>委托代理人（签字）：</w:t>
            </w:r>
          </w:p>
          <w:p w14:paraId="46B0D46F">
            <w:pPr>
              <w:snapToGrid w:val="0"/>
              <w:spacing w:line="360" w:lineRule="auto"/>
              <w:rPr>
                <w:rFonts w:ascii="宋体" w:hAnsi="宋体"/>
                <w:szCs w:val="21"/>
              </w:rPr>
            </w:pPr>
            <w:r>
              <w:rPr>
                <w:rFonts w:hint="eastAsia" w:ascii="宋体" w:hAnsi="宋体" w:cs="宋体"/>
                <w:szCs w:val="21"/>
              </w:rPr>
              <w:t xml:space="preserve">联系电话：       </w:t>
            </w:r>
          </w:p>
          <w:p w14:paraId="364933B0">
            <w:pPr>
              <w:snapToGrid w:val="0"/>
              <w:spacing w:line="360" w:lineRule="auto"/>
              <w:rPr>
                <w:rFonts w:ascii="宋体" w:hAnsi="宋体"/>
                <w:szCs w:val="21"/>
              </w:rPr>
            </w:pPr>
            <w:r>
              <w:rPr>
                <w:rFonts w:hint="eastAsia" w:ascii="宋体" w:hAnsi="宋体" w:cs="宋体"/>
                <w:szCs w:val="21"/>
              </w:rPr>
              <w:t xml:space="preserve">开户银行： </w:t>
            </w:r>
          </w:p>
          <w:p w14:paraId="0A120FF5">
            <w:pPr>
              <w:snapToGrid w:val="0"/>
              <w:spacing w:line="360" w:lineRule="auto"/>
              <w:rPr>
                <w:rFonts w:ascii="宋体" w:hAnsi="宋体"/>
                <w:szCs w:val="21"/>
              </w:rPr>
            </w:pPr>
            <w:r>
              <w:rPr>
                <w:rFonts w:hint="eastAsia" w:ascii="宋体" w:hAnsi="宋体" w:cs="宋体"/>
                <w:szCs w:val="21"/>
              </w:rPr>
              <w:t xml:space="preserve">户名： </w:t>
            </w:r>
          </w:p>
          <w:p w14:paraId="7B09C455">
            <w:pPr>
              <w:snapToGrid w:val="0"/>
              <w:spacing w:line="360" w:lineRule="auto"/>
              <w:rPr>
                <w:rFonts w:ascii="宋体" w:hAnsi="宋体"/>
                <w:szCs w:val="21"/>
              </w:rPr>
            </w:pPr>
            <w:r>
              <w:rPr>
                <w:rFonts w:hint="eastAsia" w:ascii="宋体" w:hAnsi="宋体" w:cs="宋体"/>
                <w:szCs w:val="21"/>
              </w:rPr>
              <w:t xml:space="preserve">账号： </w:t>
            </w:r>
          </w:p>
          <w:p w14:paraId="04275D64">
            <w:pPr>
              <w:snapToGrid w:val="0"/>
              <w:spacing w:line="360" w:lineRule="auto"/>
              <w:rPr>
                <w:rFonts w:ascii="宋体" w:hAnsi="宋体"/>
                <w:szCs w:val="21"/>
              </w:rPr>
            </w:pPr>
            <w:r>
              <w:rPr>
                <w:rFonts w:hint="eastAsia" w:ascii="宋体" w:hAnsi="宋体" w:cs="宋体"/>
                <w:szCs w:val="21"/>
              </w:rPr>
              <w:t xml:space="preserve">行号：  </w:t>
            </w:r>
          </w:p>
          <w:p w14:paraId="064FDE4A">
            <w:pPr>
              <w:snapToGrid w:val="0"/>
              <w:spacing w:line="360" w:lineRule="auto"/>
              <w:rPr>
                <w:rFonts w:ascii="宋体" w:hAnsi="宋体"/>
                <w:szCs w:val="21"/>
              </w:rPr>
            </w:pPr>
            <w:r>
              <w:rPr>
                <w:rFonts w:hint="eastAsia" w:ascii="宋体" w:hAnsi="宋体" w:cs="宋体"/>
                <w:szCs w:val="21"/>
              </w:rPr>
              <w:t>项目联系人：</w:t>
            </w:r>
          </w:p>
          <w:p w14:paraId="5964D871">
            <w:pPr>
              <w:snapToGrid w:val="0"/>
              <w:spacing w:line="360" w:lineRule="auto"/>
              <w:rPr>
                <w:rFonts w:ascii="宋体" w:hAnsi="宋体" w:cs="宋体"/>
                <w:szCs w:val="21"/>
              </w:rPr>
            </w:pPr>
            <w:r>
              <w:rPr>
                <w:rFonts w:hint="eastAsia" w:ascii="宋体" w:hAnsi="宋体" w:cs="宋体"/>
                <w:szCs w:val="21"/>
              </w:rPr>
              <w:t>联系电话：</w:t>
            </w:r>
          </w:p>
        </w:tc>
      </w:tr>
    </w:tbl>
    <w:p w14:paraId="277CAAB2">
      <w:pPr>
        <w:keepNext/>
        <w:keepLines/>
        <w:spacing w:before="260" w:after="260" w:line="360" w:lineRule="auto"/>
        <w:outlineLvl w:val="1"/>
        <w:rPr>
          <w:rFonts w:ascii="宋体" w:hAnsi="宋体" w:eastAsia="宋体" w:cs="Arial"/>
          <w:b/>
          <w:bCs/>
          <w:sz w:val="36"/>
          <w:szCs w:val="36"/>
        </w:rPr>
      </w:pPr>
    </w:p>
    <w:p w14:paraId="1D965411">
      <w:pPr>
        <w:pStyle w:val="24"/>
        <w:rPr>
          <w:rFonts w:ascii="宋体" w:hAnsi="宋体" w:cs="Arial"/>
          <w:b/>
          <w:bCs/>
          <w:sz w:val="36"/>
          <w:szCs w:val="36"/>
        </w:rPr>
      </w:pPr>
    </w:p>
    <w:p w14:paraId="39DACF59">
      <w:pPr>
        <w:pStyle w:val="24"/>
        <w:rPr>
          <w:rFonts w:ascii="宋体" w:hAnsi="宋体" w:cs="Arial"/>
          <w:b/>
          <w:bCs/>
          <w:sz w:val="36"/>
          <w:szCs w:val="36"/>
        </w:rPr>
      </w:pPr>
    </w:p>
    <w:p w14:paraId="37D98A77">
      <w:pPr>
        <w:keepNext/>
        <w:keepLines/>
        <w:numPr>
          <w:ilvl w:val="0"/>
          <w:numId w:val="6"/>
        </w:numPr>
        <w:spacing w:before="260" w:after="260" w:line="360" w:lineRule="auto"/>
        <w:jc w:val="center"/>
        <w:outlineLvl w:val="1"/>
        <w:rPr>
          <w:rFonts w:ascii="宋体" w:hAnsi="宋体" w:eastAsia="宋体" w:cs="Arial"/>
          <w:b/>
          <w:bCs/>
          <w:sz w:val="36"/>
          <w:szCs w:val="36"/>
        </w:rPr>
      </w:pPr>
      <w:r>
        <w:rPr>
          <w:rFonts w:hint="eastAsia" w:ascii="宋体" w:hAnsi="宋体" w:eastAsia="宋体" w:cs="Arial"/>
          <w:b/>
          <w:bCs/>
          <w:sz w:val="36"/>
          <w:szCs w:val="36"/>
        </w:rPr>
        <w:t>项目需求</w:t>
      </w:r>
      <w:bookmarkStart w:id="135" w:name="_Toc61149622"/>
      <w:bookmarkStart w:id="136" w:name="_Toc23828480"/>
      <w:bookmarkStart w:id="137" w:name="_Toc26554097"/>
    </w:p>
    <w:p w14:paraId="6572FD09">
      <w:pPr>
        <w:spacing w:before="156" w:beforeLines="50" w:line="420" w:lineRule="exact"/>
        <w:ind w:firstLine="422" w:firstLineChars="200"/>
        <w:rPr>
          <w:rFonts w:ascii="黑体" w:hAnsi="黑体" w:eastAsia="黑体" w:cs="黑体"/>
          <w:bCs/>
          <w:sz w:val="28"/>
          <w:szCs w:val="28"/>
        </w:rPr>
      </w:pPr>
      <w:r>
        <w:rPr>
          <w:rFonts w:hint="eastAsia" w:ascii="宋体" w:hAnsi="宋体" w:eastAsia="宋体" w:cs="宋体"/>
          <w:b/>
          <w:szCs w:val="21"/>
        </w:rPr>
        <w:t>一、项目内容</w:t>
      </w:r>
    </w:p>
    <w:p w14:paraId="341D1F5D">
      <w:pPr>
        <w:spacing w:line="520" w:lineRule="exact"/>
        <w:ind w:firstLine="420" w:firstLineChars="200"/>
        <w:rPr>
          <w:rFonts w:ascii="宋体" w:hAnsi="宋体" w:eastAsia="宋体" w:cs="宋体"/>
          <w:szCs w:val="21"/>
        </w:rPr>
      </w:pPr>
      <w:r>
        <w:rPr>
          <w:rFonts w:hint="eastAsia" w:ascii="宋体" w:hAnsi="宋体" w:eastAsia="宋体" w:cs="宋体"/>
          <w:szCs w:val="21"/>
        </w:rPr>
        <w:t>根据2025年毕业生宿舍信息及拟改造空宿舍信息，需要将该类宿舍及部分公共区域进行粉刷出新，具体范围如下：</w:t>
      </w:r>
    </w:p>
    <w:p w14:paraId="356F3C25">
      <w:pPr>
        <w:spacing w:line="520" w:lineRule="exact"/>
        <w:ind w:firstLine="420" w:firstLineChars="200"/>
        <w:rPr>
          <w:rFonts w:ascii="宋体" w:hAnsi="宋体" w:eastAsia="宋体" w:cs="宋体"/>
          <w:szCs w:val="21"/>
        </w:rPr>
      </w:pPr>
      <w:r>
        <w:rPr>
          <w:rFonts w:hint="eastAsia" w:ascii="宋体" w:hAnsi="宋体" w:eastAsia="宋体" w:cs="宋体"/>
          <w:szCs w:val="21"/>
        </w:rPr>
        <w:t>（1）学生公寓2号楼、4号楼、5号楼、6号楼、7号楼、8号楼、9号楼、教师公寓1号楼、2号楼、3号楼，共806间毕业生宿舍内部</w:t>
      </w:r>
    </w:p>
    <w:p w14:paraId="343B6361">
      <w:pPr>
        <w:spacing w:line="520" w:lineRule="exact"/>
        <w:ind w:firstLine="420" w:firstLineChars="200"/>
        <w:rPr>
          <w:rFonts w:ascii="宋体" w:hAnsi="宋体" w:eastAsia="宋体" w:cs="宋体"/>
          <w:szCs w:val="21"/>
        </w:rPr>
      </w:pPr>
      <w:r>
        <w:rPr>
          <w:rFonts w:hint="eastAsia" w:ascii="宋体" w:hAnsi="宋体" w:eastAsia="宋体" w:cs="宋体"/>
          <w:szCs w:val="21"/>
        </w:rPr>
        <w:t>（2）学生公寓2号楼9单元楼梯间</w:t>
      </w:r>
    </w:p>
    <w:p w14:paraId="7F8EDCC1">
      <w:pPr>
        <w:spacing w:line="520" w:lineRule="exact"/>
        <w:ind w:firstLine="420" w:firstLineChars="200"/>
        <w:rPr>
          <w:rFonts w:ascii="宋体" w:hAnsi="宋体" w:eastAsia="宋体" w:cs="宋体"/>
          <w:szCs w:val="21"/>
        </w:rPr>
      </w:pPr>
      <w:r>
        <w:rPr>
          <w:rFonts w:hint="eastAsia" w:ascii="宋体" w:hAnsi="宋体" w:eastAsia="宋体" w:cs="宋体"/>
          <w:szCs w:val="21"/>
        </w:rPr>
        <w:t>（3）学生公寓4、5号楼大厅</w:t>
      </w:r>
    </w:p>
    <w:p w14:paraId="51F40477">
      <w:pPr>
        <w:spacing w:line="520" w:lineRule="exact"/>
        <w:ind w:firstLine="420" w:firstLineChars="200"/>
        <w:rPr>
          <w:rFonts w:ascii="宋体" w:hAnsi="宋体" w:eastAsia="宋体" w:cs="宋体"/>
          <w:szCs w:val="21"/>
        </w:rPr>
      </w:pPr>
      <w:r>
        <w:rPr>
          <w:rFonts w:hint="eastAsia" w:ascii="宋体" w:hAnsi="宋体" w:eastAsia="宋体" w:cs="宋体"/>
          <w:szCs w:val="21"/>
        </w:rPr>
        <w:t>（4）学生公寓4、5、6号楼楼梯间</w:t>
      </w:r>
    </w:p>
    <w:p w14:paraId="7BDB6369">
      <w:pPr>
        <w:spacing w:before="156" w:beforeLines="50" w:line="420" w:lineRule="exact"/>
        <w:ind w:firstLine="422" w:firstLineChars="200"/>
        <w:rPr>
          <w:rFonts w:ascii="宋体" w:hAnsi="宋体" w:eastAsia="宋体" w:cs="宋体"/>
          <w:b/>
          <w:szCs w:val="21"/>
        </w:rPr>
      </w:pPr>
      <w:r>
        <w:rPr>
          <w:rFonts w:hint="eastAsia" w:ascii="宋体" w:hAnsi="宋体" w:eastAsia="宋体" w:cs="宋体"/>
          <w:b/>
          <w:szCs w:val="21"/>
        </w:rPr>
        <w:t>二、工程主要内容及要求</w:t>
      </w:r>
    </w:p>
    <w:p w14:paraId="2C23D5CC">
      <w:pPr>
        <w:spacing w:line="52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1）局部清底并补腻子磨平，局部清底内容为墙面贴纸铲除部分、箱体及桥架移除部分、破损及起鼓部分，全部刷二遍乳胶漆，只粉刷可见部分。局部清底并补腻子的量（墙面贴纸铲除部分、箱体及桥架移除部分、破损及起鼓部分的量）以现场踏勘为准，包含在综合单价中。</w:t>
      </w:r>
    </w:p>
    <w:p w14:paraId="01087D76">
      <w:pPr>
        <w:spacing w:line="52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（2）粉刷出新施工过程中，床板及家具表面需做好保护，严禁拖拉家具。</w:t>
      </w:r>
    </w:p>
    <w:p w14:paraId="459455DE">
      <w:pPr>
        <w:spacing w:line="52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（3）质保期：4年，验收合格之日起开始起算。</w:t>
      </w:r>
    </w:p>
    <w:p w14:paraId="42948157">
      <w:pPr>
        <w:spacing w:line="52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（4）本项目要求投标人编制施工组织设计。</w:t>
      </w:r>
    </w:p>
    <w:p w14:paraId="6DDE79DF">
      <w:pPr>
        <w:spacing w:before="156" w:beforeLines="50" w:line="420" w:lineRule="exact"/>
        <w:ind w:firstLine="422" w:firstLineChars="200"/>
        <w:rPr>
          <w:rFonts w:asciiTheme="minorEastAsia" w:hAnsiTheme="minorEastAsia" w:cstheme="minorEastAsia"/>
          <w:b/>
          <w:snapToGrid w:val="0"/>
          <w:szCs w:val="21"/>
        </w:rPr>
      </w:pPr>
      <w:r>
        <w:rPr>
          <w:rFonts w:hint="eastAsia" w:asciiTheme="minorEastAsia" w:hAnsiTheme="minorEastAsia" w:cstheme="minorEastAsia"/>
          <w:b/>
          <w:szCs w:val="21"/>
        </w:rPr>
        <w:t>三、</w:t>
      </w:r>
      <w:r>
        <w:rPr>
          <w:rFonts w:hint="eastAsia" w:asciiTheme="minorEastAsia" w:hAnsiTheme="minorEastAsia" w:cstheme="minorEastAsia"/>
          <w:b/>
          <w:snapToGrid w:val="0"/>
          <w:szCs w:val="21"/>
        </w:rPr>
        <w:t>验收标准</w:t>
      </w:r>
    </w:p>
    <w:p w14:paraId="7B6478FC">
      <w:pPr>
        <w:spacing w:line="52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（一）中间验收：</w:t>
      </w:r>
    </w:p>
    <w:p w14:paraId="288AF8B0">
      <w:pPr>
        <w:spacing w:line="52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1、原乳胶漆铲除、墙面贴纸铲除，腻子找补后，进行一次节点验收，验收合格方可进行下一步施工。</w:t>
      </w:r>
    </w:p>
    <w:p w14:paraId="7C566FC4">
      <w:pPr>
        <w:spacing w:line="52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2、两遍乳胶漆第一遍刷完后，进行一次节点验收，验收合格方可进行第二遍施工。</w:t>
      </w:r>
    </w:p>
    <w:p w14:paraId="1815B8EF">
      <w:pPr>
        <w:spacing w:line="52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（二）竣工验收</w:t>
      </w:r>
    </w:p>
    <w:p w14:paraId="199364D8">
      <w:pPr>
        <w:spacing w:line="52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第二遍乳胶漆刷完结束，现场清理完毕，方可组织竣工验收。</w:t>
      </w:r>
    </w:p>
    <w:p w14:paraId="495C89AE">
      <w:pPr>
        <w:spacing w:line="520" w:lineRule="exact"/>
        <w:ind w:firstLine="422" w:firstLineChars="200"/>
        <w:rPr>
          <w:rFonts w:asciiTheme="minorEastAsia" w:hAnsiTheme="minorEastAsia" w:cstheme="minorEastAsia"/>
          <w:szCs w:val="21"/>
        </w:rPr>
      </w:pPr>
      <w:r>
        <w:rPr>
          <w:rFonts w:hint="eastAsia" w:asciiTheme="minorEastAsia" w:hAnsiTheme="minorEastAsia" w:cstheme="minorEastAsia"/>
          <w:b/>
          <w:bCs/>
          <w:szCs w:val="21"/>
        </w:rPr>
        <w:t>四、特殊说明</w:t>
      </w:r>
    </w:p>
    <w:p w14:paraId="61B7BE2F">
      <w:pPr>
        <w:spacing w:line="52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1、</w:t>
      </w:r>
      <w:r>
        <w:rPr>
          <w:rFonts w:hint="eastAsia" w:asciiTheme="minorEastAsia" w:hAnsiTheme="minorEastAsia" w:cstheme="minorEastAsia"/>
          <w:b/>
          <w:bCs/>
          <w:szCs w:val="21"/>
        </w:rPr>
        <w:t>乳胶漆参考品牌为立邦、多乐士、三棵树，投标时需注明品牌系列</w:t>
      </w:r>
      <w:r>
        <w:rPr>
          <w:rFonts w:hint="eastAsia" w:asciiTheme="minorEastAsia" w:hAnsiTheme="minorEastAsia" w:cstheme="minorEastAsia"/>
          <w:szCs w:val="21"/>
        </w:rPr>
        <w:t>。</w:t>
      </w:r>
    </w:p>
    <w:p w14:paraId="5202177B">
      <w:pPr>
        <w:spacing w:line="52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2、学生公寓4、5号楼大厅约6m高，自行考虑相关措施费，包含在综合单价内。</w:t>
      </w:r>
    </w:p>
    <w:p w14:paraId="003CAC6A">
      <w:pPr>
        <w:spacing w:line="52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3、本工程合同价款结算采用固定单价，工程量按实结算方式。</w:t>
      </w:r>
    </w:p>
    <w:p w14:paraId="11A3D2A2">
      <w:pPr>
        <w:spacing w:line="52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4、房间号</w:t>
      </w:r>
    </w:p>
    <w:tbl>
      <w:tblPr>
        <w:tblStyle w:val="39"/>
        <w:tblW w:w="5170" w:type="pct"/>
        <w:jc w:val="center"/>
        <w:tblLayout w:type="fixed"/>
        <w:tblCellMar>
          <w:top w:w="0" w:type="dxa"/>
          <w:left w:w="108" w:type="dxa"/>
          <w:bottom w:w="0" w:type="dxa"/>
          <w:right w:w="108" w:type="dxa"/>
        </w:tblCellMar>
      </w:tblPr>
      <w:tblGrid>
        <w:gridCol w:w="868"/>
        <w:gridCol w:w="7043"/>
        <w:gridCol w:w="901"/>
      </w:tblGrid>
      <w:tr w14:paraId="44234642">
        <w:tblPrEx>
          <w:tblCellMar>
            <w:top w:w="0" w:type="dxa"/>
            <w:left w:w="108" w:type="dxa"/>
            <w:bottom w:w="0" w:type="dxa"/>
            <w:right w:w="108" w:type="dxa"/>
          </w:tblCellMar>
        </w:tblPrEx>
        <w:trPr>
          <w:trHeight w:val="582" w:hRule="atLeast"/>
          <w:tblHeader/>
          <w:jc w:val="center"/>
        </w:trPr>
        <w:tc>
          <w:tcPr>
            <w:tcW w:w="4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435850">
            <w:pPr>
              <w:widowControl/>
              <w:jc w:val="center"/>
              <w:rPr>
                <w:rFonts w:ascii="宋体" w:hAnsi="宋体" w:cs="宋体"/>
                <w:b/>
                <w:kern w:val="0"/>
                <w:szCs w:val="21"/>
              </w:rPr>
            </w:pPr>
            <w:r>
              <w:rPr>
                <w:rFonts w:hint="eastAsia" w:ascii="宋体" w:hAnsi="宋体" w:cs="宋体"/>
                <w:b/>
                <w:kern w:val="0"/>
                <w:szCs w:val="21"/>
              </w:rPr>
              <w:t>楼 号</w:t>
            </w:r>
          </w:p>
        </w:tc>
        <w:tc>
          <w:tcPr>
            <w:tcW w:w="3995" w:type="pct"/>
            <w:tcBorders>
              <w:top w:val="single" w:color="auto" w:sz="4" w:space="0"/>
              <w:left w:val="nil"/>
              <w:bottom w:val="single" w:color="auto" w:sz="4" w:space="0"/>
              <w:right w:val="single" w:color="auto" w:sz="4" w:space="0"/>
            </w:tcBorders>
            <w:shd w:val="clear" w:color="auto" w:fill="auto"/>
            <w:vAlign w:val="center"/>
          </w:tcPr>
          <w:p w14:paraId="7E00E7E8">
            <w:pPr>
              <w:widowControl/>
              <w:jc w:val="center"/>
              <w:rPr>
                <w:rFonts w:ascii="宋体" w:hAnsi="宋体" w:cs="宋体"/>
                <w:b/>
                <w:kern w:val="0"/>
                <w:szCs w:val="21"/>
              </w:rPr>
            </w:pPr>
            <w:r>
              <w:rPr>
                <w:rFonts w:hint="eastAsia" w:ascii="宋体" w:hAnsi="宋体" w:cs="宋体"/>
                <w:b/>
                <w:kern w:val="0"/>
                <w:szCs w:val="21"/>
              </w:rPr>
              <w:t>宿舍号</w:t>
            </w:r>
          </w:p>
        </w:tc>
        <w:tc>
          <w:tcPr>
            <w:tcW w:w="511" w:type="pct"/>
            <w:tcBorders>
              <w:top w:val="single" w:color="auto" w:sz="4" w:space="0"/>
              <w:left w:val="nil"/>
              <w:bottom w:val="single" w:color="auto" w:sz="4" w:space="0"/>
              <w:right w:val="single" w:color="auto" w:sz="4" w:space="0"/>
            </w:tcBorders>
            <w:shd w:val="clear" w:color="auto" w:fill="auto"/>
            <w:noWrap/>
            <w:vAlign w:val="center"/>
          </w:tcPr>
          <w:p w14:paraId="16E791B7">
            <w:pPr>
              <w:widowControl/>
              <w:jc w:val="center"/>
              <w:rPr>
                <w:rFonts w:ascii="宋体" w:hAnsi="宋体" w:cs="宋体"/>
                <w:b/>
                <w:kern w:val="0"/>
                <w:szCs w:val="21"/>
              </w:rPr>
            </w:pPr>
            <w:r>
              <w:rPr>
                <w:rFonts w:hint="eastAsia" w:ascii="宋体" w:hAnsi="宋体" w:cs="宋体"/>
                <w:b/>
                <w:kern w:val="0"/>
                <w:szCs w:val="21"/>
              </w:rPr>
              <w:t>房间数（间）</w:t>
            </w:r>
          </w:p>
        </w:tc>
      </w:tr>
      <w:tr w14:paraId="57D04C8C">
        <w:tblPrEx>
          <w:tblCellMar>
            <w:top w:w="0" w:type="dxa"/>
            <w:left w:w="108" w:type="dxa"/>
            <w:bottom w:w="0" w:type="dxa"/>
            <w:right w:w="108" w:type="dxa"/>
          </w:tblCellMar>
        </w:tblPrEx>
        <w:trPr>
          <w:trHeight w:val="2338" w:hRule="atLeast"/>
          <w:jc w:val="center"/>
        </w:trPr>
        <w:tc>
          <w:tcPr>
            <w:tcW w:w="493" w:type="pct"/>
            <w:tcBorders>
              <w:top w:val="nil"/>
              <w:left w:val="single" w:color="auto" w:sz="4" w:space="0"/>
              <w:bottom w:val="single" w:color="auto" w:sz="4" w:space="0"/>
              <w:right w:val="single" w:color="auto" w:sz="4" w:space="0"/>
            </w:tcBorders>
            <w:shd w:val="clear" w:color="auto" w:fill="auto"/>
            <w:vAlign w:val="center"/>
          </w:tcPr>
          <w:p w14:paraId="0BE8E693">
            <w:pPr>
              <w:widowControl/>
              <w:jc w:val="center"/>
              <w:rPr>
                <w:rFonts w:ascii="宋体" w:hAnsi="宋体" w:cs="宋体"/>
                <w:kern w:val="0"/>
                <w:szCs w:val="21"/>
              </w:rPr>
            </w:pPr>
            <w:r>
              <w:rPr>
                <w:rFonts w:ascii="宋体" w:hAnsi="宋体" w:cs="宋体"/>
                <w:kern w:val="0"/>
                <w:szCs w:val="21"/>
              </w:rPr>
              <w:t>2</w:t>
            </w:r>
            <w:r>
              <w:rPr>
                <w:rFonts w:hint="eastAsia" w:ascii="宋体" w:hAnsi="宋体" w:cs="宋体"/>
                <w:kern w:val="0"/>
                <w:szCs w:val="21"/>
              </w:rPr>
              <w:t>#学生公寓</w:t>
            </w:r>
          </w:p>
        </w:tc>
        <w:tc>
          <w:tcPr>
            <w:tcW w:w="3995" w:type="pct"/>
            <w:tcBorders>
              <w:top w:val="nil"/>
              <w:left w:val="nil"/>
              <w:bottom w:val="single" w:color="auto" w:sz="4" w:space="0"/>
              <w:right w:val="single" w:color="auto" w:sz="4" w:space="0"/>
            </w:tcBorders>
            <w:shd w:val="clear" w:color="auto" w:fill="auto"/>
            <w:vAlign w:val="center"/>
          </w:tcPr>
          <w:p w14:paraId="688F2634">
            <w:pPr>
              <w:widowControl/>
              <w:jc w:val="left"/>
              <w:rPr>
                <w:rFonts w:ascii="宋体" w:hAnsi="宋体" w:cs="宋体"/>
                <w:color w:val="000000"/>
                <w:kern w:val="0"/>
                <w:szCs w:val="21"/>
              </w:rPr>
            </w:pPr>
            <w:r>
              <w:rPr>
                <w:rFonts w:ascii="宋体" w:hAnsi="宋体" w:cs="宋体"/>
                <w:color w:val="000000"/>
                <w:kern w:val="0"/>
                <w:szCs w:val="21"/>
              </w:rPr>
              <w:t>2-5-110-3、2-9-318-1、2-9-318-2、2-9-318-3、2-9-417-1、</w:t>
            </w:r>
          </w:p>
          <w:p w14:paraId="6B8BC4A6">
            <w:pPr>
              <w:widowControl/>
              <w:jc w:val="left"/>
              <w:rPr>
                <w:rFonts w:ascii="宋体" w:hAnsi="宋体" w:cs="宋体"/>
                <w:color w:val="000000"/>
                <w:kern w:val="0"/>
                <w:szCs w:val="21"/>
              </w:rPr>
            </w:pPr>
            <w:r>
              <w:rPr>
                <w:rFonts w:ascii="宋体" w:hAnsi="宋体" w:cs="宋体"/>
                <w:color w:val="000000"/>
                <w:kern w:val="0"/>
                <w:szCs w:val="21"/>
              </w:rPr>
              <w:t>2-9-417-2、2-9-417-3、2-9-418-1、2-9-418-2、2-9-418-3、</w:t>
            </w:r>
          </w:p>
          <w:p w14:paraId="7C05CB7D">
            <w:pPr>
              <w:widowControl/>
              <w:jc w:val="left"/>
              <w:rPr>
                <w:rFonts w:ascii="宋体" w:hAnsi="宋体" w:cs="宋体"/>
                <w:color w:val="000000"/>
                <w:kern w:val="0"/>
                <w:szCs w:val="21"/>
              </w:rPr>
            </w:pPr>
            <w:r>
              <w:rPr>
                <w:rFonts w:ascii="宋体" w:hAnsi="宋体" w:cs="宋体"/>
                <w:color w:val="000000"/>
                <w:kern w:val="0"/>
                <w:szCs w:val="21"/>
              </w:rPr>
              <w:t>2-9-517-1、2-9-517-2、2-9-518-1、2-9-518-2、2-9-518-3、</w:t>
            </w:r>
          </w:p>
          <w:p w14:paraId="4B95F36D">
            <w:pPr>
              <w:widowControl/>
              <w:jc w:val="left"/>
              <w:rPr>
                <w:rFonts w:ascii="宋体" w:hAnsi="宋体" w:cs="宋体"/>
                <w:color w:val="000000"/>
                <w:kern w:val="0"/>
                <w:szCs w:val="21"/>
              </w:rPr>
            </w:pPr>
            <w:r>
              <w:rPr>
                <w:rFonts w:ascii="宋体" w:hAnsi="宋体" w:cs="宋体"/>
                <w:color w:val="000000"/>
                <w:kern w:val="0"/>
                <w:szCs w:val="21"/>
              </w:rPr>
              <w:t>2-9-617-2、2-9-617-3、2-9-618-1、2-9-618-2、2-9-618-3、</w:t>
            </w:r>
          </w:p>
          <w:p w14:paraId="208CF852">
            <w:pPr>
              <w:widowControl/>
              <w:jc w:val="left"/>
              <w:rPr>
                <w:rFonts w:ascii="宋体" w:hAnsi="宋体" w:cs="宋体"/>
                <w:color w:val="000000"/>
                <w:kern w:val="0"/>
                <w:szCs w:val="21"/>
              </w:rPr>
            </w:pPr>
            <w:r>
              <w:rPr>
                <w:rFonts w:ascii="宋体" w:hAnsi="宋体" w:cs="宋体"/>
                <w:color w:val="000000"/>
                <w:kern w:val="0"/>
                <w:szCs w:val="21"/>
              </w:rPr>
              <w:t>2-6-112-4、2-6-212-4、2-6-612-4、2-7-113-4、2-7-114-4、</w:t>
            </w:r>
          </w:p>
          <w:p w14:paraId="56BD6D23">
            <w:pPr>
              <w:widowControl/>
              <w:jc w:val="left"/>
              <w:rPr>
                <w:rFonts w:ascii="宋体" w:hAnsi="宋体" w:cs="宋体"/>
                <w:color w:val="000000"/>
                <w:kern w:val="0"/>
                <w:szCs w:val="21"/>
              </w:rPr>
            </w:pPr>
            <w:r>
              <w:rPr>
                <w:rFonts w:ascii="宋体" w:hAnsi="宋体" w:cs="宋体"/>
                <w:color w:val="000000"/>
                <w:kern w:val="0"/>
                <w:szCs w:val="21"/>
              </w:rPr>
              <w:t>2-7-213-4、2-7-214-4、2-9-117-4、2-9-118-4、2-9-217-4、</w:t>
            </w:r>
          </w:p>
          <w:p w14:paraId="19F2EFEC">
            <w:pPr>
              <w:widowControl/>
              <w:jc w:val="left"/>
              <w:rPr>
                <w:rFonts w:ascii="宋体" w:hAnsi="宋体" w:cs="宋体"/>
                <w:color w:val="000000"/>
                <w:kern w:val="0"/>
                <w:szCs w:val="21"/>
              </w:rPr>
            </w:pPr>
            <w:r>
              <w:rPr>
                <w:rFonts w:ascii="宋体" w:hAnsi="宋体" w:cs="宋体"/>
                <w:color w:val="000000"/>
                <w:kern w:val="0"/>
                <w:szCs w:val="21"/>
              </w:rPr>
              <w:t>2-9-218-4、2-9-317-4、2-9-318-4、2-9-417-4、2-9-418-4、</w:t>
            </w:r>
          </w:p>
          <w:p w14:paraId="4BA06EDA">
            <w:pPr>
              <w:widowControl/>
              <w:jc w:val="left"/>
              <w:rPr>
                <w:rFonts w:ascii="宋体" w:hAnsi="宋体" w:cs="宋体"/>
                <w:color w:val="000000"/>
                <w:kern w:val="0"/>
                <w:szCs w:val="21"/>
              </w:rPr>
            </w:pPr>
            <w:r>
              <w:rPr>
                <w:rFonts w:ascii="宋体" w:hAnsi="宋体" w:cs="宋体"/>
                <w:color w:val="000000"/>
                <w:kern w:val="0"/>
                <w:szCs w:val="21"/>
              </w:rPr>
              <w:t>2-9-517-4、2-9-518-4、2-9-617-4、2-9-618-4</w:t>
            </w:r>
          </w:p>
        </w:tc>
        <w:tc>
          <w:tcPr>
            <w:tcW w:w="511" w:type="pct"/>
            <w:tcBorders>
              <w:top w:val="nil"/>
              <w:left w:val="nil"/>
              <w:bottom w:val="single" w:color="auto" w:sz="4" w:space="0"/>
              <w:right w:val="single" w:color="auto" w:sz="4" w:space="0"/>
            </w:tcBorders>
            <w:shd w:val="clear" w:color="auto" w:fill="auto"/>
            <w:noWrap/>
            <w:vAlign w:val="center"/>
          </w:tcPr>
          <w:p w14:paraId="739B9EA3">
            <w:pPr>
              <w:widowControl/>
              <w:jc w:val="center"/>
              <w:rPr>
                <w:rFonts w:ascii="宋体" w:hAnsi="宋体" w:cs="宋体"/>
                <w:color w:val="000000"/>
                <w:kern w:val="0"/>
                <w:szCs w:val="21"/>
              </w:rPr>
            </w:pPr>
            <w:r>
              <w:rPr>
                <w:rFonts w:ascii="宋体" w:hAnsi="宋体" w:cs="宋体"/>
                <w:color w:val="000000"/>
                <w:kern w:val="0"/>
                <w:szCs w:val="21"/>
              </w:rPr>
              <w:t>39</w:t>
            </w:r>
            <w:r>
              <w:rPr>
                <w:rFonts w:hint="eastAsia" w:ascii="宋体" w:hAnsi="宋体" w:cs="宋体"/>
                <w:color w:val="000000"/>
                <w:kern w:val="0"/>
                <w:szCs w:val="21"/>
              </w:rPr>
              <w:t>间</w:t>
            </w:r>
          </w:p>
        </w:tc>
      </w:tr>
      <w:tr w14:paraId="6290AD52">
        <w:tblPrEx>
          <w:tblCellMar>
            <w:top w:w="0" w:type="dxa"/>
            <w:left w:w="108" w:type="dxa"/>
            <w:bottom w:w="0" w:type="dxa"/>
            <w:right w:w="108" w:type="dxa"/>
          </w:tblCellMar>
        </w:tblPrEx>
        <w:trPr>
          <w:trHeight w:val="1800" w:hRule="atLeast"/>
          <w:jc w:val="center"/>
        </w:trPr>
        <w:tc>
          <w:tcPr>
            <w:tcW w:w="493" w:type="pct"/>
            <w:tcBorders>
              <w:top w:val="nil"/>
              <w:left w:val="single" w:color="auto" w:sz="4" w:space="0"/>
              <w:bottom w:val="single" w:color="auto" w:sz="4" w:space="0"/>
              <w:right w:val="single" w:color="auto" w:sz="4" w:space="0"/>
            </w:tcBorders>
            <w:shd w:val="clear" w:color="auto" w:fill="auto"/>
            <w:vAlign w:val="center"/>
          </w:tcPr>
          <w:p w14:paraId="5240A9D4">
            <w:pPr>
              <w:widowControl/>
              <w:jc w:val="center"/>
              <w:rPr>
                <w:rFonts w:ascii="宋体" w:hAnsi="宋体" w:cs="宋体"/>
                <w:kern w:val="0"/>
                <w:szCs w:val="21"/>
              </w:rPr>
            </w:pPr>
            <w:r>
              <w:rPr>
                <w:rFonts w:hint="eastAsia" w:ascii="宋体" w:hAnsi="宋体" w:cs="宋体"/>
                <w:kern w:val="0"/>
                <w:szCs w:val="21"/>
              </w:rPr>
              <w:t>4#学生公寓</w:t>
            </w:r>
          </w:p>
        </w:tc>
        <w:tc>
          <w:tcPr>
            <w:tcW w:w="3995" w:type="pct"/>
            <w:tcBorders>
              <w:top w:val="nil"/>
              <w:left w:val="nil"/>
              <w:bottom w:val="single" w:color="auto" w:sz="4" w:space="0"/>
              <w:right w:val="single" w:color="auto" w:sz="4" w:space="0"/>
            </w:tcBorders>
            <w:shd w:val="clear" w:color="auto" w:fill="auto"/>
            <w:vAlign w:val="center"/>
          </w:tcPr>
          <w:p w14:paraId="3C22673C">
            <w:pPr>
              <w:widowControl/>
              <w:jc w:val="left"/>
              <w:rPr>
                <w:rFonts w:ascii="宋体" w:hAnsi="宋体" w:cs="宋体"/>
                <w:kern w:val="0"/>
                <w:szCs w:val="21"/>
              </w:rPr>
            </w:pPr>
            <w:r>
              <w:rPr>
                <w:rFonts w:ascii="宋体" w:hAnsi="宋体" w:cs="宋体"/>
                <w:kern w:val="0"/>
                <w:szCs w:val="21"/>
              </w:rPr>
              <w:t>4-101、4-102、4-103、4-104、4-105、4-106、4-107、4-108、4-109、4-110、4-111、4-112、4-113、4-114、4-115、4-116、4-117、4-118、4-119、4-120、4-121、4-123、4-124、4-125、4-126、4-127、4-128、4-129、4-130、4-131、4-132、4-133、4-134、4-135、4-136、4-137、4-201、4-202、4-203、4-204、4-205、4-206、4-207、4-208、4-209、4-210、4-211、4-212、4-213、4-214、4-215、4-216、4-218、4-219、4-220、4-221、4-222、4-223、4-224、4-225、4-226、4-227、4-228、4-229、4-230、4-231、4-232、4-233、4-234、4-235、4-236、4-237、4-238、4-302、4-303、4-305、4-306、4-307、4-308、4-309、4-310、4-311、4-312、4-313、4-314、4-315、4-316、4-317、4-318、4-319、4-320、4-321、4-322、4-323、4-324、4-325、4-327、4-328、4-329、4-330、4-331、4-332、4-334、4-335、4-336、4-337、4-338、4-401、4-402、4-403、4-404、4-405、4-406、4-407、4-408、4-409、4-410、4-411、4-412、4-413、4-414、4-415、4-416、4-417、4-418、4-419、4-420、4-421、4-422、4-423、4-424、4-425、4-426、4-427、4-428、4-429、4-430、4-431、4-432、4-434、4-435、4-436、4-437、4-438、4-501、4-502、4-503、4-504、4-506、4-507、4-508、4-509、4-510、4-511、4-512、4-513、4-514、4-515、4-518、4-526、4-527、4-528、4-529、4-530、4-531、4-532、4-601、4-602、4-603、4-604、4-605、4-606、4-607、4-608、4-609、4-610、4-611、4-612、4-613、4-614、4-615、4-616、4-617、4-618、4-619、4-620、4-621、4-622、4-623、4-624、4-625、4-626、4-627、4-628、4-629、4-630、4-631、4-632</w:t>
            </w:r>
          </w:p>
        </w:tc>
        <w:tc>
          <w:tcPr>
            <w:tcW w:w="511" w:type="pct"/>
            <w:tcBorders>
              <w:top w:val="nil"/>
              <w:left w:val="nil"/>
              <w:bottom w:val="single" w:color="auto" w:sz="4" w:space="0"/>
              <w:right w:val="single" w:color="auto" w:sz="4" w:space="0"/>
            </w:tcBorders>
            <w:shd w:val="clear" w:color="auto" w:fill="auto"/>
            <w:noWrap/>
            <w:vAlign w:val="center"/>
          </w:tcPr>
          <w:p w14:paraId="787A4B4A">
            <w:pPr>
              <w:widowControl/>
              <w:jc w:val="center"/>
              <w:rPr>
                <w:rFonts w:ascii="宋体" w:hAnsi="宋体" w:cs="宋体"/>
                <w:color w:val="000000"/>
                <w:kern w:val="0"/>
                <w:szCs w:val="21"/>
              </w:rPr>
            </w:pPr>
            <w:r>
              <w:rPr>
                <w:rFonts w:ascii="宋体" w:hAnsi="宋体" w:cs="宋体"/>
                <w:color w:val="000000"/>
                <w:kern w:val="0"/>
                <w:szCs w:val="21"/>
              </w:rPr>
              <w:t>198</w:t>
            </w:r>
            <w:r>
              <w:rPr>
                <w:rFonts w:hint="eastAsia" w:ascii="宋体" w:hAnsi="宋体" w:cs="宋体"/>
                <w:color w:val="000000"/>
                <w:kern w:val="0"/>
                <w:szCs w:val="21"/>
              </w:rPr>
              <w:t>间</w:t>
            </w:r>
          </w:p>
        </w:tc>
      </w:tr>
      <w:tr w14:paraId="68C56948">
        <w:tblPrEx>
          <w:tblCellMar>
            <w:top w:w="0" w:type="dxa"/>
            <w:left w:w="108" w:type="dxa"/>
            <w:bottom w:w="0" w:type="dxa"/>
            <w:right w:w="108" w:type="dxa"/>
          </w:tblCellMar>
        </w:tblPrEx>
        <w:trPr>
          <w:trHeight w:val="932" w:hRule="atLeast"/>
          <w:jc w:val="center"/>
        </w:trPr>
        <w:tc>
          <w:tcPr>
            <w:tcW w:w="493" w:type="pct"/>
            <w:tcBorders>
              <w:top w:val="nil"/>
              <w:left w:val="single" w:color="auto" w:sz="4" w:space="0"/>
              <w:bottom w:val="single" w:color="auto" w:sz="4" w:space="0"/>
              <w:right w:val="single" w:color="auto" w:sz="4" w:space="0"/>
            </w:tcBorders>
            <w:shd w:val="clear" w:color="auto" w:fill="auto"/>
            <w:vAlign w:val="center"/>
          </w:tcPr>
          <w:p w14:paraId="5C8A8B71">
            <w:pPr>
              <w:widowControl/>
              <w:jc w:val="center"/>
              <w:rPr>
                <w:rFonts w:ascii="宋体" w:hAnsi="宋体" w:cs="宋体"/>
                <w:kern w:val="0"/>
                <w:szCs w:val="21"/>
              </w:rPr>
            </w:pPr>
            <w:r>
              <w:rPr>
                <w:rFonts w:hint="eastAsia" w:ascii="宋体" w:hAnsi="宋体" w:cs="宋体"/>
                <w:kern w:val="0"/>
                <w:szCs w:val="21"/>
              </w:rPr>
              <w:t>5#学生公寓</w:t>
            </w:r>
          </w:p>
        </w:tc>
        <w:tc>
          <w:tcPr>
            <w:tcW w:w="3995" w:type="pct"/>
            <w:tcBorders>
              <w:top w:val="nil"/>
              <w:left w:val="nil"/>
              <w:bottom w:val="single" w:color="auto" w:sz="4" w:space="0"/>
              <w:right w:val="single" w:color="auto" w:sz="4" w:space="0"/>
            </w:tcBorders>
            <w:shd w:val="clear" w:color="auto" w:fill="auto"/>
            <w:vAlign w:val="center"/>
          </w:tcPr>
          <w:p w14:paraId="23D23B83">
            <w:pPr>
              <w:widowControl/>
              <w:jc w:val="left"/>
              <w:rPr>
                <w:rFonts w:ascii="宋体" w:hAnsi="宋体" w:cs="宋体"/>
                <w:kern w:val="0"/>
                <w:szCs w:val="21"/>
              </w:rPr>
            </w:pPr>
            <w:r>
              <w:rPr>
                <w:rFonts w:ascii="宋体" w:hAnsi="宋体" w:cs="宋体"/>
                <w:kern w:val="0"/>
                <w:szCs w:val="21"/>
              </w:rPr>
              <w:t>5-103、5-104、5-105、5-106、5-107、5-108、5-109、5-110、5-111、5-112、5-113、5-114、5-115、5-116、5-117、5-118、5-120、5-121、5-122、5-123、5-124、5-125、5-126、5-127、5-128、5-129、5-130、5-131、5-132、5-133、5-134、5-201、5-202、5-204、5-205、5-206、5-207、5-208、5-209、5-210、5-211、5-213、5-214、5-215、5-216、5-217、5-218、5-219、5-221、5-222、5-223、5-224、5-225、5-226、5-228、5-229、5-230、5-231、5-232、5-234、5-252、5-253、5-254、5-301、5-302、5-303、5-304、5-305、5-306、5-307、5-308、5-309、5-310、5-311、5-312、5-313、5-314、5-315、5-316、5-317、5-318、5-319、5-320、5-321、5-322、5-323、5-324、5-325、5-326、5-327、</w:t>
            </w:r>
            <w:r>
              <w:rPr>
                <w:rFonts w:hint="eastAsia" w:ascii="宋体" w:hAnsi="宋体" w:cs="宋体"/>
                <w:kern w:val="0"/>
                <w:szCs w:val="21"/>
              </w:rPr>
              <w:t>5</w:t>
            </w:r>
            <w:r>
              <w:rPr>
                <w:rFonts w:ascii="宋体" w:hAnsi="宋体" w:cs="宋体"/>
                <w:kern w:val="0"/>
                <w:szCs w:val="21"/>
              </w:rPr>
              <w:t>-328、5-346、5-347、5-348、5-349、5-350、5-351、5-352、5-353、5-354、5-401、5-402、5-403、5-404、5-405、5-406、5-407、5-408、5-409、5-410、5-411、5-413、5-414、5-415、5-416、5-417、5-418、5-419、5-420、5-421、5-422、5-423、5-424、5-425、5-426、5-427、5-428、5-429、5-430、5-431、5-432、5-433、5-434、5-435、5-436、5-437、5-438、5-439、5-440、5-441、5-442、5-443、5-444、5-445、5-446、5-447、5-448、5-449、5-450、5-451、5-452、5-453、5-454、5-501、5-502、5-503、5-505、5-506、5-507、5-509、5-510、5-511、5-512、5-513、5-515、5-516、5-517、5-518、5-519、5-520、5-521、5-522、5-523、5-524、5-525、5-526、5-527、</w:t>
            </w:r>
            <w:r>
              <w:rPr>
                <w:rFonts w:hint="eastAsia" w:ascii="宋体" w:hAnsi="宋体" w:cs="宋体"/>
                <w:kern w:val="0"/>
                <w:szCs w:val="21"/>
              </w:rPr>
              <w:t>5</w:t>
            </w:r>
            <w:r>
              <w:rPr>
                <w:rFonts w:ascii="宋体" w:hAnsi="宋体" w:cs="宋体"/>
                <w:kern w:val="0"/>
                <w:szCs w:val="21"/>
              </w:rPr>
              <w:t>-528、5-529、5-530、5-531、5-532、5-533、5-534、5-537、5-538、5-539、5-540、5-541、5-542、5-543、5-544、5-545、5-546、5-547、5-548、5-550、5-551、5-552、5-554、5-601、5-602、5-603、5-604、5-605、5-606、5-607、5-608、5-609、5-610、5-611、5-612、5-613、5-614、5-615、5-616、5-617、5-618、5-619、5-620、5-621、5-622、5-623、5-624、5-625、5-627、5-628、5-629、5-630、5-631、5-632、5-633、5-634、5-635、5-636、5-637、5-638、5-639、5-640、5-641、5-642、5-643、5-644、5-645、5-646、5-647、5-648、5-649、5-650、5-651、5-652、5-653、5-654</w:t>
            </w:r>
          </w:p>
        </w:tc>
        <w:tc>
          <w:tcPr>
            <w:tcW w:w="511" w:type="pct"/>
            <w:tcBorders>
              <w:top w:val="nil"/>
              <w:left w:val="nil"/>
              <w:bottom w:val="single" w:color="auto" w:sz="4" w:space="0"/>
              <w:right w:val="single" w:color="auto" w:sz="4" w:space="0"/>
            </w:tcBorders>
            <w:shd w:val="clear" w:color="auto" w:fill="auto"/>
            <w:noWrap/>
            <w:vAlign w:val="center"/>
          </w:tcPr>
          <w:p w14:paraId="4E07BAD4">
            <w:pPr>
              <w:widowControl/>
              <w:jc w:val="center"/>
              <w:rPr>
                <w:rFonts w:ascii="宋体" w:hAnsi="宋体" w:cs="宋体"/>
                <w:color w:val="000000"/>
                <w:kern w:val="0"/>
                <w:szCs w:val="21"/>
              </w:rPr>
            </w:pPr>
            <w:r>
              <w:rPr>
                <w:rFonts w:ascii="宋体" w:hAnsi="宋体" w:cs="宋体"/>
                <w:color w:val="000000"/>
                <w:kern w:val="0"/>
                <w:szCs w:val="21"/>
              </w:rPr>
              <w:t>253</w:t>
            </w:r>
            <w:r>
              <w:rPr>
                <w:rFonts w:hint="eastAsia" w:ascii="宋体" w:hAnsi="宋体" w:cs="宋体"/>
                <w:color w:val="000000"/>
                <w:kern w:val="0"/>
                <w:szCs w:val="21"/>
              </w:rPr>
              <w:t>间</w:t>
            </w:r>
          </w:p>
        </w:tc>
      </w:tr>
      <w:tr w14:paraId="1394D995">
        <w:tblPrEx>
          <w:tblCellMar>
            <w:top w:w="0" w:type="dxa"/>
            <w:left w:w="108" w:type="dxa"/>
            <w:bottom w:w="0" w:type="dxa"/>
            <w:right w:w="108" w:type="dxa"/>
          </w:tblCellMar>
        </w:tblPrEx>
        <w:trPr>
          <w:trHeight w:val="4081" w:hRule="atLeast"/>
          <w:jc w:val="center"/>
        </w:trPr>
        <w:tc>
          <w:tcPr>
            <w:tcW w:w="493" w:type="pct"/>
            <w:tcBorders>
              <w:top w:val="nil"/>
              <w:left w:val="single" w:color="auto" w:sz="4" w:space="0"/>
              <w:bottom w:val="single" w:color="auto" w:sz="4" w:space="0"/>
              <w:right w:val="single" w:color="auto" w:sz="4" w:space="0"/>
            </w:tcBorders>
            <w:shd w:val="clear" w:color="auto" w:fill="auto"/>
            <w:vAlign w:val="center"/>
          </w:tcPr>
          <w:p w14:paraId="0D308125">
            <w:pPr>
              <w:widowControl/>
              <w:jc w:val="center"/>
              <w:rPr>
                <w:rFonts w:ascii="宋体" w:hAnsi="宋体" w:cs="宋体"/>
                <w:kern w:val="0"/>
                <w:szCs w:val="21"/>
              </w:rPr>
            </w:pPr>
            <w:r>
              <w:rPr>
                <w:rFonts w:hint="eastAsia" w:ascii="宋体" w:hAnsi="宋体" w:cs="宋体"/>
                <w:kern w:val="0"/>
                <w:szCs w:val="21"/>
              </w:rPr>
              <w:t>6#学生公寓</w:t>
            </w:r>
          </w:p>
        </w:tc>
        <w:tc>
          <w:tcPr>
            <w:tcW w:w="3995" w:type="pct"/>
            <w:tcBorders>
              <w:top w:val="nil"/>
              <w:left w:val="nil"/>
              <w:bottom w:val="nil"/>
              <w:right w:val="nil"/>
            </w:tcBorders>
            <w:shd w:val="clear" w:color="auto" w:fill="auto"/>
            <w:vAlign w:val="center"/>
          </w:tcPr>
          <w:p w14:paraId="47719B5F">
            <w:pPr>
              <w:widowControl/>
              <w:jc w:val="left"/>
              <w:rPr>
                <w:rFonts w:ascii="宋体" w:hAnsi="宋体" w:cs="宋体"/>
                <w:kern w:val="0"/>
                <w:szCs w:val="21"/>
              </w:rPr>
            </w:pPr>
            <w:r>
              <w:rPr>
                <w:rFonts w:ascii="宋体" w:hAnsi="宋体" w:cs="宋体"/>
                <w:kern w:val="0"/>
                <w:szCs w:val="21"/>
              </w:rPr>
              <w:t>6-110、6-111、6-112、6-114、6-115、6-116、6-117、6-118、6-119、6-121、6-123、6-124、6-125、6-126、6-127、6-128、6-129、6-130、6-131、6-132、6-133、6-134、6-135、6-136、6-137、6-138、6-139、6-140、6-141、6-142、6-210、6-211、6-212、6-213、6-214、6-215、6-216、6-217、6-218、6-219、6-220、6-221、6-222、6-223、6-224、6-225、6-226、6-227、6-228、6-229、6-230、6-231、6-232、6-233、6-234、6-235、6-236、6-237、6-238、6-239、6-240、6-241、6-242、6-244、6-245、6-246、6-310、6-311、6-312、6-313、6-314、6-315、6-316、6-317、6-318、6-319、6-320、6-321、6-322、6-323、6-324、6-325、6-330、6-331、6-332、6-333、6-334、6-335、6-336、6-337、6-410、6-411、6-412、6-413、6-414、6-415、6-416、6-417、6-418、6-419、6-420、6-421、6-422、6-423、6-424、6-425、6-426、6-427、6-428、6-429、6-430、6-431、6-432、6-433、6-434、6-435、6-436、6-437、6-501、6-503、6-504、6-505、6-506、6-507、6-508、6-509、6-510、6-511、6-535、6-536、6-601、6-602、6-603、6-604、6-605、6-606、6-607、6-608、6-609、6-611、6-613、6-615、6-616、6-635、6-636</w:t>
            </w:r>
          </w:p>
        </w:tc>
        <w:tc>
          <w:tcPr>
            <w:tcW w:w="511" w:type="pct"/>
            <w:tcBorders>
              <w:top w:val="nil"/>
              <w:left w:val="single" w:color="auto" w:sz="4" w:space="0"/>
              <w:bottom w:val="single" w:color="auto" w:sz="4" w:space="0"/>
              <w:right w:val="single" w:color="auto" w:sz="4" w:space="0"/>
            </w:tcBorders>
            <w:shd w:val="clear" w:color="auto" w:fill="auto"/>
            <w:noWrap/>
            <w:vAlign w:val="center"/>
          </w:tcPr>
          <w:p w14:paraId="5325953C">
            <w:pPr>
              <w:widowControl/>
              <w:jc w:val="center"/>
              <w:rPr>
                <w:rFonts w:ascii="宋体" w:hAnsi="宋体" w:cs="宋体"/>
                <w:color w:val="000000"/>
                <w:kern w:val="0"/>
                <w:szCs w:val="21"/>
              </w:rPr>
            </w:pPr>
            <w:r>
              <w:rPr>
                <w:rFonts w:hint="eastAsia" w:ascii="宋体" w:hAnsi="宋体" w:cs="宋体"/>
                <w:color w:val="000000"/>
                <w:kern w:val="0"/>
                <w:szCs w:val="21"/>
              </w:rPr>
              <w:t>14</w:t>
            </w:r>
            <w:r>
              <w:rPr>
                <w:rFonts w:ascii="宋体" w:hAnsi="宋体" w:cs="宋体"/>
                <w:color w:val="000000"/>
                <w:kern w:val="0"/>
                <w:szCs w:val="21"/>
              </w:rPr>
              <w:t>5</w:t>
            </w:r>
            <w:r>
              <w:rPr>
                <w:rFonts w:hint="eastAsia" w:ascii="宋体" w:hAnsi="宋体" w:cs="宋体"/>
                <w:color w:val="000000"/>
                <w:kern w:val="0"/>
                <w:szCs w:val="21"/>
              </w:rPr>
              <w:t>间</w:t>
            </w:r>
          </w:p>
        </w:tc>
      </w:tr>
      <w:tr w14:paraId="4EB9987B">
        <w:tblPrEx>
          <w:tblCellMar>
            <w:top w:w="0" w:type="dxa"/>
            <w:left w:w="108" w:type="dxa"/>
            <w:bottom w:w="0" w:type="dxa"/>
            <w:right w:w="108" w:type="dxa"/>
          </w:tblCellMar>
        </w:tblPrEx>
        <w:trPr>
          <w:trHeight w:val="821" w:hRule="atLeast"/>
          <w:jc w:val="center"/>
        </w:trPr>
        <w:tc>
          <w:tcPr>
            <w:tcW w:w="493" w:type="pct"/>
            <w:tcBorders>
              <w:top w:val="nil"/>
              <w:left w:val="single" w:color="auto" w:sz="4" w:space="0"/>
              <w:bottom w:val="single" w:color="auto" w:sz="4" w:space="0"/>
              <w:right w:val="single" w:color="auto" w:sz="4" w:space="0"/>
            </w:tcBorders>
            <w:shd w:val="clear" w:color="auto" w:fill="auto"/>
            <w:vAlign w:val="center"/>
          </w:tcPr>
          <w:p w14:paraId="2054AD3D">
            <w:pPr>
              <w:widowControl/>
              <w:jc w:val="center"/>
              <w:rPr>
                <w:rFonts w:ascii="宋体" w:hAnsi="宋体" w:cs="宋体"/>
                <w:kern w:val="0"/>
                <w:szCs w:val="21"/>
              </w:rPr>
            </w:pPr>
            <w:r>
              <w:rPr>
                <w:rFonts w:hint="eastAsia" w:ascii="宋体" w:hAnsi="宋体" w:cs="宋体"/>
                <w:kern w:val="0"/>
                <w:szCs w:val="21"/>
              </w:rPr>
              <w:t>7#学生公寓</w:t>
            </w:r>
          </w:p>
        </w:tc>
        <w:tc>
          <w:tcPr>
            <w:tcW w:w="3995" w:type="pct"/>
            <w:tcBorders>
              <w:top w:val="single" w:color="auto" w:sz="4" w:space="0"/>
              <w:left w:val="nil"/>
              <w:bottom w:val="single" w:color="auto" w:sz="4" w:space="0"/>
              <w:right w:val="single" w:color="auto" w:sz="4" w:space="0"/>
            </w:tcBorders>
            <w:shd w:val="clear" w:color="auto" w:fill="auto"/>
            <w:vAlign w:val="center"/>
          </w:tcPr>
          <w:p w14:paraId="4C3BAC94">
            <w:pPr>
              <w:widowControl/>
              <w:jc w:val="left"/>
              <w:rPr>
                <w:rFonts w:ascii="宋体" w:hAnsi="宋体" w:cs="宋体"/>
                <w:kern w:val="0"/>
                <w:szCs w:val="21"/>
              </w:rPr>
            </w:pPr>
            <w:r>
              <w:rPr>
                <w:rFonts w:ascii="宋体" w:hAnsi="宋体" w:cs="宋体"/>
                <w:kern w:val="0"/>
                <w:szCs w:val="21"/>
              </w:rPr>
              <w:t>7-101、7-401、7-402、7-403、7-404、7-405、7-406、7-407、7-408、7-409、7-410、7-411</w:t>
            </w:r>
          </w:p>
        </w:tc>
        <w:tc>
          <w:tcPr>
            <w:tcW w:w="511" w:type="pct"/>
            <w:tcBorders>
              <w:top w:val="nil"/>
              <w:left w:val="nil"/>
              <w:bottom w:val="single" w:color="auto" w:sz="4" w:space="0"/>
              <w:right w:val="single" w:color="auto" w:sz="4" w:space="0"/>
            </w:tcBorders>
            <w:shd w:val="clear" w:color="auto" w:fill="auto"/>
            <w:noWrap/>
            <w:vAlign w:val="center"/>
          </w:tcPr>
          <w:p w14:paraId="492A8A27">
            <w:pPr>
              <w:widowControl/>
              <w:jc w:val="center"/>
              <w:rPr>
                <w:rFonts w:ascii="宋体" w:hAnsi="宋体" w:cs="宋体"/>
                <w:color w:val="000000"/>
                <w:kern w:val="0"/>
                <w:szCs w:val="21"/>
              </w:rPr>
            </w:pPr>
            <w:r>
              <w:rPr>
                <w:rFonts w:ascii="宋体" w:hAnsi="宋体" w:cs="宋体"/>
                <w:color w:val="000000"/>
                <w:kern w:val="0"/>
                <w:szCs w:val="21"/>
              </w:rPr>
              <w:t>12</w:t>
            </w:r>
            <w:r>
              <w:rPr>
                <w:rFonts w:hint="eastAsia" w:ascii="宋体" w:hAnsi="宋体" w:cs="宋体"/>
                <w:color w:val="000000"/>
                <w:kern w:val="0"/>
                <w:szCs w:val="21"/>
              </w:rPr>
              <w:t>间</w:t>
            </w:r>
          </w:p>
        </w:tc>
      </w:tr>
      <w:tr w14:paraId="0A4D5667">
        <w:tblPrEx>
          <w:tblCellMar>
            <w:top w:w="0" w:type="dxa"/>
            <w:left w:w="108" w:type="dxa"/>
            <w:bottom w:w="0" w:type="dxa"/>
            <w:right w:w="108" w:type="dxa"/>
          </w:tblCellMar>
        </w:tblPrEx>
        <w:trPr>
          <w:trHeight w:val="389" w:hRule="atLeast"/>
          <w:jc w:val="center"/>
        </w:trPr>
        <w:tc>
          <w:tcPr>
            <w:tcW w:w="493" w:type="pct"/>
            <w:tcBorders>
              <w:top w:val="nil"/>
              <w:left w:val="single" w:color="auto" w:sz="4" w:space="0"/>
              <w:bottom w:val="single" w:color="auto" w:sz="4" w:space="0"/>
              <w:right w:val="single" w:color="auto" w:sz="4" w:space="0"/>
            </w:tcBorders>
            <w:shd w:val="clear" w:color="auto" w:fill="auto"/>
            <w:vAlign w:val="center"/>
          </w:tcPr>
          <w:p w14:paraId="3520A76B">
            <w:pPr>
              <w:widowControl/>
              <w:jc w:val="center"/>
              <w:rPr>
                <w:rFonts w:ascii="宋体" w:hAnsi="宋体" w:cs="宋体"/>
                <w:kern w:val="0"/>
                <w:szCs w:val="21"/>
              </w:rPr>
            </w:pPr>
            <w:r>
              <w:rPr>
                <w:rFonts w:hint="eastAsia" w:ascii="宋体" w:hAnsi="宋体" w:cs="宋体"/>
                <w:kern w:val="0"/>
                <w:szCs w:val="21"/>
              </w:rPr>
              <w:t>8#学生公寓</w:t>
            </w:r>
          </w:p>
        </w:tc>
        <w:tc>
          <w:tcPr>
            <w:tcW w:w="3995" w:type="pct"/>
            <w:tcBorders>
              <w:top w:val="nil"/>
              <w:left w:val="nil"/>
              <w:bottom w:val="single" w:color="auto" w:sz="4" w:space="0"/>
              <w:right w:val="single" w:color="auto" w:sz="4" w:space="0"/>
            </w:tcBorders>
            <w:shd w:val="clear" w:color="auto" w:fill="auto"/>
            <w:vAlign w:val="center"/>
          </w:tcPr>
          <w:p w14:paraId="1537FE95">
            <w:pPr>
              <w:widowControl/>
              <w:jc w:val="left"/>
              <w:rPr>
                <w:rFonts w:ascii="宋体" w:hAnsi="宋体" w:cs="宋体"/>
                <w:kern w:val="0"/>
                <w:szCs w:val="21"/>
              </w:rPr>
            </w:pPr>
            <w:r>
              <w:rPr>
                <w:rFonts w:ascii="宋体" w:hAnsi="宋体" w:cs="宋体"/>
                <w:kern w:val="0"/>
                <w:szCs w:val="21"/>
              </w:rPr>
              <w:t>8-111、8-113</w:t>
            </w:r>
          </w:p>
        </w:tc>
        <w:tc>
          <w:tcPr>
            <w:tcW w:w="511" w:type="pct"/>
            <w:tcBorders>
              <w:top w:val="nil"/>
              <w:left w:val="nil"/>
              <w:bottom w:val="single" w:color="auto" w:sz="4" w:space="0"/>
              <w:right w:val="single" w:color="auto" w:sz="4" w:space="0"/>
            </w:tcBorders>
            <w:shd w:val="clear" w:color="auto" w:fill="auto"/>
            <w:noWrap/>
            <w:vAlign w:val="center"/>
          </w:tcPr>
          <w:p w14:paraId="77900E56">
            <w:pPr>
              <w:widowControl/>
              <w:jc w:val="center"/>
              <w:rPr>
                <w:rFonts w:ascii="宋体" w:hAns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间</w:t>
            </w:r>
          </w:p>
        </w:tc>
      </w:tr>
      <w:tr w14:paraId="0A7A603F">
        <w:tblPrEx>
          <w:tblCellMar>
            <w:top w:w="0" w:type="dxa"/>
            <w:left w:w="108" w:type="dxa"/>
            <w:bottom w:w="0" w:type="dxa"/>
            <w:right w:w="108" w:type="dxa"/>
          </w:tblCellMar>
        </w:tblPrEx>
        <w:trPr>
          <w:trHeight w:val="212" w:hRule="atLeast"/>
          <w:jc w:val="center"/>
        </w:trPr>
        <w:tc>
          <w:tcPr>
            <w:tcW w:w="493" w:type="pct"/>
            <w:tcBorders>
              <w:top w:val="nil"/>
              <w:left w:val="single" w:color="auto" w:sz="4" w:space="0"/>
              <w:bottom w:val="single" w:color="auto" w:sz="4" w:space="0"/>
              <w:right w:val="single" w:color="auto" w:sz="4" w:space="0"/>
            </w:tcBorders>
            <w:shd w:val="clear" w:color="auto" w:fill="auto"/>
            <w:vAlign w:val="center"/>
          </w:tcPr>
          <w:p w14:paraId="19B356D9">
            <w:pPr>
              <w:widowControl/>
              <w:jc w:val="center"/>
              <w:rPr>
                <w:rFonts w:ascii="宋体" w:hAnsi="宋体" w:cs="宋体"/>
                <w:kern w:val="0"/>
                <w:szCs w:val="21"/>
              </w:rPr>
            </w:pPr>
            <w:r>
              <w:rPr>
                <w:rFonts w:hint="eastAsia" w:ascii="宋体" w:hAnsi="宋体" w:cs="宋体"/>
                <w:kern w:val="0"/>
                <w:szCs w:val="21"/>
              </w:rPr>
              <w:t>9#学生公寓</w:t>
            </w:r>
          </w:p>
        </w:tc>
        <w:tc>
          <w:tcPr>
            <w:tcW w:w="3995" w:type="pct"/>
            <w:tcBorders>
              <w:top w:val="nil"/>
              <w:left w:val="nil"/>
              <w:bottom w:val="single" w:color="auto" w:sz="4" w:space="0"/>
              <w:right w:val="single" w:color="auto" w:sz="4" w:space="0"/>
            </w:tcBorders>
            <w:shd w:val="clear" w:color="auto" w:fill="auto"/>
            <w:vAlign w:val="center"/>
          </w:tcPr>
          <w:p w14:paraId="75839DB5">
            <w:pPr>
              <w:widowControl/>
              <w:jc w:val="left"/>
              <w:rPr>
                <w:rFonts w:ascii="宋体" w:hAnsi="宋体" w:cs="宋体"/>
                <w:kern w:val="0"/>
                <w:szCs w:val="21"/>
              </w:rPr>
            </w:pPr>
            <w:r>
              <w:rPr>
                <w:rFonts w:ascii="宋体" w:hAnsi="宋体" w:cs="宋体"/>
                <w:kern w:val="0"/>
                <w:szCs w:val="21"/>
              </w:rPr>
              <w:t>9-118</w:t>
            </w:r>
          </w:p>
        </w:tc>
        <w:tc>
          <w:tcPr>
            <w:tcW w:w="511" w:type="pct"/>
            <w:tcBorders>
              <w:top w:val="nil"/>
              <w:left w:val="nil"/>
              <w:bottom w:val="single" w:color="auto" w:sz="4" w:space="0"/>
              <w:right w:val="single" w:color="auto" w:sz="4" w:space="0"/>
            </w:tcBorders>
            <w:shd w:val="clear" w:color="auto" w:fill="auto"/>
            <w:noWrap/>
            <w:vAlign w:val="center"/>
          </w:tcPr>
          <w:p w14:paraId="727A58F5">
            <w:pPr>
              <w:widowControl/>
              <w:jc w:val="center"/>
              <w:rPr>
                <w:rFonts w:ascii="宋体" w:hAns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间</w:t>
            </w:r>
          </w:p>
        </w:tc>
      </w:tr>
      <w:tr w14:paraId="14A5B511">
        <w:tblPrEx>
          <w:tblCellMar>
            <w:top w:w="0" w:type="dxa"/>
            <w:left w:w="108" w:type="dxa"/>
            <w:bottom w:w="0" w:type="dxa"/>
            <w:right w:w="108" w:type="dxa"/>
          </w:tblCellMar>
        </w:tblPrEx>
        <w:trPr>
          <w:trHeight w:val="1346" w:hRule="atLeast"/>
          <w:jc w:val="center"/>
        </w:trPr>
        <w:tc>
          <w:tcPr>
            <w:tcW w:w="493" w:type="pct"/>
            <w:tcBorders>
              <w:top w:val="nil"/>
              <w:left w:val="single" w:color="auto" w:sz="4" w:space="0"/>
              <w:bottom w:val="single" w:color="auto" w:sz="4" w:space="0"/>
              <w:right w:val="single" w:color="auto" w:sz="4" w:space="0"/>
            </w:tcBorders>
            <w:shd w:val="clear" w:color="auto" w:fill="auto"/>
            <w:vAlign w:val="center"/>
          </w:tcPr>
          <w:p w14:paraId="034C3F42">
            <w:pPr>
              <w:widowControl/>
              <w:jc w:val="center"/>
              <w:rPr>
                <w:rFonts w:ascii="宋体" w:hAnsi="宋体" w:cs="宋体"/>
                <w:kern w:val="0"/>
                <w:szCs w:val="21"/>
              </w:rPr>
            </w:pPr>
            <w:r>
              <w:rPr>
                <w:rFonts w:hint="eastAsia" w:ascii="宋体" w:hAnsi="宋体" w:cs="宋体"/>
                <w:kern w:val="0"/>
                <w:szCs w:val="21"/>
              </w:rPr>
              <w:t>1#教师公寓</w:t>
            </w:r>
          </w:p>
        </w:tc>
        <w:tc>
          <w:tcPr>
            <w:tcW w:w="3995" w:type="pct"/>
            <w:tcBorders>
              <w:top w:val="nil"/>
              <w:left w:val="nil"/>
              <w:bottom w:val="single" w:color="auto" w:sz="4" w:space="0"/>
              <w:right w:val="single" w:color="auto" w:sz="4" w:space="0"/>
            </w:tcBorders>
            <w:shd w:val="clear" w:color="auto" w:fill="auto"/>
            <w:vAlign w:val="center"/>
          </w:tcPr>
          <w:p w14:paraId="426B0BB4">
            <w:pPr>
              <w:widowControl/>
              <w:jc w:val="left"/>
              <w:rPr>
                <w:rFonts w:ascii="宋体" w:hAnsi="宋体" w:cs="宋体"/>
                <w:kern w:val="0"/>
                <w:szCs w:val="21"/>
              </w:rPr>
            </w:pPr>
            <w:r>
              <w:rPr>
                <w:rFonts w:hint="eastAsia" w:ascii="宋体" w:hAnsi="宋体" w:cs="宋体"/>
                <w:kern w:val="0"/>
                <w:szCs w:val="21"/>
              </w:rPr>
              <w:t>教1-1-101-1、教1-1-101-2、教1-1-102-1、教1-1-102-2、</w:t>
            </w:r>
          </w:p>
          <w:p w14:paraId="303B8CCA">
            <w:pPr>
              <w:widowControl/>
              <w:jc w:val="left"/>
              <w:rPr>
                <w:rFonts w:ascii="宋体" w:hAnsi="宋体" w:cs="宋体"/>
                <w:kern w:val="0"/>
                <w:szCs w:val="21"/>
              </w:rPr>
            </w:pPr>
            <w:r>
              <w:rPr>
                <w:rFonts w:hint="eastAsia" w:ascii="宋体" w:hAnsi="宋体" w:cs="宋体"/>
                <w:kern w:val="0"/>
                <w:szCs w:val="21"/>
              </w:rPr>
              <w:t>教1-1-201-1、教1-1-201-2、教1-1-202-1、教1-1-202-2、</w:t>
            </w:r>
          </w:p>
          <w:p w14:paraId="4274BDD3">
            <w:pPr>
              <w:widowControl/>
              <w:jc w:val="left"/>
              <w:rPr>
                <w:rFonts w:ascii="宋体" w:hAnsi="宋体" w:cs="宋体"/>
                <w:kern w:val="0"/>
                <w:szCs w:val="21"/>
              </w:rPr>
            </w:pPr>
            <w:r>
              <w:rPr>
                <w:rFonts w:hint="eastAsia" w:ascii="宋体" w:hAnsi="宋体" w:cs="宋体"/>
                <w:kern w:val="0"/>
                <w:szCs w:val="21"/>
              </w:rPr>
              <w:t>教1-1-301-1、教1-1-902-2、教1-2-803-1、教1-2-803-2、</w:t>
            </w:r>
          </w:p>
          <w:p w14:paraId="58EAB3AE">
            <w:pPr>
              <w:widowControl/>
              <w:jc w:val="left"/>
              <w:rPr>
                <w:rFonts w:ascii="宋体" w:hAnsi="宋体" w:cs="宋体"/>
                <w:kern w:val="0"/>
                <w:szCs w:val="21"/>
              </w:rPr>
            </w:pPr>
            <w:r>
              <w:rPr>
                <w:rFonts w:hint="eastAsia" w:ascii="宋体" w:hAnsi="宋体" w:cs="宋体"/>
                <w:kern w:val="0"/>
                <w:szCs w:val="21"/>
              </w:rPr>
              <w:t>教1-2-804-1、教1-2-804-2、教1-2-903-1、教1-2-903-2、</w:t>
            </w:r>
          </w:p>
          <w:p w14:paraId="4388B843">
            <w:pPr>
              <w:widowControl/>
              <w:jc w:val="left"/>
              <w:rPr>
                <w:rFonts w:ascii="宋体" w:hAnsi="宋体" w:cs="宋体"/>
                <w:kern w:val="0"/>
                <w:szCs w:val="21"/>
              </w:rPr>
            </w:pPr>
            <w:r>
              <w:rPr>
                <w:rFonts w:hint="eastAsia" w:ascii="宋体" w:hAnsi="宋体" w:cs="宋体"/>
                <w:kern w:val="0"/>
                <w:szCs w:val="21"/>
              </w:rPr>
              <w:t>教1-2-904-1</w:t>
            </w:r>
          </w:p>
        </w:tc>
        <w:tc>
          <w:tcPr>
            <w:tcW w:w="511" w:type="pct"/>
            <w:tcBorders>
              <w:top w:val="nil"/>
              <w:left w:val="nil"/>
              <w:bottom w:val="single" w:color="auto" w:sz="4" w:space="0"/>
              <w:right w:val="single" w:color="auto" w:sz="4" w:space="0"/>
            </w:tcBorders>
            <w:shd w:val="clear" w:color="auto" w:fill="auto"/>
            <w:noWrap/>
            <w:vAlign w:val="center"/>
          </w:tcPr>
          <w:p w14:paraId="0B9555F6">
            <w:pPr>
              <w:widowControl/>
              <w:jc w:val="center"/>
              <w:rPr>
                <w:rFonts w:ascii="宋体" w:hAnsi="宋体" w:cs="宋体"/>
                <w:kern w:val="0"/>
                <w:szCs w:val="21"/>
              </w:rPr>
            </w:pPr>
            <w:r>
              <w:rPr>
                <w:rFonts w:ascii="宋体" w:hAnsi="宋体" w:cs="宋体"/>
                <w:kern w:val="0"/>
                <w:szCs w:val="21"/>
              </w:rPr>
              <w:t>17</w:t>
            </w:r>
            <w:r>
              <w:rPr>
                <w:rFonts w:hint="eastAsia" w:ascii="宋体" w:hAnsi="宋体" w:cs="宋体"/>
                <w:kern w:val="0"/>
                <w:szCs w:val="21"/>
              </w:rPr>
              <w:t>间</w:t>
            </w:r>
          </w:p>
        </w:tc>
      </w:tr>
      <w:tr w14:paraId="29E4A9F4">
        <w:tblPrEx>
          <w:tblCellMar>
            <w:top w:w="0" w:type="dxa"/>
            <w:left w:w="108" w:type="dxa"/>
            <w:bottom w:w="0" w:type="dxa"/>
            <w:right w:w="108" w:type="dxa"/>
          </w:tblCellMar>
        </w:tblPrEx>
        <w:trPr>
          <w:trHeight w:val="2202" w:hRule="atLeast"/>
          <w:jc w:val="center"/>
        </w:trPr>
        <w:tc>
          <w:tcPr>
            <w:tcW w:w="493" w:type="pct"/>
            <w:tcBorders>
              <w:top w:val="nil"/>
              <w:left w:val="single" w:color="auto" w:sz="4" w:space="0"/>
              <w:bottom w:val="single" w:color="auto" w:sz="4" w:space="0"/>
              <w:right w:val="single" w:color="auto" w:sz="4" w:space="0"/>
            </w:tcBorders>
            <w:shd w:val="clear" w:color="auto" w:fill="auto"/>
            <w:vAlign w:val="center"/>
          </w:tcPr>
          <w:p w14:paraId="32B348AC">
            <w:pPr>
              <w:widowControl/>
              <w:jc w:val="center"/>
              <w:rPr>
                <w:rFonts w:ascii="宋体" w:hAnsi="宋体" w:cs="宋体"/>
                <w:kern w:val="0"/>
                <w:szCs w:val="21"/>
              </w:rPr>
            </w:pPr>
            <w:r>
              <w:rPr>
                <w:rFonts w:ascii="宋体" w:hAnsi="宋体" w:cs="宋体"/>
                <w:kern w:val="0"/>
                <w:szCs w:val="21"/>
              </w:rPr>
              <w:t>2</w:t>
            </w:r>
            <w:r>
              <w:rPr>
                <w:rFonts w:hint="eastAsia" w:ascii="宋体" w:hAnsi="宋体" w:cs="宋体"/>
                <w:kern w:val="0"/>
                <w:szCs w:val="21"/>
              </w:rPr>
              <w:t>#教师公寓</w:t>
            </w:r>
          </w:p>
        </w:tc>
        <w:tc>
          <w:tcPr>
            <w:tcW w:w="3995" w:type="pct"/>
            <w:tcBorders>
              <w:top w:val="nil"/>
              <w:left w:val="nil"/>
              <w:bottom w:val="single" w:color="auto" w:sz="4" w:space="0"/>
              <w:right w:val="single" w:color="auto" w:sz="4" w:space="0"/>
            </w:tcBorders>
            <w:shd w:val="clear" w:color="auto" w:fill="auto"/>
            <w:vAlign w:val="center"/>
          </w:tcPr>
          <w:p w14:paraId="179D7099">
            <w:pPr>
              <w:widowControl/>
              <w:jc w:val="left"/>
              <w:rPr>
                <w:rFonts w:ascii="宋体" w:hAnsi="宋体" w:cs="宋体"/>
                <w:kern w:val="0"/>
                <w:szCs w:val="21"/>
              </w:rPr>
            </w:pPr>
            <w:r>
              <w:rPr>
                <w:rFonts w:hint="eastAsia" w:ascii="宋体" w:hAnsi="宋体" w:cs="宋体"/>
                <w:kern w:val="0"/>
                <w:szCs w:val="21"/>
              </w:rPr>
              <w:t>教2-1-101-1、教2-1-101-2、教2-1-102-1、教2-1-102-2、</w:t>
            </w:r>
          </w:p>
          <w:p w14:paraId="571DF6E4">
            <w:pPr>
              <w:widowControl/>
              <w:jc w:val="left"/>
              <w:rPr>
                <w:rFonts w:ascii="宋体" w:hAnsi="宋体" w:cs="宋体"/>
                <w:kern w:val="0"/>
                <w:szCs w:val="21"/>
              </w:rPr>
            </w:pPr>
            <w:r>
              <w:rPr>
                <w:rFonts w:hint="eastAsia" w:ascii="宋体" w:hAnsi="宋体" w:cs="宋体"/>
                <w:kern w:val="0"/>
                <w:szCs w:val="21"/>
              </w:rPr>
              <w:t>教2-1-201-1、教2-1-201-2、教2-1-202-1、教2-1-202-2、</w:t>
            </w:r>
          </w:p>
          <w:p w14:paraId="26688D26">
            <w:pPr>
              <w:widowControl/>
              <w:jc w:val="left"/>
              <w:rPr>
                <w:rFonts w:ascii="宋体" w:hAnsi="宋体" w:cs="宋体"/>
                <w:kern w:val="0"/>
                <w:szCs w:val="21"/>
              </w:rPr>
            </w:pPr>
            <w:r>
              <w:rPr>
                <w:rFonts w:hint="eastAsia" w:ascii="宋体" w:hAnsi="宋体" w:cs="宋体"/>
                <w:kern w:val="0"/>
                <w:szCs w:val="21"/>
              </w:rPr>
              <w:t>教2-1-301-1、教2-1-301-2、教2-1-302-1、教2-1-302-2、</w:t>
            </w:r>
          </w:p>
          <w:p w14:paraId="1B552A29">
            <w:pPr>
              <w:widowControl/>
              <w:jc w:val="left"/>
              <w:rPr>
                <w:rFonts w:ascii="宋体" w:hAnsi="宋体" w:cs="宋体"/>
                <w:kern w:val="0"/>
                <w:szCs w:val="21"/>
              </w:rPr>
            </w:pPr>
            <w:r>
              <w:rPr>
                <w:rFonts w:hint="eastAsia" w:ascii="宋体" w:hAnsi="宋体" w:cs="宋体"/>
                <w:kern w:val="0"/>
                <w:szCs w:val="21"/>
              </w:rPr>
              <w:t>教2-1-401-1、教2-1-401-2、教2-1-402-1、教2-1-402-2、</w:t>
            </w:r>
          </w:p>
          <w:p w14:paraId="07D11DBA">
            <w:pPr>
              <w:widowControl/>
              <w:jc w:val="left"/>
              <w:rPr>
                <w:rFonts w:ascii="宋体" w:hAnsi="宋体" w:cs="宋体"/>
                <w:kern w:val="0"/>
                <w:szCs w:val="21"/>
              </w:rPr>
            </w:pPr>
            <w:r>
              <w:rPr>
                <w:rFonts w:hint="eastAsia" w:ascii="宋体" w:hAnsi="宋体" w:cs="宋体"/>
                <w:kern w:val="0"/>
                <w:szCs w:val="21"/>
              </w:rPr>
              <w:t>教2-1-501-1、教2-1-501-2、教2-1-502-1、教2-1-502-2、</w:t>
            </w:r>
          </w:p>
          <w:p w14:paraId="61EF3397">
            <w:pPr>
              <w:widowControl/>
              <w:jc w:val="left"/>
              <w:rPr>
                <w:rFonts w:ascii="宋体" w:hAnsi="宋体" w:cs="宋体"/>
                <w:kern w:val="0"/>
                <w:szCs w:val="21"/>
              </w:rPr>
            </w:pPr>
            <w:r>
              <w:rPr>
                <w:rFonts w:hint="eastAsia" w:ascii="宋体" w:hAnsi="宋体" w:cs="宋体"/>
                <w:kern w:val="0"/>
                <w:szCs w:val="21"/>
              </w:rPr>
              <w:t>教2-1-601-1、教2-1-601-2、教2-1-602-1、教2-1-602-2、</w:t>
            </w:r>
          </w:p>
          <w:p w14:paraId="0015ACAC">
            <w:pPr>
              <w:widowControl/>
              <w:jc w:val="left"/>
              <w:rPr>
                <w:rFonts w:ascii="宋体" w:hAnsi="宋体" w:cs="宋体"/>
                <w:kern w:val="0"/>
                <w:szCs w:val="21"/>
              </w:rPr>
            </w:pPr>
            <w:r>
              <w:rPr>
                <w:rFonts w:hint="eastAsia" w:ascii="宋体" w:hAnsi="宋体" w:cs="宋体"/>
                <w:kern w:val="0"/>
                <w:szCs w:val="21"/>
              </w:rPr>
              <w:t>教2-1-701-1、教2-1-701-2、教2-1-702-1、教2-1-702-2、</w:t>
            </w:r>
          </w:p>
          <w:p w14:paraId="6D9F28CA">
            <w:pPr>
              <w:widowControl/>
              <w:jc w:val="left"/>
              <w:rPr>
                <w:rFonts w:ascii="宋体" w:hAnsi="宋体" w:cs="宋体"/>
                <w:kern w:val="0"/>
                <w:szCs w:val="21"/>
              </w:rPr>
            </w:pPr>
            <w:r>
              <w:rPr>
                <w:rFonts w:hint="eastAsia" w:ascii="宋体" w:hAnsi="宋体" w:cs="宋体"/>
                <w:kern w:val="0"/>
                <w:szCs w:val="21"/>
              </w:rPr>
              <w:t>教2-1-801-1、教2-1-801-2、教2-1-802-1、教2-1-802-2、</w:t>
            </w:r>
          </w:p>
          <w:p w14:paraId="1B392D57">
            <w:pPr>
              <w:widowControl/>
              <w:jc w:val="left"/>
              <w:rPr>
                <w:rFonts w:ascii="宋体" w:hAnsi="宋体" w:cs="宋体"/>
                <w:kern w:val="0"/>
                <w:szCs w:val="21"/>
              </w:rPr>
            </w:pPr>
            <w:r>
              <w:rPr>
                <w:rFonts w:hint="eastAsia" w:ascii="宋体" w:hAnsi="宋体" w:cs="宋体"/>
                <w:kern w:val="0"/>
                <w:szCs w:val="21"/>
              </w:rPr>
              <w:t>教2-1-901-1、教2-1-901-2、教2-1-902-1、教2-1-902-2、</w:t>
            </w:r>
          </w:p>
          <w:p w14:paraId="72369E9E">
            <w:pPr>
              <w:widowControl/>
              <w:jc w:val="left"/>
              <w:rPr>
                <w:rFonts w:ascii="宋体" w:hAnsi="宋体" w:cs="宋体"/>
                <w:kern w:val="0"/>
                <w:szCs w:val="21"/>
              </w:rPr>
            </w:pPr>
            <w:r>
              <w:rPr>
                <w:rFonts w:hint="eastAsia" w:ascii="宋体" w:hAnsi="宋体" w:cs="宋体"/>
                <w:kern w:val="0"/>
                <w:szCs w:val="21"/>
              </w:rPr>
              <w:t>教2-2-103-1、教2-2-103-2、教2-2-104-1、教2-2-104-2、</w:t>
            </w:r>
          </w:p>
          <w:p w14:paraId="711F1D99">
            <w:pPr>
              <w:widowControl/>
              <w:jc w:val="left"/>
              <w:rPr>
                <w:rFonts w:ascii="宋体" w:hAnsi="宋体" w:cs="宋体"/>
                <w:kern w:val="0"/>
                <w:szCs w:val="21"/>
              </w:rPr>
            </w:pPr>
            <w:r>
              <w:rPr>
                <w:rFonts w:hint="eastAsia" w:ascii="宋体" w:hAnsi="宋体" w:cs="宋体"/>
                <w:kern w:val="0"/>
                <w:szCs w:val="21"/>
              </w:rPr>
              <w:t>教2-2-203-1、教2-2-203-2、教2-2-204-1、教2-2-204-2、</w:t>
            </w:r>
          </w:p>
          <w:p w14:paraId="6B0A02B6">
            <w:pPr>
              <w:widowControl/>
              <w:jc w:val="left"/>
              <w:rPr>
                <w:rFonts w:ascii="宋体" w:hAnsi="宋体" w:cs="宋体"/>
                <w:kern w:val="0"/>
                <w:szCs w:val="21"/>
              </w:rPr>
            </w:pPr>
            <w:r>
              <w:rPr>
                <w:rFonts w:hint="eastAsia" w:ascii="宋体" w:hAnsi="宋体" w:cs="宋体"/>
                <w:kern w:val="0"/>
                <w:szCs w:val="21"/>
              </w:rPr>
              <w:t>教2-2-303-1、教2-2-303-2、教2-2-304-1、教2-2-304-2、</w:t>
            </w:r>
          </w:p>
          <w:p w14:paraId="48A423F4">
            <w:pPr>
              <w:widowControl/>
              <w:jc w:val="left"/>
              <w:rPr>
                <w:rFonts w:ascii="宋体" w:hAnsi="宋体" w:cs="宋体"/>
                <w:kern w:val="0"/>
                <w:szCs w:val="21"/>
              </w:rPr>
            </w:pPr>
            <w:r>
              <w:rPr>
                <w:rFonts w:hint="eastAsia" w:ascii="宋体" w:hAnsi="宋体" w:cs="宋体"/>
                <w:kern w:val="0"/>
                <w:szCs w:val="21"/>
              </w:rPr>
              <w:t>教2-2-403-1、教2-2-403-2、教2-2-404-1、教2-2-404-2、</w:t>
            </w:r>
          </w:p>
          <w:p w14:paraId="1C1A18B7">
            <w:pPr>
              <w:widowControl/>
              <w:jc w:val="left"/>
              <w:rPr>
                <w:rFonts w:ascii="宋体" w:hAnsi="宋体" w:cs="宋体"/>
                <w:kern w:val="0"/>
                <w:szCs w:val="21"/>
              </w:rPr>
            </w:pPr>
            <w:r>
              <w:rPr>
                <w:rFonts w:hint="eastAsia" w:ascii="宋体" w:hAnsi="宋体" w:cs="宋体"/>
                <w:kern w:val="0"/>
                <w:szCs w:val="21"/>
              </w:rPr>
              <w:t>教2-2-503-1、教2-2-503-2、教2-2-504-1、教2-2-504-2、</w:t>
            </w:r>
          </w:p>
          <w:p w14:paraId="16C286D5">
            <w:pPr>
              <w:widowControl/>
              <w:jc w:val="left"/>
              <w:rPr>
                <w:rFonts w:ascii="宋体" w:hAnsi="宋体" w:cs="宋体"/>
                <w:kern w:val="0"/>
                <w:szCs w:val="21"/>
              </w:rPr>
            </w:pPr>
            <w:r>
              <w:rPr>
                <w:rFonts w:hint="eastAsia" w:ascii="宋体" w:hAnsi="宋体" w:cs="宋体"/>
                <w:kern w:val="0"/>
                <w:szCs w:val="21"/>
              </w:rPr>
              <w:t>教2-2-603-1、教2-2-603-2、教2-2-604-1、教2-2-604-2、</w:t>
            </w:r>
          </w:p>
          <w:p w14:paraId="4D5B7E83">
            <w:pPr>
              <w:widowControl/>
              <w:jc w:val="left"/>
              <w:rPr>
                <w:rFonts w:ascii="宋体" w:hAnsi="宋体" w:cs="宋体"/>
                <w:kern w:val="0"/>
                <w:szCs w:val="21"/>
              </w:rPr>
            </w:pPr>
            <w:r>
              <w:rPr>
                <w:rFonts w:hint="eastAsia" w:ascii="宋体" w:hAnsi="宋体" w:cs="宋体"/>
                <w:kern w:val="0"/>
                <w:szCs w:val="21"/>
              </w:rPr>
              <w:t>教2-2-703-1、教2-2-703-2、教2-2-704-1、教2-2-704-2、</w:t>
            </w:r>
          </w:p>
          <w:p w14:paraId="5678F266">
            <w:pPr>
              <w:widowControl/>
              <w:jc w:val="left"/>
              <w:rPr>
                <w:rFonts w:ascii="宋体" w:hAnsi="宋体" w:cs="宋体"/>
                <w:kern w:val="0"/>
                <w:szCs w:val="21"/>
              </w:rPr>
            </w:pPr>
            <w:r>
              <w:rPr>
                <w:rFonts w:hint="eastAsia" w:ascii="宋体" w:hAnsi="宋体" w:cs="宋体"/>
                <w:kern w:val="0"/>
                <w:szCs w:val="21"/>
              </w:rPr>
              <w:t>教2-2-803-1、教2-2-803-2、教2-2-804-1、教2-2-804-2、</w:t>
            </w:r>
          </w:p>
          <w:p w14:paraId="53D98FE9">
            <w:pPr>
              <w:widowControl/>
              <w:jc w:val="left"/>
              <w:rPr>
                <w:rFonts w:ascii="宋体" w:hAnsi="宋体" w:cs="宋体"/>
                <w:kern w:val="0"/>
                <w:szCs w:val="21"/>
              </w:rPr>
            </w:pPr>
            <w:r>
              <w:rPr>
                <w:rFonts w:hint="eastAsia" w:ascii="宋体" w:hAnsi="宋体" w:cs="宋体"/>
                <w:kern w:val="0"/>
                <w:szCs w:val="21"/>
              </w:rPr>
              <w:t>教2-2-903-1、教2-2-903-2、教2-2-904-1、教2-2-904-2、</w:t>
            </w:r>
          </w:p>
          <w:p w14:paraId="2EDB08C6">
            <w:pPr>
              <w:widowControl/>
              <w:jc w:val="left"/>
              <w:rPr>
                <w:rFonts w:ascii="宋体" w:hAnsi="宋体" w:cs="宋体"/>
                <w:kern w:val="0"/>
                <w:szCs w:val="21"/>
              </w:rPr>
            </w:pPr>
            <w:r>
              <w:rPr>
                <w:rFonts w:hint="eastAsia" w:ascii="宋体" w:hAnsi="宋体" w:cs="宋体"/>
                <w:kern w:val="0"/>
                <w:szCs w:val="21"/>
              </w:rPr>
              <w:t>教2-3-105-1、教2-3-105-2、教2-3-106-1、教2-3-106-2、</w:t>
            </w:r>
          </w:p>
          <w:p w14:paraId="273860CE">
            <w:pPr>
              <w:widowControl/>
              <w:jc w:val="left"/>
              <w:rPr>
                <w:rFonts w:ascii="宋体" w:hAnsi="宋体" w:cs="宋体"/>
                <w:kern w:val="0"/>
                <w:szCs w:val="21"/>
              </w:rPr>
            </w:pPr>
            <w:r>
              <w:rPr>
                <w:rFonts w:hint="eastAsia" w:ascii="宋体" w:hAnsi="宋体" w:cs="宋体"/>
                <w:kern w:val="0"/>
                <w:szCs w:val="21"/>
              </w:rPr>
              <w:t>教2-3-205-1、教2-3-205-2、教2-3-206-1、教2-3-206-2、</w:t>
            </w:r>
          </w:p>
          <w:p w14:paraId="31B97803">
            <w:pPr>
              <w:widowControl/>
              <w:jc w:val="left"/>
              <w:rPr>
                <w:rFonts w:ascii="宋体" w:hAnsi="宋体" w:cs="宋体"/>
                <w:kern w:val="0"/>
                <w:szCs w:val="21"/>
              </w:rPr>
            </w:pPr>
            <w:r>
              <w:rPr>
                <w:rFonts w:hint="eastAsia" w:ascii="宋体" w:hAnsi="宋体" w:cs="宋体"/>
                <w:kern w:val="0"/>
                <w:szCs w:val="21"/>
              </w:rPr>
              <w:t>教2-3-305-1、教2-3-305-2、教2-3-306-1、教2-3-306-2、</w:t>
            </w:r>
          </w:p>
          <w:p w14:paraId="370DCA2D">
            <w:pPr>
              <w:widowControl/>
              <w:jc w:val="left"/>
              <w:rPr>
                <w:rFonts w:ascii="宋体" w:hAnsi="宋体" w:cs="宋体"/>
                <w:kern w:val="0"/>
                <w:szCs w:val="21"/>
              </w:rPr>
            </w:pPr>
            <w:r>
              <w:rPr>
                <w:rFonts w:hint="eastAsia" w:ascii="宋体" w:hAnsi="宋体" w:cs="宋体"/>
                <w:kern w:val="0"/>
                <w:szCs w:val="21"/>
              </w:rPr>
              <w:t>教2-3-405-1、教2-3-405-2、教2-3-406-1、教2-3-406-2、</w:t>
            </w:r>
          </w:p>
          <w:p w14:paraId="20E85EB9">
            <w:pPr>
              <w:widowControl/>
              <w:jc w:val="left"/>
              <w:rPr>
                <w:rFonts w:ascii="宋体" w:hAnsi="宋体" w:cs="宋体"/>
                <w:kern w:val="0"/>
                <w:szCs w:val="21"/>
              </w:rPr>
            </w:pPr>
            <w:r>
              <w:rPr>
                <w:rFonts w:hint="eastAsia" w:ascii="宋体" w:hAnsi="宋体" w:cs="宋体"/>
                <w:kern w:val="0"/>
                <w:szCs w:val="21"/>
              </w:rPr>
              <w:t>教2-3-505-1、教2-3-506-1、教2-3-506-2、教2-3-605-1、</w:t>
            </w:r>
          </w:p>
          <w:p w14:paraId="020C3002">
            <w:pPr>
              <w:widowControl/>
              <w:jc w:val="left"/>
              <w:rPr>
                <w:rFonts w:ascii="宋体" w:hAnsi="宋体" w:cs="宋体"/>
                <w:kern w:val="0"/>
                <w:szCs w:val="21"/>
              </w:rPr>
            </w:pPr>
            <w:r>
              <w:rPr>
                <w:rFonts w:hint="eastAsia" w:ascii="宋体" w:hAnsi="宋体" w:cs="宋体"/>
                <w:kern w:val="0"/>
                <w:szCs w:val="21"/>
              </w:rPr>
              <w:t>教2-3-605-2、教2-3-606-1、教2-3-606-2、教2-3-705-1、</w:t>
            </w:r>
          </w:p>
          <w:p w14:paraId="29361ADE">
            <w:pPr>
              <w:widowControl/>
              <w:jc w:val="left"/>
              <w:rPr>
                <w:rFonts w:ascii="宋体" w:hAnsi="宋体" w:cs="宋体"/>
                <w:kern w:val="0"/>
                <w:szCs w:val="21"/>
              </w:rPr>
            </w:pPr>
            <w:r>
              <w:rPr>
                <w:rFonts w:hint="eastAsia" w:ascii="宋体" w:hAnsi="宋体" w:cs="宋体"/>
                <w:kern w:val="0"/>
                <w:szCs w:val="21"/>
              </w:rPr>
              <w:t>教2-3-705-2、教2-3-706-1、教2-3-706-2、教2-3-805-1、</w:t>
            </w:r>
          </w:p>
          <w:p w14:paraId="780A4995">
            <w:pPr>
              <w:widowControl/>
              <w:jc w:val="left"/>
              <w:rPr>
                <w:rFonts w:ascii="宋体" w:hAnsi="宋体" w:cs="宋体"/>
                <w:kern w:val="0"/>
                <w:szCs w:val="21"/>
              </w:rPr>
            </w:pPr>
            <w:r>
              <w:rPr>
                <w:rFonts w:hint="eastAsia" w:ascii="宋体" w:hAnsi="宋体" w:cs="宋体"/>
                <w:kern w:val="0"/>
                <w:szCs w:val="21"/>
              </w:rPr>
              <w:t>教2-3-805-2、教2-3-806-1、教2-3-806-2</w:t>
            </w:r>
          </w:p>
        </w:tc>
        <w:tc>
          <w:tcPr>
            <w:tcW w:w="511" w:type="pct"/>
            <w:tcBorders>
              <w:top w:val="nil"/>
              <w:left w:val="nil"/>
              <w:bottom w:val="single" w:color="auto" w:sz="4" w:space="0"/>
              <w:right w:val="single" w:color="auto" w:sz="4" w:space="0"/>
            </w:tcBorders>
            <w:shd w:val="clear" w:color="auto" w:fill="auto"/>
            <w:noWrap/>
            <w:vAlign w:val="center"/>
          </w:tcPr>
          <w:p w14:paraId="0211E272">
            <w:pPr>
              <w:widowControl/>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03间</w:t>
            </w:r>
          </w:p>
        </w:tc>
      </w:tr>
      <w:tr w14:paraId="18C109B0">
        <w:tblPrEx>
          <w:tblCellMar>
            <w:top w:w="0" w:type="dxa"/>
            <w:left w:w="108" w:type="dxa"/>
            <w:bottom w:w="0" w:type="dxa"/>
            <w:right w:w="108" w:type="dxa"/>
          </w:tblCellMar>
        </w:tblPrEx>
        <w:trPr>
          <w:trHeight w:val="2202" w:hRule="atLeast"/>
          <w:jc w:val="center"/>
        </w:trPr>
        <w:tc>
          <w:tcPr>
            <w:tcW w:w="493" w:type="pct"/>
            <w:tcBorders>
              <w:top w:val="nil"/>
              <w:left w:val="single" w:color="auto" w:sz="4" w:space="0"/>
              <w:bottom w:val="single" w:color="auto" w:sz="4" w:space="0"/>
              <w:right w:val="single" w:color="auto" w:sz="4" w:space="0"/>
            </w:tcBorders>
            <w:shd w:val="clear" w:color="auto" w:fill="auto"/>
            <w:vAlign w:val="center"/>
          </w:tcPr>
          <w:p w14:paraId="05854533">
            <w:pPr>
              <w:widowControl/>
              <w:jc w:val="center"/>
              <w:rPr>
                <w:rFonts w:ascii="宋体" w:hAnsi="宋体" w:cs="宋体"/>
                <w:kern w:val="0"/>
                <w:szCs w:val="21"/>
              </w:rPr>
            </w:pPr>
            <w:r>
              <w:rPr>
                <w:rFonts w:hint="eastAsia" w:ascii="宋体" w:hAnsi="宋体" w:cs="宋体"/>
                <w:kern w:val="0"/>
                <w:szCs w:val="21"/>
              </w:rPr>
              <w:t>3</w:t>
            </w:r>
            <w:r>
              <w:rPr>
                <w:rFonts w:ascii="宋体" w:hAnsi="宋体" w:cs="宋体"/>
                <w:kern w:val="0"/>
                <w:szCs w:val="21"/>
              </w:rPr>
              <w:t>#教师公寓</w:t>
            </w:r>
          </w:p>
        </w:tc>
        <w:tc>
          <w:tcPr>
            <w:tcW w:w="3995" w:type="pct"/>
            <w:tcBorders>
              <w:top w:val="nil"/>
              <w:left w:val="nil"/>
              <w:bottom w:val="single" w:color="auto" w:sz="4" w:space="0"/>
              <w:right w:val="single" w:color="auto" w:sz="4" w:space="0"/>
            </w:tcBorders>
            <w:shd w:val="clear" w:color="auto" w:fill="auto"/>
            <w:vAlign w:val="center"/>
          </w:tcPr>
          <w:p w14:paraId="47FD05A2">
            <w:pPr>
              <w:widowControl/>
              <w:jc w:val="left"/>
              <w:rPr>
                <w:rFonts w:ascii="宋体" w:hAnsi="宋体" w:cs="宋体"/>
                <w:kern w:val="0"/>
                <w:szCs w:val="21"/>
              </w:rPr>
            </w:pPr>
            <w:r>
              <w:rPr>
                <w:rFonts w:hint="eastAsia" w:ascii="宋体" w:hAnsi="宋体" w:cs="宋体"/>
                <w:kern w:val="0"/>
                <w:szCs w:val="21"/>
              </w:rPr>
              <w:t>教3-2-103-1、教3-2-103-2、教3-2-104-1、教3-2-104-2、</w:t>
            </w:r>
          </w:p>
          <w:p w14:paraId="7DFCD491">
            <w:pPr>
              <w:widowControl/>
              <w:jc w:val="left"/>
              <w:rPr>
                <w:rFonts w:ascii="宋体" w:hAnsi="宋体" w:cs="宋体"/>
                <w:kern w:val="0"/>
                <w:szCs w:val="21"/>
              </w:rPr>
            </w:pPr>
            <w:r>
              <w:rPr>
                <w:rFonts w:hint="eastAsia" w:ascii="宋体" w:hAnsi="宋体" w:cs="宋体"/>
                <w:kern w:val="0"/>
                <w:szCs w:val="21"/>
              </w:rPr>
              <w:t>教3-2-203-1、教3-2-203-2、教3-2-204-1、教3-2-204-2、</w:t>
            </w:r>
          </w:p>
          <w:p w14:paraId="356D6463">
            <w:pPr>
              <w:widowControl/>
              <w:jc w:val="left"/>
              <w:rPr>
                <w:rFonts w:ascii="宋体" w:hAnsi="宋体" w:cs="宋体"/>
                <w:kern w:val="0"/>
                <w:szCs w:val="21"/>
              </w:rPr>
            </w:pPr>
            <w:r>
              <w:rPr>
                <w:rFonts w:hint="eastAsia" w:ascii="宋体" w:hAnsi="宋体" w:cs="宋体"/>
                <w:kern w:val="0"/>
                <w:szCs w:val="21"/>
              </w:rPr>
              <w:t>教3-2-303-1、教3-2-303-2、教3-2-304-1、教3-2-304-2、</w:t>
            </w:r>
          </w:p>
          <w:p w14:paraId="4D9B6DEC">
            <w:pPr>
              <w:widowControl/>
              <w:jc w:val="left"/>
              <w:rPr>
                <w:rFonts w:ascii="宋体" w:hAnsi="宋体" w:cs="宋体"/>
                <w:kern w:val="0"/>
                <w:szCs w:val="21"/>
              </w:rPr>
            </w:pPr>
            <w:r>
              <w:rPr>
                <w:rFonts w:hint="eastAsia" w:ascii="宋体" w:hAnsi="宋体" w:cs="宋体"/>
                <w:kern w:val="0"/>
                <w:szCs w:val="21"/>
              </w:rPr>
              <w:t>教3-2-403-1、教3-2-403-2、教3-2-404-1、教3-2-404-2、</w:t>
            </w:r>
          </w:p>
          <w:p w14:paraId="50DFF77D">
            <w:pPr>
              <w:widowControl/>
              <w:jc w:val="left"/>
              <w:rPr>
                <w:rFonts w:ascii="宋体" w:hAnsi="宋体" w:cs="宋体"/>
                <w:kern w:val="0"/>
                <w:szCs w:val="21"/>
              </w:rPr>
            </w:pPr>
            <w:r>
              <w:rPr>
                <w:rFonts w:hint="eastAsia" w:ascii="宋体" w:hAnsi="宋体" w:cs="宋体"/>
                <w:kern w:val="0"/>
                <w:szCs w:val="21"/>
              </w:rPr>
              <w:t>教3-2-503-1、教3-2-503-2、教3-2-504-1、教3-2-504-2、</w:t>
            </w:r>
          </w:p>
          <w:p w14:paraId="6760406D">
            <w:pPr>
              <w:widowControl/>
              <w:jc w:val="left"/>
              <w:rPr>
                <w:rFonts w:ascii="宋体" w:hAnsi="宋体" w:cs="宋体"/>
                <w:kern w:val="0"/>
                <w:szCs w:val="21"/>
              </w:rPr>
            </w:pPr>
            <w:r>
              <w:rPr>
                <w:rFonts w:hint="eastAsia" w:ascii="宋体" w:hAnsi="宋体" w:cs="宋体"/>
                <w:kern w:val="0"/>
                <w:szCs w:val="21"/>
              </w:rPr>
              <w:t>教3-2-603-1、教3-2-603-2、教3-2-604-1、教3-2-604-2、</w:t>
            </w:r>
          </w:p>
          <w:p w14:paraId="7A33ABE0">
            <w:pPr>
              <w:widowControl/>
              <w:jc w:val="left"/>
              <w:rPr>
                <w:rFonts w:ascii="宋体" w:hAnsi="宋体" w:cs="宋体"/>
                <w:kern w:val="0"/>
                <w:szCs w:val="21"/>
              </w:rPr>
            </w:pPr>
            <w:r>
              <w:rPr>
                <w:rFonts w:hint="eastAsia" w:ascii="宋体" w:hAnsi="宋体" w:cs="宋体"/>
                <w:kern w:val="0"/>
                <w:szCs w:val="21"/>
              </w:rPr>
              <w:t>教3-2-703-1、教3-2-703-2、教3-2-704-1、教3-2-704-2、</w:t>
            </w:r>
          </w:p>
          <w:p w14:paraId="0F87B0F9">
            <w:pPr>
              <w:widowControl/>
              <w:jc w:val="left"/>
              <w:rPr>
                <w:rFonts w:ascii="宋体" w:hAnsi="宋体" w:cs="宋体"/>
                <w:kern w:val="0"/>
                <w:szCs w:val="21"/>
              </w:rPr>
            </w:pPr>
            <w:r>
              <w:rPr>
                <w:rFonts w:hint="eastAsia" w:ascii="宋体" w:hAnsi="宋体" w:cs="宋体"/>
                <w:kern w:val="0"/>
                <w:szCs w:val="21"/>
              </w:rPr>
              <w:t>教3-2-803-1、教3-2-803-2、教3-2-804-1、教3-2-804-2、</w:t>
            </w:r>
          </w:p>
          <w:p w14:paraId="6B48B182">
            <w:pPr>
              <w:widowControl/>
              <w:jc w:val="left"/>
              <w:rPr>
                <w:rFonts w:ascii="宋体" w:hAnsi="宋体" w:cs="宋体"/>
                <w:kern w:val="0"/>
                <w:szCs w:val="21"/>
              </w:rPr>
            </w:pPr>
            <w:r>
              <w:rPr>
                <w:rFonts w:hint="eastAsia" w:ascii="宋体" w:hAnsi="宋体" w:cs="宋体"/>
                <w:kern w:val="0"/>
                <w:szCs w:val="21"/>
              </w:rPr>
              <w:t>教3-2-903-1、教3-2-903-2、教3-2-904-1、教3-2-904-2、</w:t>
            </w:r>
          </w:p>
        </w:tc>
        <w:tc>
          <w:tcPr>
            <w:tcW w:w="511" w:type="pct"/>
            <w:tcBorders>
              <w:top w:val="nil"/>
              <w:left w:val="nil"/>
              <w:bottom w:val="single" w:color="auto" w:sz="4" w:space="0"/>
              <w:right w:val="single" w:color="auto" w:sz="4" w:space="0"/>
            </w:tcBorders>
            <w:shd w:val="clear" w:color="auto" w:fill="auto"/>
            <w:noWrap/>
            <w:vAlign w:val="center"/>
          </w:tcPr>
          <w:p w14:paraId="2C072BB0">
            <w:pPr>
              <w:widowControl/>
              <w:jc w:val="center"/>
              <w:rPr>
                <w:rFonts w:ascii="宋体" w:hAnsi="宋体" w:cs="宋体"/>
                <w:kern w:val="0"/>
                <w:szCs w:val="21"/>
              </w:rPr>
            </w:pPr>
            <w:r>
              <w:rPr>
                <w:rFonts w:hint="eastAsia" w:ascii="宋体" w:hAnsi="宋体" w:cs="宋体"/>
                <w:kern w:val="0"/>
                <w:szCs w:val="21"/>
              </w:rPr>
              <w:t>3</w:t>
            </w:r>
            <w:r>
              <w:rPr>
                <w:rFonts w:ascii="宋体" w:hAnsi="宋体" w:cs="宋体"/>
                <w:kern w:val="0"/>
                <w:szCs w:val="21"/>
              </w:rPr>
              <w:t>6间</w:t>
            </w:r>
          </w:p>
        </w:tc>
      </w:tr>
      <w:tr w14:paraId="37541562">
        <w:tblPrEx>
          <w:tblCellMar>
            <w:top w:w="0" w:type="dxa"/>
            <w:left w:w="108" w:type="dxa"/>
            <w:bottom w:w="0" w:type="dxa"/>
            <w:right w:w="108" w:type="dxa"/>
          </w:tblCellMar>
        </w:tblPrEx>
        <w:trPr>
          <w:trHeight w:val="637" w:hRule="atLeast"/>
          <w:jc w:val="center"/>
        </w:trPr>
        <w:tc>
          <w:tcPr>
            <w:tcW w:w="448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DBD5C89">
            <w:pPr>
              <w:widowControl/>
              <w:jc w:val="center"/>
              <w:rPr>
                <w:rFonts w:ascii="宋体" w:hAnsi="宋体" w:cs="宋体"/>
                <w:b/>
                <w:bCs/>
                <w:kern w:val="0"/>
                <w:szCs w:val="21"/>
              </w:rPr>
            </w:pPr>
            <w:r>
              <w:rPr>
                <w:rFonts w:hint="eastAsia" w:ascii="宋体" w:hAnsi="宋体" w:cs="宋体"/>
                <w:b/>
                <w:bCs/>
                <w:kern w:val="0"/>
                <w:szCs w:val="21"/>
              </w:rPr>
              <w:t>合  计</w:t>
            </w:r>
          </w:p>
        </w:tc>
        <w:tc>
          <w:tcPr>
            <w:tcW w:w="511" w:type="pct"/>
            <w:tcBorders>
              <w:top w:val="nil"/>
              <w:left w:val="nil"/>
              <w:bottom w:val="single" w:color="auto" w:sz="4" w:space="0"/>
              <w:right w:val="single" w:color="auto" w:sz="4" w:space="0"/>
            </w:tcBorders>
            <w:shd w:val="clear" w:color="auto" w:fill="auto"/>
            <w:vAlign w:val="center"/>
          </w:tcPr>
          <w:p w14:paraId="43EDDB18">
            <w:pPr>
              <w:widowControl/>
              <w:jc w:val="center"/>
              <w:rPr>
                <w:rFonts w:ascii="宋体" w:hAnsi="宋体" w:cs="宋体"/>
                <w:kern w:val="0"/>
                <w:szCs w:val="21"/>
              </w:rPr>
            </w:pPr>
            <w:r>
              <w:rPr>
                <w:rFonts w:ascii="宋体" w:hAnsi="宋体" w:cs="宋体"/>
                <w:kern w:val="0"/>
                <w:szCs w:val="21"/>
              </w:rPr>
              <w:t>806</w:t>
            </w:r>
          </w:p>
        </w:tc>
      </w:tr>
    </w:tbl>
    <w:p w14:paraId="6E46FCA6">
      <w:pPr>
        <w:spacing w:line="520" w:lineRule="exact"/>
        <w:ind w:firstLine="420" w:firstLineChars="200"/>
        <w:rPr>
          <w:rFonts w:asciiTheme="minorEastAsia" w:hAnsiTheme="minorEastAsia" w:cstheme="minorEastAsia"/>
          <w:szCs w:val="21"/>
        </w:rPr>
      </w:pPr>
      <w:r>
        <w:rPr>
          <w:rFonts w:hint="eastAsia" w:ascii="宋体" w:hAnsi="宋体" w:cs="宋体"/>
          <w:kern w:val="0"/>
          <w:szCs w:val="21"/>
        </w:rPr>
        <w:t>5、工程量清单</w:t>
      </w:r>
    </w:p>
    <w:tbl>
      <w:tblPr>
        <w:tblStyle w:val="39"/>
        <w:tblW w:w="8907" w:type="dxa"/>
        <w:jc w:val="center"/>
        <w:tblLayout w:type="autofit"/>
        <w:tblCellMar>
          <w:top w:w="0" w:type="dxa"/>
          <w:left w:w="108" w:type="dxa"/>
          <w:bottom w:w="0" w:type="dxa"/>
          <w:right w:w="108" w:type="dxa"/>
        </w:tblCellMar>
      </w:tblPr>
      <w:tblGrid>
        <w:gridCol w:w="637"/>
        <w:gridCol w:w="823"/>
        <w:gridCol w:w="2817"/>
        <w:gridCol w:w="507"/>
        <w:gridCol w:w="1056"/>
        <w:gridCol w:w="1167"/>
        <w:gridCol w:w="1008"/>
        <w:gridCol w:w="892"/>
      </w:tblGrid>
      <w:tr w14:paraId="782EEA02">
        <w:tblPrEx>
          <w:tblCellMar>
            <w:top w:w="0" w:type="dxa"/>
            <w:left w:w="108" w:type="dxa"/>
            <w:bottom w:w="0" w:type="dxa"/>
            <w:right w:w="108" w:type="dxa"/>
          </w:tblCellMar>
        </w:tblPrEx>
        <w:trPr>
          <w:trHeight w:val="624" w:hRule="atLeast"/>
          <w:jc w:val="center"/>
        </w:trPr>
        <w:tc>
          <w:tcPr>
            <w:tcW w:w="0" w:type="auto"/>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061E7437">
            <w:pPr>
              <w:widowControl/>
              <w:spacing w:line="440" w:lineRule="exact"/>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0" w:type="auto"/>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70317E6F">
            <w:pPr>
              <w:widowControl/>
              <w:spacing w:line="440" w:lineRule="exact"/>
              <w:jc w:val="center"/>
              <w:rPr>
                <w:rFonts w:ascii="宋体" w:hAnsi="宋体" w:cs="宋体"/>
                <w:b/>
                <w:bCs/>
                <w:color w:val="000000"/>
                <w:kern w:val="0"/>
                <w:szCs w:val="21"/>
              </w:rPr>
            </w:pPr>
            <w:r>
              <w:rPr>
                <w:rFonts w:hint="eastAsia" w:ascii="宋体" w:hAnsi="宋体" w:cs="宋体"/>
                <w:b/>
                <w:bCs/>
                <w:color w:val="000000"/>
                <w:kern w:val="0"/>
                <w:szCs w:val="21"/>
              </w:rPr>
              <w:t>维修内容</w:t>
            </w:r>
          </w:p>
        </w:tc>
        <w:tc>
          <w:tcPr>
            <w:tcW w:w="0" w:type="auto"/>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0A4677B6">
            <w:pPr>
              <w:widowControl/>
              <w:spacing w:line="440" w:lineRule="exact"/>
              <w:jc w:val="center"/>
              <w:rPr>
                <w:rFonts w:ascii="宋体" w:hAnsi="宋体" w:cs="宋体"/>
                <w:b/>
                <w:bCs/>
                <w:color w:val="000000"/>
                <w:kern w:val="0"/>
                <w:szCs w:val="21"/>
              </w:rPr>
            </w:pPr>
            <w:r>
              <w:rPr>
                <w:rFonts w:hint="eastAsia" w:ascii="宋体" w:hAnsi="宋体" w:cs="宋体"/>
                <w:b/>
                <w:bCs/>
                <w:color w:val="000000"/>
                <w:kern w:val="0"/>
                <w:szCs w:val="21"/>
              </w:rPr>
              <w:t>项目特征描述</w:t>
            </w:r>
          </w:p>
        </w:tc>
        <w:tc>
          <w:tcPr>
            <w:tcW w:w="0" w:type="auto"/>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6F4B055">
            <w:pPr>
              <w:widowControl/>
              <w:spacing w:line="440" w:lineRule="exact"/>
              <w:jc w:val="center"/>
              <w:rPr>
                <w:rFonts w:ascii="宋体" w:hAnsi="宋体" w:cs="宋体"/>
                <w:b/>
                <w:bCs/>
                <w:color w:val="000000"/>
                <w:kern w:val="0"/>
                <w:szCs w:val="21"/>
              </w:rPr>
            </w:pPr>
            <w:r>
              <w:rPr>
                <w:rFonts w:hint="eastAsia" w:ascii="宋体" w:hAnsi="宋体" w:cs="宋体"/>
                <w:b/>
                <w:bCs/>
                <w:color w:val="000000"/>
                <w:kern w:val="0"/>
                <w:szCs w:val="21"/>
              </w:rPr>
              <w:t>单位</w:t>
            </w:r>
          </w:p>
        </w:tc>
        <w:tc>
          <w:tcPr>
            <w:tcW w:w="0" w:type="auto"/>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475E8077">
            <w:pPr>
              <w:widowControl/>
              <w:spacing w:line="440" w:lineRule="exact"/>
              <w:jc w:val="center"/>
              <w:rPr>
                <w:rFonts w:ascii="宋体" w:hAnsi="宋体" w:cs="宋体"/>
                <w:b/>
                <w:bCs/>
                <w:color w:val="000000"/>
                <w:kern w:val="0"/>
                <w:szCs w:val="21"/>
              </w:rPr>
            </w:pPr>
            <w:r>
              <w:rPr>
                <w:rFonts w:hint="eastAsia" w:ascii="宋体" w:hAnsi="宋体" w:cs="宋体"/>
                <w:b/>
                <w:bCs/>
                <w:color w:val="000000"/>
                <w:kern w:val="0"/>
                <w:szCs w:val="21"/>
              </w:rPr>
              <w:t>工程量</w:t>
            </w:r>
          </w:p>
        </w:tc>
        <w:tc>
          <w:tcPr>
            <w:tcW w:w="0" w:type="auto"/>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5AFF44E0">
            <w:pPr>
              <w:widowControl/>
              <w:spacing w:line="440" w:lineRule="exact"/>
              <w:jc w:val="center"/>
              <w:rPr>
                <w:rFonts w:ascii="宋体" w:hAnsi="宋体" w:cs="宋体"/>
                <w:b/>
                <w:bCs/>
                <w:color w:val="000000"/>
                <w:kern w:val="0"/>
                <w:szCs w:val="21"/>
              </w:rPr>
            </w:pPr>
            <w:r>
              <w:rPr>
                <w:rFonts w:hint="eastAsia" w:ascii="宋体" w:hAnsi="宋体" w:cs="宋体"/>
                <w:b/>
                <w:bCs/>
                <w:color w:val="000000"/>
                <w:kern w:val="0"/>
                <w:szCs w:val="21"/>
              </w:rPr>
              <w:t>综合单价（元）</w:t>
            </w:r>
          </w:p>
        </w:tc>
        <w:tc>
          <w:tcPr>
            <w:tcW w:w="0" w:type="auto"/>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7EAF3D1">
            <w:pPr>
              <w:widowControl/>
              <w:spacing w:line="440" w:lineRule="exact"/>
              <w:jc w:val="center"/>
              <w:rPr>
                <w:rFonts w:ascii="宋体" w:hAnsi="宋体" w:cs="宋体"/>
                <w:b/>
                <w:bCs/>
                <w:color w:val="000000"/>
                <w:kern w:val="0"/>
                <w:szCs w:val="21"/>
              </w:rPr>
            </w:pPr>
            <w:r>
              <w:rPr>
                <w:rFonts w:hint="eastAsia" w:ascii="宋体" w:hAnsi="宋体" w:cs="宋体"/>
                <w:b/>
                <w:bCs/>
                <w:color w:val="000000"/>
                <w:kern w:val="0"/>
                <w:szCs w:val="21"/>
              </w:rPr>
              <w:t>合价（元）</w:t>
            </w:r>
          </w:p>
        </w:tc>
        <w:tc>
          <w:tcPr>
            <w:tcW w:w="89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01880629">
            <w:pPr>
              <w:widowControl/>
              <w:spacing w:line="440" w:lineRule="exact"/>
              <w:jc w:val="center"/>
              <w:rPr>
                <w:rFonts w:ascii="宋体" w:hAnsi="宋体" w:cs="宋体"/>
                <w:b/>
                <w:bCs/>
                <w:color w:val="000000"/>
                <w:kern w:val="0"/>
                <w:szCs w:val="21"/>
              </w:rPr>
            </w:pPr>
            <w:r>
              <w:rPr>
                <w:rFonts w:hint="eastAsia" w:ascii="宋体" w:hAnsi="宋体" w:cs="宋体"/>
                <w:b/>
                <w:bCs/>
                <w:color w:val="000000"/>
                <w:kern w:val="0"/>
                <w:szCs w:val="21"/>
              </w:rPr>
              <w:t>备注</w:t>
            </w:r>
          </w:p>
        </w:tc>
      </w:tr>
      <w:tr w14:paraId="152D0FFA">
        <w:tblPrEx>
          <w:tblCellMar>
            <w:top w:w="0" w:type="dxa"/>
            <w:left w:w="108" w:type="dxa"/>
            <w:bottom w:w="0" w:type="dxa"/>
            <w:right w:w="108" w:type="dxa"/>
          </w:tblCellMar>
        </w:tblPrEx>
        <w:trPr>
          <w:trHeight w:val="624" w:hRule="atLeast"/>
          <w:jc w:val="center"/>
        </w:trPr>
        <w:tc>
          <w:tcPr>
            <w:tcW w:w="0" w:type="auto"/>
            <w:vMerge w:val="continue"/>
            <w:tcBorders>
              <w:top w:val="single" w:color="auto" w:sz="4" w:space="0"/>
              <w:left w:val="single" w:color="auto" w:sz="4" w:space="0"/>
              <w:bottom w:val="single" w:color="000000" w:sz="4" w:space="0"/>
              <w:right w:val="single" w:color="auto" w:sz="4" w:space="0"/>
            </w:tcBorders>
            <w:vAlign w:val="center"/>
          </w:tcPr>
          <w:p w14:paraId="4246CB2D">
            <w:pPr>
              <w:widowControl/>
              <w:jc w:val="left"/>
              <w:rPr>
                <w:rFonts w:ascii="宋体" w:hAnsi="宋体" w:cs="宋体"/>
                <w:color w:val="000000"/>
                <w:kern w:val="0"/>
                <w:szCs w:val="21"/>
              </w:rPr>
            </w:pPr>
          </w:p>
        </w:tc>
        <w:tc>
          <w:tcPr>
            <w:tcW w:w="0" w:type="auto"/>
            <w:vMerge w:val="continue"/>
            <w:tcBorders>
              <w:top w:val="single" w:color="auto" w:sz="4" w:space="0"/>
              <w:left w:val="single" w:color="auto" w:sz="4" w:space="0"/>
              <w:bottom w:val="single" w:color="000000" w:sz="4" w:space="0"/>
              <w:right w:val="single" w:color="auto" w:sz="4" w:space="0"/>
            </w:tcBorders>
            <w:vAlign w:val="center"/>
          </w:tcPr>
          <w:p w14:paraId="395BC794">
            <w:pPr>
              <w:widowControl/>
              <w:jc w:val="left"/>
              <w:rPr>
                <w:rFonts w:ascii="宋体" w:hAnsi="宋体" w:cs="宋体"/>
                <w:color w:val="000000"/>
                <w:kern w:val="0"/>
                <w:szCs w:val="21"/>
              </w:rPr>
            </w:pPr>
          </w:p>
        </w:tc>
        <w:tc>
          <w:tcPr>
            <w:tcW w:w="0" w:type="auto"/>
            <w:vMerge w:val="continue"/>
            <w:tcBorders>
              <w:top w:val="single" w:color="auto" w:sz="4" w:space="0"/>
              <w:left w:val="single" w:color="auto" w:sz="4" w:space="0"/>
              <w:bottom w:val="single" w:color="000000" w:sz="4" w:space="0"/>
              <w:right w:val="single" w:color="auto" w:sz="4" w:space="0"/>
            </w:tcBorders>
            <w:vAlign w:val="center"/>
          </w:tcPr>
          <w:p w14:paraId="31F2BE22">
            <w:pPr>
              <w:widowControl/>
              <w:jc w:val="left"/>
              <w:rPr>
                <w:rFonts w:ascii="宋体" w:hAnsi="宋体" w:cs="宋体"/>
                <w:color w:val="000000"/>
                <w:kern w:val="0"/>
                <w:szCs w:val="21"/>
              </w:rPr>
            </w:pPr>
          </w:p>
        </w:tc>
        <w:tc>
          <w:tcPr>
            <w:tcW w:w="0" w:type="auto"/>
            <w:vMerge w:val="continue"/>
            <w:tcBorders>
              <w:top w:val="single" w:color="auto" w:sz="4" w:space="0"/>
              <w:left w:val="single" w:color="auto" w:sz="4" w:space="0"/>
              <w:bottom w:val="single" w:color="000000" w:sz="4" w:space="0"/>
              <w:right w:val="single" w:color="auto" w:sz="4" w:space="0"/>
            </w:tcBorders>
            <w:vAlign w:val="center"/>
          </w:tcPr>
          <w:p w14:paraId="258734EC">
            <w:pPr>
              <w:widowControl/>
              <w:jc w:val="left"/>
              <w:rPr>
                <w:rFonts w:ascii="宋体" w:hAnsi="宋体" w:cs="宋体"/>
                <w:color w:val="000000"/>
                <w:kern w:val="0"/>
                <w:szCs w:val="21"/>
              </w:rPr>
            </w:pPr>
          </w:p>
        </w:tc>
        <w:tc>
          <w:tcPr>
            <w:tcW w:w="0" w:type="auto"/>
            <w:vMerge w:val="continue"/>
            <w:tcBorders>
              <w:top w:val="single" w:color="auto" w:sz="4" w:space="0"/>
              <w:left w:val="single" w:color="auto" w:sz="4" w:space="0"/>
              <w:bottom w:val="single" w:color="000000" w:sz="4" w:space="0"/>
              <w:right w:val="single" w:color="auto" w:sz="4" w:space="0"/>
            </w:tcBorders>
            <w:vAlign w:val="center"/>
          </w:tcPr>
          <w:p w14:paraId="64AAC30F">
            <w:pPr>
              <w:widowControl/>
              <w:jc w:val="left"/>
              <w:rPr>
                <w:rFonts w:ascii="宋体" w:hAnsi="宋体" w:cs="宋体"/>
                <w:kern w:val="0"/>
                <w:szCs w:val="21"/>
              </w:rPr>
            </w:pPr>
          </w:p>
        </w:tc>
        <w:tc>
          <w:tcPr>
            <w:tcW w:w="0" w:type="auto"/>
            <w:vMerge w:val="continue"/>
            <w:tcBorders>
              <w:top w:val="single" w:color="auto" w:sz="4" w:space="0"/>
              <w:left w:val="single" w:color="auto" w:sz="4" w:space="0"/>
              <w:bottom w:val="single" w:color="000000" w:sz="4" w:space="0"/>
              <w:right w:val="single" w:color="auto" w:sz="4" w:space="0"/>
            </w:tcBorders>
            <w:vAlign w:val="center"/>
          </w:tcPr>
          <w:p w14:paraId="303CCB89">
            <w:pPr>
              <w:widowControl/>
              <w:jc w:val="left"/>
              <w:rPr>
                <w:rFonts w:ascii="宋体" w:hAnsi="宋体" w:cs="宋体"/>
                <w:color w:val="000000"/>
                <w:kern w:val="0"/>
                <w:szCs w:val="21"/>
              </w:rPr>
            </w:pPr>
          </w:p>
        </w:tc>
        <w:tc>
          <w:tcPr>
            <w:tcW w:w="0" w:type="auto"/>
            <w:vMerge w:val="continue"/>
            <w:tcBorders>
              <w:top w:val="single" w:color="auto" w:sz="4" w:space="0"/>
              <w:left w:val="single" w:color="auto" w:sz="4" w:space="0"/>
              <w:bottom w:val="single" w:color="000000" w:sz="4" w:space="0"/>
              <w:right w:val="single" w:color="auto" w:sz="4" w:space="0"/>
            </w:tcBorders>
            <w:vAlign w:val="center"/>
          </w:tcPr>
          <w:p w14:paraId="1A448ABF">
            <w:pPr>
              <w:widowControl/>
              <w:jc w:val="left"/>
              <w:rPr>
                <w:rFonts w:ascii="宋体" w:hAnsi="宋体" w:cs="宋体"/>
                <w:color w:val="000000"/>
                <w:kern w:val="0"/>
                <w:szCs w:val="21"/>
              </w:rPr>
            </w:pPr>
          </w:p>
        </w:tc>
        <w:tc>
          <w:tcPr>
            <w:tcW w:w="892" w:type="dxa"/>
            <w:vMerge w:val="continue"/>
            <w:tcBorders>
              <w:top w:val="single" w:color="auto" w:sz="4" w:space="0"/>
              <w:left w:val="single" w:color="auto" w:sz="4" w:space="0"/>
              <w:bottom w:val="single" w:color="000000" w:sz="4" w:space="0"/>
              <w:right w:val="single" w:color="auto" w:sz="4" w:space="0"/>
            </w:tcBorders>
            <w:vAlign w:val="center"/>
          </w:tcPr>
          <w:p w14:paraId="13A5C9A6">
            <w:pPr>
              <w:widowControl/>
              <w:jc w:val="left"/>
              <w:rPr>
                <w:rFonts w:ascii="宋体" w:hAnsi="宋体" w:cs="宋体"/>
                <w:color w:val="000000"/>
                <w:kern w:val="0"/>
                <w:szCs w:val="21"/>
              </w:rPr>
            </w:pPr>
          </w:p>
        </w:tc>
      </w:tr>
      <w:tr w14:paraId="5F24640E">
        <w:tblPrEx>
          <w:tblCellMar>
            <w:top w:w="0" w:type="dxa"/>
            <w:left w:w="108" w:type="dxa"/>
            <w:bottom w:w="0" w:type="dxa"/>
            <w:right w:w="108" w:type="dxa"/>
          </w:tblCellMar>
        </w:tblPrEx>
        <w:trPr>
          <w:trHeight w:val="44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44A285B9">
            <w:pPr>
              <w:widowControl/>
              <w:jc w:val="center"/>
              <w:rPr>
                <w:rFonts w:ascii="宋体" w:hAnsi="宋体" w:cs="宋体"/>
                <w:color w:val="000000"/>
                <w:kern w:val="0"/>
                <w:szCs w:val="21"/>
              </w:rPr>
            </w:pPr>
            <w:r>
              <w:rPr>
                <w:rFonts w:hint="eastAsia" w:ascii="宋体" w:hAnsi="宋体" w:cs="宋体"/>
                <w:color w:val="000000"/>
                <w:kern w:val="0"/>
                <w:szCs w:val="21"/>
              </w:rPr>
              <w:t>一</w:t>
            </w:r>
          </w:p>
        </w:tc>
        <w:tc>
          <w:tcPr>
            <w:tcW w:w="0" w:type="auto"/>
            <w:gridSpan w:val="5"/>
            <w:tcBorders>
              <w:top w:val="single" w:color="auto" w:sz="4" w:space="0"/>
              <w:left w:val="nil"/>
              <w:bottom w:val="single" w:color="auto" w:sz="4" w:space="0"/>
              <w:right w:val="single" w:color="000000" w:sz="4" w:space="0"/>
            </w:tcBorders>
            <w:shd w:val="clear" w:color="auto" w:fill="auto"/>
            <w:vAlign w:val="center"/>
          </w:tcPr>
          <w:p w14:paraId="3F828CD5">
            <w:pPr>
              <w:widowControl/>
              <w:jc w:val="left"/>
              <w:rPr>
                <w:rFonts w:ascii="宋体" w:hAnsi="宋体" w:cs="宋体"/>
                <w:color w:val="000000"/>
                <w:kern w:val="0"/>
                <w:szCs w:val="21"/>
              </w:rPr>
            </w:pPr>
            <w:r>
              <w:rPr>
                <w:rFonts w:hint="eastAsia" w:ascii="宋体" w:hAnsi="宋体" w:cs="宋体"/>
                <w:color w:val="000000"/>
                <w:kern w:val="0"/>
                <w:szCs w:val="21"/>
              </w:rPr>
              <w:t>工程直接费</w:t>
            </w:r>
          </w:p>
        </w:tc>
        <w:tc>
          <w:tcPr>
            <w:tcW w:w="0" w:type="auto"/>
            <w:tcBorders>
              <w:top w:val="nil"/>
              <w:left w:val="nil"/>
              <w:bottom w:val="single" w:color="auto" w:sz="4" w:space="0"/>
              <w:right w:val="single" w:color="auto" w:sz="4" w:space="0"/>
            </w:tcBorders>
            <w:shd w:val="clear" w:color="auto" w:fill="auto"/>
            <w:noWrap/>
            <w:vAlign w:val="center"/>
          </w:tcPr>
          <w:p w14:paraId="15DD29A3">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892" w:type="dxa"/>
            <w:tcBorders>
              <w:top w:val="nil"/>
              <w:left w:val="nil"/>
              <w:bottom w:val="single" w:color="auto" w:sz="4" w:space="0"/>
              <w:right w:val="single" w:color="auto" w:sz="4" w:space="0"/>
            </w:tcBorders>
            <w:shd w:val="clear" w:color="auto" w:fill="auto"/>
            <w:noWrap/>
            <w:vAlign w:val="center"/>
          </w:tcPr>
          <w:p w14:paraId="586C4AC2">
            <w:pPr>
              <w:widowControl/>
              <w:jc w:val="center"/>
              <w:rPr>
                <w:rFonts w:ascii="宋体" w:hAnsi="宋体" w:cs="宋体"/>
                <w:color w:val="000000"/>
                <w:kern w:val="0"/>
                <w:szCs w:val="21"/>
              </w:rPr>
            </w:pPr>
            <w:r>
              <w:rPr>
                <w:rFonts w:hint="eastAsia" w:ascii="宋体" w:hAnsi="宋体" w:cs="宋体"/>
                <w:color w:val="000000"/>
                <w:kern w:val="0"/>
                <w:szCs w:val="21"/>
              </w:rPr>
              <w:t>　</w:t>
            </w:r>
          </w:p>
        </w:tc>
      </w:tr>
      <w:tr w14:paraId="623A853A">
        <w:tblPrEx>
          <w:tblCellMar>
            <w:top w:w="0" w:type="dxa"/>
            <w:left w:w="108" w:type="dxa"/>
            <w:bottom w:w="0" w:type="dxa"/>
            <w:right w:w="108" w:type="dxa"/>
          </w:tblCellMar>
        </w:tblPrEx>
        <w:trPr>
          <w:trHeight w:val="1875"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14:paraId="5FD13D62">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0" w:type="auto"/>
            <w:tcBorders>
              <w:top w:val="nil"/>
              <w:left w:val="nil"/>
              <w:bottom w:val="single" w:color="auto" w:sz="4" w:space="0"/>
              <w:right w:val="single" w:color="auto" w:sz="4" w:space="0"/>
            </w:tcBorders>
            <w:shd w:val="clear" w:color="auto" w:fill="auto"/>
            <w:vAlign w:val="center"/>
          </w:tcPr>
          <w:p w14:paraId="7CD196D8">
            <w:pPr>
              <w:widowControl/>
              <w:jc w:val="center"/>
              <w:rPr>
                <w:rFonts w:ascii="宋体" w:hAnsi="宋体" w:cs="宋体"/>
                <w:kern w:val="0"/>
                <w:szCs w:val="21"/>
              </w:rPr>
            </w:pPr>
            <w:r>
              <w:rPr>
                <w:rFonts w:hint="eastAsia" w:ascii="宋体" w:hAnsi="宋体" w:cs="宋体"/>
                <w:kern w:val="0"/>
                <w:szCs w:val="21"/>
              </w:rPr>
              <w:t>墙面油漆出新</w:t>
            </w:r>
          </w:p>
        </w:tc>
        <w:tc>
          <w:tcPr>
            <w:tcW w:w="0" w:type="auto"/>
            <w:tcBorders>
              <w:top w:val="nil"/>
              <w:left w:val="nil"/>
              <w:bottom w:val="single" w:color="auto" w:sz="4" w:space="0"/>
              <w:right w:val="single" w:color="auto" w:sz="4" w:space="0"/>
            </w:tcBorders>
            <w:shd w:val="clear" w:color="auto" w:fill="auto"/>
            <w:vAlign w:val="center"/>
          </w:tcPr>
          <w:p w14:paraId="38E2D47D">
            <w:pPr>
              <w:widowControl/>
              <w:jc w:val="left"/>
              <w:rPr>
                <w:rFonts w:ascii="宋体" w:hAnsi="宋体" w:cs="宋体"/>
                <w:kern w:val="0"/>
                <w:szCs w:val="21"/>
              </w:rPr>
            </w:pPr>
            <w:r>
              <w:rPr>
                <w:rFonts w:hint="eastAsia" w:ascii="宋体" w:hAnsi="宋体" w:cs="宋体"/>
                <w:kern w:val="0"/>
                <w:szCs w:val="21"/>
              </w:rPr>
              <w:t>1、基层类型：原油漆面层清扫干净（包含且不限于局部找补腻子）</w:t>
            </w:r>
            <w:r>
              <w:rPr>
                <w:rFonts w:hint="eastAsia" w:ascii="宋体" w:hAnsi="宋体" w:cs="宋体"/>
                <w:kern w:val="0"/>
                <w:szCs w:val="21"/>
              </w:rPr>
              <w:br w:type="textWrapping"/>
            </w:r>
            <w:r>
              <w:rPr>
                <w:rFonts w:hint="eastAsia" w:ascii="宋体" w:hAnsi="宋体" w:cs="宋体"/>
                <w:kern w:val="0"/>
                <w:szCs w:val="21"/>
              </w:rPr>
              <w:t>2、油漆品种、刷漆遍数：喷刷乳胶漆两遍</w:t>
            </w:r>
            <w:r>
              <w:rPr>
                <w:rFonts w:hint="eastAsia" w:ascii="宋体" w:hAnsi="宋体" w:cs="宋体"/>
                <w:kern w:val="0"/>
                <w:szCs w:val="21"/>
              </w:rPr>
              <w:br w:type="textWrapping"/>
            </w:r>
            <w:r>
              <w:rPr>
                <w:rFonts w:hint="eastAsia" w:ascii="宋体" w:hAnsi="宋体" w:cs="宋体"/>
                <w:kern w:val="0"/>
                <w:szCs w:val="21"/>
              </w:rPr>
              <w:t>3、部位：详见招标文件</w:t>
            </w:r>
          </w:p>
        </w:tc>
        <w:tc>
          <w:tcPr>
            <w:tcW w:w="0" w:type="auto"/>
            <w:tcBorders>
              <w:top w:val="nil"/>
              <w:left w:val="nil"/>
              <w:bottom w:val="single" w:color="auto" w:sz="4" w:space="0"/>
              <w:right w:val="single" w:color="auto" w:sz="4" w:space="0"/>
            </w:tcBorders>
            <w:shd w:val="clear" w:color="auto" w:fill="auto"/>
            <w:noWrap/>
            <w:vAlign w:val="center"/>
          </w:tcPr>
          <w:p w14:paraId="60CAD49D">
            <w:pPr>
              <w:widowControl/>
              <w:jc w:val="center"/>
              <w:rPr>
                <w:rFonts w:ascii="宋体" w:hAnsi="宋体" w:cs="宋体"/>
                <w:kern w:val="0"/>
                <w:szCs w:val="21"/>
              </w:rPr>
            </w:pPr>
            <w:r>
              <w:rPr>
                <w:rFonts w:hint="eastAsia" w:ascii="宋体" w:hAnsi="宋体" w:cs="宋体"/>
                <w:kern w:val="0"/>
                <w:szCs w:val="21"/>
              </w:rPr>
              <w:t>m2</w:t>
            </w:r>
          </w:p>
        </w:tc>
        <w:tc>
          <w:tcPr>
            <w:tcW w:w="0" w:type="auto"/>
            <w:tcBorders>
              <w:top w:val="nil"/>
              <w:left w:val="nil"/>
              <w:bottom w:val="single" w:color="auto" w:sz="4" w:space="0"/>
              <w:right w:val="single" w:color="auto" w:sz="4" w:space="0"/>
            </w:tcBorders>
            <w:shd w:val="clear" w:color="auto" w:fill="auto"/>
            <w:noWrap/>
            <w:vAlign w:val="center"/>
          </w:tcPr>
          <w:p w14:paraId="1BC8D852">
            <w:pPr>
              <w:widowControl/>
              <w:jc w:val="center"/>
              <w:rPr>
                <w:rFonts w:ascii="宋体" w:hAnsi="宋体" w:cs="宋体"/>
                <w:kern w:val="0"/>
                <w:szCs w:val="21"/>
              </w:rPr>
            </w:pPr>
            <w:r>
              <w:rPr>
                <w:rFonts w:hint="eastAsia" w:ascii="宋体" w:hAnsi="宋体" w:cs="宋体"/>
                <w:kern w:val="0"/>
                <w:szCs w:val="21"/>
              </w:rPr>
              <w:t xml:space="preserve">47265.30 </w:t>
            </w:r>
          </w:p>
        </w:tc>
        <w:tc>
          <w:tcPr>
            <w:tcW w:w="0" w:type="auto"/>
            <w:tcBorders>
              <w:top w:val="nil"/>
              <w:left w:val="nil"/>
              <w:bottom w:val="single" w:color="auto" w:sz="4" w:space="0"/>
              <w:right w:val="single" w:color="auto" w:sz="4" w:space="0"/>
            </w:tcBorders>
            <w:shd w:val="clear" w:color="auto" w:fill="auto"/>
            <w:noWrap/>
            <w:vAlign w:val="center"/>
          </w:tcPr>
          <w:p w14:paraId="0E8F0D99">
            <w:pPr>
              <w:widowControl/>
              <w:jc w:val="center"/>
              <w:rPr>
                <w:rFonts w:ascii="宋体" w:hAnsi="宋体" w:cs="宋体"/>
                <w:kern w:val="0"/>
                <w:szCs w:val="21"/>
              </w:rPr>
            </w:pPr>
            <w:r>
              <w:rPr>
                <w:rFonts w:hint="eastAsia" w:ascii="宋体" w:hAnsi="宋体" w:cs="宋体"/>
                <w:kern w:val="0"/>
                <w:szCs w:val="21"/>
              </w:rPr>
              <w:t>　</w:t>
            </w:r>
          </w:p>
        </w:tc>
        <w:tc>
          <w:tcPr>
            <w:tcW w:w="0" w:type="auto"/>
            <w:tcBorders>
              <w:top w:val="nil"/>
              <w:left w:val="nil"/>
              <w:bottom w:val="single" w:color="auto" w:sz="4" w:space="0"/>
              <w:right w:val="single" w:color="auto" w:sz="4" w:space="0"/>
            </w:tcBorders>
            <w:shd w:val="clear" w:color="auto" w:fill="auto"/>
            <w:noWrap/>
            <w:vAlign w:val="center"/>
          </w:tcPr>
          <w:p w14:paraId="179314B6">
            <w:pPr>
              <w:widowControl/>
              <w:jc w:val="center"/>
              <w:rPr>
                <w:rFonts w:ascii="宋体" w:hAnsi="宋体" w:cs="宋体"/>
                <w:kern w:val="0"/>
                <w:szCs w:val="21"/>
              </w:rPr>
            </w:pPr>
          </w:p>
        </w:tc>
        <w:tc>
          <w:tcPr>
            <w:tcW w:w="892" w:type="dxa"/>
            <w:tcBorders>
              <w:top w:val="nil"/>
              <w:left w:val="nil"/>
              <w:bottom w:val="single" w:color="auto" w:sz="4" w:space="0"/>
              <w:right w:val="single" w:color="auto" w:sz="4" w:space="0"/>
            </w:tcBorders>
            <w:shd w:val="clear" w:color="auto" w:fill="auto"/>
            <w:noWrap/>
            <w:vAlign w:val="center"/>
          </w:tcPr>
          <w:p w14:paraId="485D76D3">
            <w:pPr>
              <w:widowControl/>
              <w:jc w:val="center"/>
              <w:rPr>
                <w:rFonts w:ascii="宋体" w:hAnsi="宋体" w:cs="宋体"/>
                <w:color w:val="000000"/>
                <w:kern w:val="0"/>
                <w:szCs w:val="21"/>
              </w:rPr>
            </w:pPr>
            <w:r>
              <w:rPr>
                <w:rFonts w:hint="eastAsia" w:ascii="宋体" w:hAnsi="宋体" w:cs="宋体"/>
                <w:color w:val="000000"/>
                <w:kern w:val="0"/>
                <w:szCs w:val="21"/>
              </w:rPr>
              <w:t>　</w:t>
            </w:r>
          </w:p>
        </w:tc>
      </w:tr>
      <w:tr w14:paraId="6FF7E3E7">
        <w:tblPrEx>
          <w:tblCellMar>
            <w:top w:w="0" w:type="dxa"/>
            <w:left w:w="108" w:type="dxa"/>
            <w:bottom w:w="0" w:type="dxa"/>
            <w:right w:w="108" w:type="dxa"/>
          </w:tblCellMar>
        </w:tblPrEx>
        <w:trPr>
          <w:trHeight w:val="1875"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14:paraId="5DBD58E1">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0" w:type="auto"/>
            <w:tcBorders>
              <w:top w:val="nil"/>
              <w:left w:val="nil"/>
              <w:bottom w:val="single" w:color="auto" w:sz="4" w:space="0"/>
              <w:right w:val="single" w:color="auto" w:sz="4" w:space="0"/>
            </w:tcBorders>
            <w:shd w:val="clear" w:color="auto" w:fill="auto"/>
            <w:vAlign w:val="center"/>
          </w:tcPr>
          <w:p w14:paraId="43CE034B">
            <w:pPr>
              <w:widowControl/>
              <w:jc w:val="center"/>
              <w:rPr>
                <w:rFonts w:ascii="宋体" w:hAnsi="宋体" w:cs="宋体"/>
                <w:kern w:val="0"/>
                <w:szCs w:val="21"/>
              </w:rPr>
            </w:pPr>
            <w:r>
              <w:rPr>
                <w:rFonts w:hint="eastAsia" w:ascii="宋体" w:hAnsi="宋体" w:cs="宋体"/>
                <w:kern w:val="0"/>
                <w:szCs w:val="21"/>
              </w:rPr>
              <w:t>顶面油漆出新</w:t>
            </w:r>
          </w:p>
        </w:tc>
        <w:tc>
          <w:tcPr>
            <w:tcW w:w="0" w:type="auto"/>
            <w:tcBorders>
              <w:top w:val="nil"/>
              <w:left w:val="nil"/>
              <w:bottom w:val="single" w:color="auto" w:sz="4" w:space="0"/>
              <w:right w:val="single" w:color="auto" w:sz="4" w:space="0"/>
            </w:tcBorders>
            <w:shd w:val="clear" w:color="auto" w:fill="auto"/>
            <w:vAlign w:val="center"/>
          </w:tcPr>
          <w:p w14:paraId="2FE3FFC0">
            <w:pPr>
              <w:widowControl/>
              <w:jc w:val="left"/>
              <w:rPr>
                <w:rFonts w:ascii="宋体" w:hAnsi="宋体" w:cs="宋体"/>
                <w:kern w:val="0"/>
                <w:szCs w:val="21"/>
              </w:rPr>
            </w:pPr>
            <w:r>
              <w:rPr>
                <w:rFonts w:hint="eastAsia" w:ascii="宋体" w:hAnsi="宋体" w:cs="宋体"/>
                <w:kern w:val="0"/>
                <w:szCs w:val="21"/>
              </w:rPr>
              <w:t>1、基层类型：原油漆面层清扫干净（包含且不限于局部找补腻子）</w:t>
            </w:r>
            <w:r>
              <w:rPr>
                <w:rFonts w:hint="eastAsia" w:ascii="宋体" w:hAnsi="宋体" w:cs="宋体"/>
                <w:kern w:val="0"/>
                <w:szCs w:val="21"/>
              </w:rPr>
              <w:br w:type="textWrapping"/>
            </w:r>
            <w:r>
              <w:rPr>
                <w:rFonts w:hint="eastAsia" w:ascii="宋体" w:hAnsi="宋体" w:cs="宋体"/>
                <w:kern w:val="0"/>
                <w:szCs w:val="21"/>
              </w:rPr>
              <w:t>2、油漆品种、刷漆遍数：喷刷乳胶漆两遍</w:t>
            </w:r>
            <w:r>
              <w:rPr>
                <w:rFonts w:hint="eastAsia" w:ascii="宋体" w:hAnsi="宋体" w:cs="宋体"/>
                <w:kern w:val="0"/>
                <w:szCs w:val="21"/>
              </w:rPr>
              <w:br w:type="textWrapping"/>
            </w:r>
            <w:r>
              <w:rPr>
                <w:rFonts w:hint="eastAsia" w:ascii="宋体" w:hAnsi="宋体" w:cs="宋体"/>
                <w:kern w:val="0"/>
                <w:szCs w:val="21"/>
              </w:rPr>
              <w:t>3、部位：详见招标文件</w:t>
            </w:r>
          </w:p>
        </w:tc>
        <w:tc>
          <w:tcPr>
            <w:tcW w:w="0" w:type="auto"/>
            <w:tcBorders>
              <w:top w:val="nil"/>
              <w:left w:val="nil"/>
              <w:bottom w:val="single" w:color="auto" w:sz="4" w:space="0"/>
              <w:right w:val="single" w:color="auto" w:sz="4" w:space="0"/>
            </w:tcBorders>
            <w:shd w:val="clear" w:color="auto" w:fill="auto"/>
            <w:noWrap/>
            <w:vAlign w:val="center"/>
          </w:tcPr>
          <w:p w14:paraId="6E9AED9C">
            <w:pPr>
              <w:widowControl/>
              <w:jc w:val="center"/>
              <w:rPr>
                <w:rFonts w:ascii="宋体" w:hAnsi="宋体" w:cs="宋体"/>
                <w:kern w:val="0"/>
                <w:szCs w:val="21"/>
              </w:rPr>
            </w:pPr>
            <w:r>
              <w:rPr>
                <w:rFonts w:hint="eastAsia" w:ascii="宋体" w:hAnsi="宋体" w:cs="宋体"/>
                <w:kern w:val="0"/>
                <w:szCs w:val="21"/>
              </w:rPr>
              <w:t>m2</w:t>
            </w:r>
          </w:p>
        </w:tc>
        <w:tc>
          <w:tcPr>
            <w:tcW w:w="0" w:type="auto"/>
            <w:tcBorders>
              <w:top w:val="nil"/>
              <w:left w:val="nil"/>
              <w:bottom w:val="single" w:color="auto" w:sz="4" w:space="0"/>
              <w:right w:val="single" w:color="auto" w:sz="4" w:space="0"/>
            </w:tcBorders>
            <w:shd w:val="clear" w:color="auto" w:fill="auto"/>
            <w:noWrap/>
            <w:vAlign w:val="center"/>
          </w:tcPr>
          <w:p w14:paraId="63B16C01">
            <w:pPr>
              <w:widowControl/>
              <w:jc w:val="center"/>
              <w:rPr>
                <w:rFonts w:ascii="宋体" w:hAnsi="宋体" w:cs="宋体"/>
                <w:kern w:val="0"/>
                <w:szCs w:val="21"/>
              </w:rPr>
            </w:pPr>
            <w:r>
              <w:rPr>
                <w:rFonts w:hint="eastAsia" w:ascii="宋体" w:hAnsi="宋体" w:cs="宋体"/>
                <w:kern w:val="0"/>
                <w:szCs w:val="21"/>
              </w:rPr>
              <w:t xml:space="preserve">22297.41 </w:t>
            </w:r>
          </w:p>
        </w:tc>
        <w:tc>
          <w:tcPr>
            <w:tcW w:w="0" w:type="auto"/>
            <w:tcBorders>
              <w:top w:val="nil"/>
              <w:left w:val="nil"/>
              <w:bottom w:val="single" w:color="auto" w:sz="4" w:space="0"/>
              <w:right w:val="single" w:color="auto" w:sz="4" w:space="0"/>
            </w:tcBorders>
            <w:shd w:val="clear" w:color="auto" w:fill="auto"/>
            <w:noWrap/>
            <w:vAlign w:val="center"/>
          </w:tcPr>
          <w:p w14:paraId="22C114C3">
            <w:pPr>
              <w:widowControl/>
              <w:jc w:val="center"/>
              <w:rPr>
                <w:rFonts w:ascii="宋体" w:hAnsi="宋体" w:cs="宋体"/>
                <w:kern w:val="0"/>
                <w:szCs w:val="21"/>
              </w:rPr>
            </w:pPr>
            <w:r>
              <w:rPr>
                <w:rFonts w:hint="eastAsia" w:ascii="宋体" w:hAnsi="宋体" w:cs="宋体"/>
                <w:kern w:val="0"/>
                <w:szCs w:val="21"/>
              </w:rPr>
              <w:t>　</w:t>
            </w:r>
          </w:p>
        </w:tc>
        <w:tc>
          <w:tcPr>
            <w:tcW w:w="0" w:type="auto"/>
            <w:tcBorders>
              <w:top w:val="nil"/>
              <w:left w:val="nil"/>
              <w:bottom w:val="single" w:color="auto" w:sz="4" w:space="0"/>
              <w:right w:val="single" w:color="auto" w:sz="4" w:space="0"/>
            </w:tcBorders>
            <w:shd w:val="clear" w:color="auto" w:fill="auto"/>
            <w:noWrap/>
            <w:vAlign w:val="center"/>
          </w:tcPr>
          <w:p w14:paraId="2B15419D">
            <w:pPr>
              <w:widowControl/>
              <w:jc w:val="center"/>
              <w:rPr>
                <w:rFonts w:ascii="宋体" w:hAnsi="宋体" w:cs="宋体"/>
                <w:kern w:val="0"/>
                <w:szCs w:val="21"/>
              </w:rPr>
            </w:pPr>
            <w:r>
              <w:rPr>
                <w:rFonts w:hint="eastAsia" w:ascii="宋体" w:hAnsi="宋体" w:cs="宋体"/>
                <w:kern w:val="0"/>
                <w:szCs w:val="21"/>
              </w:rPr>
              <w:t xml:space="preserve"> </w:t>
            </w:r>
          </w:p>
        </w:tc>
        <w:tc>
          <w:tcPr>
            <w:tcW w:w="892" w:type="dxa"/>
            <w:tcBorders>
              <w:top w:val="nil"/>
              <w:left w:val="nil"/>
              <w:bottom w:val="single" w:color="auto" w:sz="4" w:space="0"/>
              <w:right w:val="single" w:color="auto" w:sz="4" w:space="0"/>
            </w:tcBorders>
            <w:shd w:val="clear" w:color="auto" w:fill="auto"/>
            <w:noWrap/>
            <w:vAlign w:val="center"/>
          </w:tcPr>
          <w:p w14:paraId="3E2CE73F">
            <w:pPr>
              <w:widowControl/>
              <w:jc w:val="center"/>
              <w:rPr>
                <w:rFonts w:ascii="宋体" w:hAnsi="宋体" w:cs="宋体"/>
                <w:color w:val="000000"/>
                <w:kern w:val="0"/>
                <w:szCs w:val="21"/>
              </w:rPr>
            </w:pPr>
            <w:r>
              <w:rPr>
                <w:rFonts w:hint="eastAsia" w:ascii="宋体" w:hAnsi="宋体" w:cs="宋体"/>
                <w:color w:val="000000"/>
                <w:kern w:val="0"/>
                <w:szCs w:val="21"/>
              </w:rPr>
              <w:t>　</w:t>
            </w:r>
          </w:p>
        </w:tc>
      </w:tr>
      <w:tr w14:paraId="13E4EA6D">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14:paraId="696072C9">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0" w:type="auto"/>
            <w:tcBorders>
              <w:top w:val="nil"/>
              <w:left w:val="nil"/>
              <w:bottom w:val="single" w:color="auto" w:sz="4" w:space="0"/>
              <w:right w:val="single" w:color="auto" w:sz="4" w:space="0"/>
            </w:tcBorders>
            <w:shd w:val="clear" w:color="auto" w:fill="auto"/>
            <w:noWrap/>
            <w:vAlign w:val="center"/>
          </w:tcPr>
          <w:p w14:paraId="34F33670">
            <w:pPr>
              <w:widowControl/>
              <w:jc w:val="center"/>
              <w:rPr>
                <w:rFonts w:ascii="宋体" w:hAnsi="宋体" w:cs="宋体"/>
                <w:kern w:val="0"/>
                <w:szCs w:val="21"/>
              </w:rPr>
            </w:pPr>
            <w:r>
              <w:rPr>
                <w:rFonts w:hint="eastAsia" w:ascii="宋体" w:hAnsi="宋体" w:cs="宋体"/>
                <w:kern w:val="0"/>
                <w:szCs w:val="21"/>
              </w:rPr>
              <w:t>　</w:t>
            </w:r>
          </w:p>
        </w:tc>
        <w:tc>
          <w:tcPr>
            <w:tcW w:w="0" w:type="auto"/>
            <w:tcBorders>
              <w:top w:val="nil"/>
              <w:left w:val="nil"/>
              <w:bottom w:val="single" w:color="auto" w:sz="4" w:space="0"/>
              <w:right w:val="single" w:color="auto" w:sz="4" w:space="0"/>
            </w:tcBorders>
            <w:shd w:val="clear" w:color="auto" w:fill="auto"/>
            <w:vAlign w:val="center"/>
          </w:tcPr>
          <w:p w14:paraId="641E6930">
            <w:pPr>
              <w:widowControl/>
              <w:jc w:val="center"/>
              <w:rPr>
                <w:rFonts w:ascii="宋体" w:hAnsi="宋体" w:cs="宋体"/>
                <w:kern w:val="0"/>
                <w:szCs w:val="21"/>
              </w:rPr>
            </w:pPr>
            <w:r>
              <w:rPr>
                <w:rFonts w:hint="eastAsia" w:ascii="宋体" w:hAnsi="宋体" w:cs="宋体"/>
                <w:kern w:val="0"/>
                <w:szCs w:val="21"/>
              </w:rPr>
              <w:t>　</w:t>
            </w:r>
          </w:p>
        </w:tc>
        <w:tc>
          <w:tcPr>
            <w:tcW w:w="0" w:type="auto"/>
            <w:tcBorders>
              <w:top w:val="nil"/>
              <w:left w:val="nil"/>
              <w:bottom w:val="single" w:color="auto" w:sz="4" w:space="0"/>
              <w:right w:val="single" w:color="auto" w:sz="4" w:space="0"/>
            </w:tcBorders>
            <w:shd w:val="clear" w:color="auto" w:fill="auto"/>
            <w:noWrap/>
            <w:vAlign w:val="center"/>
          </w:tcPr>
          <w:p w14:paraId="59B18344">
            <w:pPr>
              <w:widowControl/>
              <w:jc w:val="center"/>
              <w:rPr>
                <w:rFonts w:ascii="宋体" w:hAnsi="宋体" w:cs="宋体"/>
                <w:kern w:val="0"/>
                <w:szCs w:val="21"/>
              </w:rPr>
            </w:pPr>
            <w:r>
              <w:rPr>
                <w:rFonts w:hint="eastAsia" w:ascii="宋体" w:hAnsi="宋体" w:cs="宋体"/>
                <w:kern w:val="0"/>
                <w:szCs w:val="21"/>
              </w:rPr>
              <w:t>　</w:t>
            </w:r>
          </w:p>
        </w:tc>
        <w:tc>
          <w:tcPr>
            <w:tcW w:w="0" w:type="auto"/>
            <w:tcBorders>
              <w:top w:val="nil"/>
              <w:left w:val="nil"/>
              <w:bottom w:val="single" w:color="auto" w:sz="4" w:space="0"/>
              <w:right w:val="single" w:color="auto" w:sz="4" w:space="0"/>
            </w:tcBorders>
            <w:shd w:val="clear" w:color="auto" w:fill="auto"/>
            <w:noWrap/>
            <w:vAlign w:val="center"/>
          </w:tcPr>
          <w:p w14:paraId="7F044A63">
            <w:pPr>
              <w:widowControl/>
              <w:jc w:val="center"/>
              <w:rPr>
                <w:rFonts w:ascii="宋体" w:hAnsi="宋体" w:cs="宋体"/>
                <w:kern w:val="0"/>
                <w:szCs w:val="21"/>
              </w:rPr>
            </w:pPr>
            <w:r>
              <w:rPr>
                <w:rFonts w:hint="eastAsia" w:ascii="宋体" w:hAnsi="宋体" w:cs="宋体"/>
                <w:kern w:val="0"/>
                <w:szCs w:val="21"/>
              </w:rPr>
              <w:t>　</w:t>
            </w:r>
          </w:p>
        </w:tc>
        <w:tc>
          <w:tcPr>
            <w:tcW w:w="0" w:type="auto"/>
            <w:tcBorders>
              <w:top w:val="nil"/>
              <w:left w:val="nil"/>
              <w:bottom w:val="single" w:color="auto" w:sz="4" w:space="0"/>
              <w:right w:val="single" w:color="auto" w:sz="4" w:space="0"/>
            </w:tcBorders>
            <w:shd w:val="clear" w:color="auto" w:fill="auto"/>
            <w:noWrap/>
            <w:vAlign w:val="center"/>
          </w:tcPr>
          <w:p w14:paraId="71908588">
            <w:pPr>
              <w:widowControl/>
              <w:jc w:val="center"/>
              <w:rPr>
                <w:rFonts w:ascii="宋体" w:hAnsi="宋体" w:cs="宋体"/>
                <w:kern w:val="0"/>
                <w:szCs w:val="21"/>
              </w:rPr>
            </w:pPr>
            <w:r>
              <w:rPr>
                <w:rFonts w:hint="eastAsia" w:ascii="宋体" w:hAnsi="宋体" w:cs="宋体"/>
                <w:kern w:val="0"/>
                <w:szCs w:val="21"/>
              </w:rPr>
              <w:t>　</w:t>
            </w:r>
          </w:p>
        </w:tc>
        <w:tc>
          <w:tcPr>
            <w:tcW w:w="0" w:type="auto"/>
            <w:tcBorders>
              <w:top w:val="nil"/>
              <w:left w:val="nil"/>
              <w:bottom w:val="single" w:color="auto" w:sz="4" w:space="0"/>
              <w:right w:val="single" w:color="auto" w:sz="4" w:space="0"/>
            </w:tcBorders>
            <w:shd w:val="clear" w:color="auto" w:fill="auto"/>
            <w:noWrap/>
            <w:vAlign w:val="center"/>
          </w:tcPr>
          <w:p w14:paraId="11300F9E">
            <w:pPr>
              <w:widowControl/>
              <w:jc w:val="center"/>
              <w:rPr>
                <w:rFonts w:ascii="宋体" w:hAnsi="宋体" w:cs="宋体"/>
                <w:kern w:val="0"/>
                <w:szCs w:val="21"/>
              </w:rPr>
            </w:pPr>
            <w:r>
              <w:rPr>
                <w:rFonts w:hint="eastAsia" w:ascii="宋体" w:hAnsi="宋体" w:cs="宋体"/>
                <w:kern w:val="0"/>
                <w:szCs w:val="21"/>
              </w:rPr>
              <w:t>　</w:t>
            </w:r>
          </w:p>
        </w:tc>
        <w:tc>
          <w:tcPr>
            <w:tcW w:w="892" w:type="dxa"/>
            <w:tcBorders>
              <w:top w:val="nil"/>
              <w:left w:val="nil"/>
              <w:bottom w:val="single" w:color="auto" w:sz="4" w:space="0"/>
              <w:right w:val="single" w:color="auto" w:sz="4" w:space="0"/>
            </w:tcBorders>
            <w:shd w:val="clear" w:color="auto" w:fill="auto"/>
            <w:vAlign w:val="center"/>
          </w:tcPr>
          <w:p w14:paraId="1EEED0CC">
            <w:pPr>
              <w:widowControl/>
              <w:jc w:val="left"/>
              <w:rPr>
                <w:rFonts w:ascii="宋体" w:hAnsi="宋体" w:cs="宋体"/>
                <w:color w:val="000000"/>
                <w:kern w:val="0"/>
                <w:szCs w:val="21"/>
              </w:rPr>
            </w:pPr>
            <w:r>
              <w:rPr>
                <w:rFonts w:hint="eastAsia" w:ascii="宋体" w:hAnsi="宋体" w:cs="宋体"/>
                <w:color w:val="000000"/>
                <w:kern w:val="0"/>
                <w:szCs w:val="21"/>
              </w:rPr>
              <w:t>　</w:t>
            </w:r>
          </w:p>
        </w:tc>
      </w:tr>
      <w:tr w14:paraId="18472DE1">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14:paraId="2777072C">
            <w:pPr>
              <w:widowControl/>
              <w:jc w:val="center"/>
              <w:rPr>
                <w:rFonts w:ascii="宋体" w:hAnsi="宋体" w:cs="宋体"/>
                <w:color w:val="000000"/>
                <w:kern w:val="0"/>
                <w:szCs w:val="21"/>
              </w:rPr>
            </w:pPr>
            <w:r>
              <w:rPr>
                <w:rFonts w:hint="eastAsia" w:ascii="宋体" w:hAnsi="宋体" w:cs="宋体"/>
                <w:color w:val="000000"/>
                <w:kern w:val="0"/>
                <w:szCs w:val="21"/>
              </w:rPr>
              <w:t>二</w:t>
            </w:r>
          </w:p>
        </w:tc>
        <w:tc>
          <w:tcPr>
            <w:tcW w:w="0" w:type="auto"/>
            <w:tcBorders>
              <w:top w:val="nil"/>
              <w:left w:val="nil"/>
              <w:bottom w:val="single" w:color="auto" w:sz="4" w:space="0"/>
              <w:right w:val="single" w:color="auto" w:sz="4" w:space="0"/>
            </w:tcBorders>
            <w:shd w:val="clear" w:color="auto" w:fill="auto"/>
            <w:vAlign w:val="center"/>
          </w:tcPr>
          <w:p w14:paraId="02C080FA">
            <w:pPr>
              <w:widowControl/>
              <w:jc w:val="left"/>
              <w:rPr>
                <w:rFonts w:ascii="宋体" w:hAnsi="宋体" w:cs="宋体"/>
                <w:color w:val="000000"/>
                <w:kern w:val="0"/>
                <w:szCs w:val="21"/>
              </w:rPr>
            </w:pPr>
            <w:r>
              <w:rPr>
                <w:rFonts w:hint="eastAsia" w:ascii="宋体" w:hAnsi="宋体" w:cs="宋体"/>
                <w:color w:val="000000"/>
                <w:kern w:val="0"/>
                <w:szCs w:val="21"/>
              </w:rPr>
              <w:t>措施费</w:t>
            </w:r>
          </w:p>
        </w:tc>
        <w:tc>
          <w:tcPr>
            <w:tcW w:w="0" w:type="auto"/>
            <w:tcBorders>
              <w:top w:val="nil"/>
              <w:left w:val="nil"/>
              <w:bottom w:val="single" w:color="auto" w:sz="4" w:space="0"/>
              <w:right w:val="single" w:color="auto" w:sz="4" w:space="0"/>
            </w:tcBorders>
            <w:shd w:val="clear" w:color="auto" w:fill="auto"/>
            <w:vAlign w:val="center"/>
          </w:tcPr>
          <w:p w14:paraId="2541BAF4">
            <w:pPr>
              <w:widowControl/>
              <w:jc w:val="left"/>
              <w:rPr>
                <w:rFonts w:ascii="宋体" w:hAnsi="宋体" w:cs="宋体"/>
                <w:kern w:val="0"/>
                <w:szCs w:val="21"/>
              </w:rPr>
            </w:pPr>
            <w:r>
              <w:rPr>
                <w:rFonts w:hint="eastAsia" w:ascii="宋体" w:hAnsi="宋体" w:cs="宋体"/>
                <w:kern w:val="0"/>
                <w:szCs w:val="21"/>
              </w:rPr>
              <w:t>　</w:t>
            </w:r>
          </w:p>
        </w:tc>
        <w:tc>
          <w:tcPr>
            <w:tcW w:w="0" w:type="auto"/>
            <w:tcBorders>
              <w:top w:val="nil"/>
              <w:left w:val="nil"/>
              <w:bottom w:val="single" w:color="auto" w:sz="4" w:space="0"/>
              <w:right w:val="single" w:color="auto" w:sz="4" w:space="0"/>
            </w:tcBorders>
            <w:shd w:val="clear" w:color="auto" w:fill="auto"/>
            <w:vAlign w:val="center"/>
          </w:tcPr>
          <w:p w14:paraId="6A820F0E">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0" w:type="auto"/>
            <w:tcBorders>
              <w:top w:val="nil"/>
              <w:left w:val="nil"/>
              <w:bottom w:val="single" w:color="auto" w:sz="4" w:space="0"/>
              <w:right w:val="single" w:color="auto" w:sz="4" w:space="0"/>
            </w:tcBorders>
            <w:shd w:val="clear" w:color="auto" w:fill="auto"/>
            <w:vAlign w:val="center"/>
          </w:tcPr>
          <w:p w14:paraId="395034C0">
            <w:pPr>
              <w:widowControl/>
              <w:jc w:val="center"/>
              <w:rPr>
                <w:rFonts w:ascii="宋体" w:hAnsi="宋体" w:cs="宋体"/>
                <w:kern w:val="0"/>
                <w:szCs w:val="21"/>
              </w:rPr>
            </w:pPr>
            <w:r>
              <w:rPr>
                <w:rFonts w:hint="eastAsia" w:ascii="宋体" w:hAnsi="宋体" w:cs="宋体"/>
                <w:kern w:val="0"/>
                <w:szCs w:val="21"/>
              </w:rPr>
              <w:t>　</w:t>
            </w:r>
          </w:p>
        </w:tc>
        <w:tc>
          <w:tcPr>
            <w:tcW w:w="0" w:type="auto"/>
            <w:tcBorders>
              <w:top w:val="nil"/>
              <w:left w:val="nil"/>
              <w:bottom w:val="single" w:color="auto" w:sz="4" w:space="0"/>
              <w:right w:val="single" w:color="auto" w:sz="4" w:space="0"/>
            </w:tcBorders>
            <w:shd w:val="clear" w:color="auto" w:fill="auto"/>
            <w:vAlign w:val="center"/>
          </w:tcPr>
          <w:p w14:paraId="60D1D454">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0" w:type="auto"/>
            <w:tcBorders>
              <w:top w:val="nil"/>
              <w:left w:val="nil"/>
              <w:bottom w:val="single" w:color="auto" w:sz="4" w:space="0"/>
              <w:right w:val="single" w:color="auto" w:sz="4" w:space="0"/>
            </w:tcBorders>
            <w:shd w:val="clear" w:color="auto" w:fill="auto"/>
            <w:vAlign w:val="center"/>
          </w:tcPr>
          <w:p w14:paraId="0E6D3973">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92" w:type="dxa"/>
            <w:tcBorders>
              <w:top w:val="nil"/>
              <w:left w:val="nil"/>
              <w:bottom w:val="single" w:color="auto" w:sz="4" w:space="0"/>
              <w:right w:val="single" w:color="auto" w:sz="4" w:space="0"/>
            </w:tcBorders>
            <w:shd w:val="clear" w:color="auto" w:fill="auto"/>
            <w:vAlign w:val="center"/>
          </w:tcPr>
          <w:p w14:paraId="17505DF0">
            <w:pPr>
              <w:widowControl/>
              <w:jc w:val="left"/>
              <w:rPr>
                <w:rFonts w:ascii="宋体" w:hAnsi="宋体" w:cs="宋体"/>
                <w:color w:val="000000"/>
                <w:kern w:val="0"/>
                <w:szCs w:val="21"/>
              </w:rPr>
            </w:pPr>
            <w:r>
              <w:rPr>
                <w:rFonts w:hint="eastAsia" w:ascii="宋体" w:hAnsi="宋体" w:cs="宋体"/>
                <w:color w:val="000000"/>
                <w:kern w:val="0"/>
                <w:szCs w:val="21"/>
              </w:rPr>
              <w:t>　</w:t>
            </w:r>
          </w:p>
        </w:tc>
      </w:tr>
      <w:tr w14:paraId="3818F81A">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14:paraId="656CF3E9">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0" w:type="auto"/>
            <w:tcBorders>
              <w:top w:val="nil"/>
              <w:left w:val="nil"/>
              <w:bottom w:val="single" w:color="auto" w:sz="4" w:space="0"/>
              <w:right w:val="single" w:color="auto" w:sz="4" w:space="0"/>
            </w:tcBorders>
            <w:shd w:val="clear" w:color="auto" w:fill="auto"/>
            <w:vAlign w:val="center"/>
          </w:tcPr>
          <w:p w14:paraId="2FF06C3D">
            <w:pPr>
              <w:widowControl/>
              <w:jc w:val="left"/>
              <w:rPr>
                <w:rFonts w:ascii="宋体" w:hAnsi="宋体" w:cs="宋体"/>
                <w:color w:val="000000"/>
                <w:kern w:val="0"/>
                <w:szCs w:val="21"/>
              </w:rPr>
            </w:pPr>
            <w:r>
              <w:rPr>
                <w:rFonts w:hint="eastAsia" w:ascii="宋体" w:hAnsi="宋体" w:cs="宋体"/>
                <w:color w:val="000000"/>
                <w:kern w:val="0"/>
                <w:szCs w:val="21"/>
              </w:rPr>
              <w:t>脚手架</w:t>
            </w:r>
          </w:p>
        </w:tc>
        <w:tc>
          <w:tcPr>
            <w:tcW w:w="0" w:type="auto"/>
            <w:tcBorders>
              <w:top w:val="nil"/>
              <w:left w:val="nil"/>
              <w:bottom w:val="single" w:color="auto" w:sz="4" w:space="0"/>
              <w:right w:val="single" w:color="auto" w:sz="4" w:space="0"/>
            </w:tcBorders>
            <w:shd w:val="clear" w:color="auto" w:fill="auto"/>
            <w:vAlign w:val="center"/>
          </w:tcPr>
          <w:p w14:paraId="218E2B34">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0" w:type="auto"/>
            <w:tcBorders>
              <w:top w:val="nil"/>
              <w:left w:val="nil"/>
              <w:bottom w:val="single" w:color="auto" w:sz="4" w:space="0"/>
              <w:right w:val="single" w:color="auto" w:sz="4" w:space="0"/>
            </w:tcBorders>
            <w:shd w:val="clear" w:color="auto" w:fill="auto"/>
            <w:vAlign w:val="center"/>
          </w:tcPr>
          <w:p w14:paraId="52AFF314">
            <w:pPr>
              <w:widowControl/>
              <w:jc w:val="center"/>
              <w:rPr>
                <w:rFonts w:ascii="宋体" w:hAnsi="宋体" w:cs="宋体"/>
                <w:color w:val="000000"/>
                <w:kern w:val="0"/>
                <w:szCs w:val="21"/>
              </w:rPr>
            </w:pPr>
            <w:r>
              <w:rPr>
                <w:rFonts w:hint="eastAsia" w:ascii="宋体" w:hAnsi="宋体" w:cs="宋体"/>
                <w:color w:val="000000"/>
                <w:kern w:val="0"/>
                <w:szCs w:val="21"/>
              </w:rPr>
              <w:t>项</w:t>
            </w:r>
          </w:p>
        </w:tc>
        <w:tc>
          <w:tcPr>
            <w:tcW w:w="0" w:type="auto"/>
            <w:tcBorders>
              <w:top w:val="nil"/>
              <w:left w:val="nil"/>
              <w:bottom w:val="single" w:color="auto" w:sz="4" w:space="0"/>
              <w:right w:val="single" w:color="auto" w:sz="4" w:space="0"/>
            </w:tcBorders>
            <w:shd w:val="clear" w:color="auto" w:fill="auto"/>
            <w:vAlign w:val="center"/>
          </w:tcPr>
          <w:p w14:paraId="6A19DC8B">
            <w:pPr>
              <w:widowControl/>
              <w:jc w:val="center"/>
              <w:rPr>
                <w:rFonts w:ascii="宋体" w:hAnsi="宋体" w:cs="宋体"/>
                <w:kern w:val="0"/>
                <w:szCs w:val="21"/>
              </w:rPr>
            </w:pPr>
            <w:r>
              <w:rPr>
                <w:rFonts w:hint="eastAsia" w:ascii="宋体" w:hAnsi="宋体" w:cs="宋体"/>
                <w:kern w:val="0"/>
                <w:szCs w:val="21"/>
              </w:rPr>
              <w:t xml:space="preserve">1.00 </w:t>
            </w:r>
          </w:p>
        </w:tc>
        <w:tc>
          <w:tcPr>
            <w:tcW w:w="0" w:type="auto"/>
            <w:tcBorders>
              <w:top w:val="nil"/>
              <w:left w:val="nil"/>
              <w:bottom w:val="single" w:color="auto" w:sz="4" w:space="0"/>
              <w:right w:val="single" w:color="auto" w:sz="4" w:space="0"/>
            </w:tcBorders>
            <w:shd w:val="clear" w:color="auto" w:fill="auto"/>
            <w:vAlign w:val="center"/>
          </w:tcPr>
          <w:p w14:paraId="446AB9DF">
            <w:pPr>
              <w:widowControl/>
              <w:jc w:val="center"/>
              <w:rPr>
                <w:rFonts w:ascii="宋体" w:hAnsi="宋体" w:cs="宋体"/>
                <w:color w:val="000000"/>
                <w:kern w:val="0"/>
                <w:szCs w:val="21"/>
              </w:rPr>
            </w:pPr>
          </w:p>
        </w:tc>
        <w:tc>
          <w:tcPr>
            <w:tcW w:w="0" w:type="auto"/>
            <w:tcBorders>
              <w:top w:val="nil"/>
              <w:left w:val="nil"/>
              <w:bottom w:val="single" w:color="auto" w:sz="4" w:space="0"/>
              <w:right w:val="single" w:color="auto" w:sz="4" w:space="0"/>
            </w:tcBorders>
            <w:shd w:val="clear" w:color="auto" w:fill="auto"/>
            <w:noWrap/>
            <w:vAlign w:val="center"/>
          </w:tcPr>
          <w:p w14:paraId="1EC80274">
            <w:pPr>
              <w:widowControl/>
              <w:jc w:val="center"/>
              <w:rPr>
                <w:rFonts w:ascii="宋体" w:hAnsi="宋体" w:cs="宋体"/>
                <w:kern w:val="0"/>
                <w:szCs w:val="21"/>
              </w:rPr>
            </w:pPr>
          </w:p>
        </w:tc>
        <w:tc>
          <w:tcPr>
            <w:tcW w:w="892" w:type="dxa"/>
            <w:tcBorders>
              <w:top w:val="nil"/>
              <w:left w:val="nil"/>
              <w:bottom w:val="single" w:color="auto" w:sz="4" w:space="0"/>
              <w:right w:val="single" w:color="auto" w:sz="4" w:space="0"/>
            </w:tcBorders>
            <w:shd w:val="clear" w:color="auto" w:fill="auto"/>
            <w:vAlign w:val="center"/>
          </w:tcPr>
          <w:p w14:paraId="4657F952">
            <w:pPr>
              <w:widowControl/>
              <w:jc w:val="left"/>
              <w:rPr>
                <w:rFonts w:ascii="宋体" w:hAnsi="宋体" w:cs="宋体"/>
                <w:color w:val="000000"/>
                <w:kern w:val="0"/>
                <w:szCs w:val="21"/>
              </w:rPr>
            </w:pPr>
            <w:r>
              <w:rPr>
                <w:rFonts w:hint="eastAsia" w:ascii="宋体" w:hAnsi="宋体" w:cs="宋体"/>
                <w:color w:val="000000"/>
                <w:kern w:val="0"/>
                <w:szCs w:val="21"/>
              </w:rPr>
              <w:t>　</w:t>
            </w:r>
          </w:p>
        </w:tc>
      </w:tr>
      <w:tr w14:paraId="6EE1CA13">
        <w:tblPrEx>
          <w:tblCellMar>
            <w:top w:w="0" w:type="dxa"/>
            <w:left w:w="108" w:type="dxa"/>
            <w:bottom w:w="0" w:type="dxa"/>
            <w:right w:w="108" w:type="dxa"/>
          </w:tblCellMar>
        </w:tblPrEx>
        <w:trPr>
          <w:trHeight w:val="720"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14:paraId="61D57421">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0" w:type="auto"/>
            <w:tcBorders>
              <w:top w:val="nil"/>
              <w:left w:val="nil"/>
              <w:bottom w:val="single" w:color="auto" w:sz="4" w:space="0"/>
              <w:right w:val="single" w:color="auto" w:sz="4" w:space="0"/>
            </w:tcBorders>
            <w:shd w:val="clear" w:color="auto" w:fill="auto"/>
            <w:vAlign w:val="center"/>
          </w:tcPr>
          <w:p w14:paraId="03D13967">
            <w:pPr>
              <w:widowControl/>
              <w:jc w:val="left"/>
              <w:rPr>
                <w:rFonts w:ascii="宋体" w:hAnsi="宋体" w:cs="宋体"/>
                <w:color w:val="000000"/>
                <w:kern w:val="0"/>
                <w:szCs w:val="21"/>
              </w:rPr>
            </w:pPr>
            <w:r>
              <w:rPr>
                <w:rFonts w:hint="eastAsia" w:ascii="宋体" w:hAnsi="宋体" w:cs="宋体"/>
                <w:color w:val="000000"/>
                <w:kern w:val="0"/>
                <w:szCs w:val="21"/>
              </w:rPr>
              <w:t>垃圾清运</w:t>
            </w:r>
          </w:p>
        </w:tc>
        <w:tc>
          <w:tcPr>
            <w:tcW w:w="0" w:type="auto"/>
            <w:tcBorders>
              <w:top w:val="nil"/>
              <w:left w:val="nil"/>
              <w:bottom w:val="single" w:color="auto" w:sz="4" w:space="0"/>
              <w:right w:val="single" w:color="auto" w:sz="4" w:space="0"/>
            </w:tcBorders>
            <w:shd w:val="clear" w:color="auto" w:fill="auto"/>
            <w:vAlign w:val="center"/>
          </w:tcPr>
          <w:p w14:paraId="3DE41D86">
            <w:pPr>
              <w:widowControl/>
              <w:jc w:val="left"/>
              <w:rPr>
                <w:rFonts w:ascii="宋体" w:hAnsi="宋体" w:cs="宋体"/>
                <w:color w:val="000000"/>
                <w:kern w:val="0"/>
                <w:szCs w:val="21"/>
              </w:rPr>
            </w:pPr>
            <w:r>
              <w:rPr>
                <w:rFonts w:hint="eastAsia" w:ascii="宋体" w:hAnsi="宋体" w:cs="宋体"/>
                <w:color w:val="000000"/>
                <w:kern w:val="0"/>
                <w:szCs w:val="21"/>
              </w:rPr>
              <w:t>1.建筑垃圾运距自行考虑，清除出校；</w:t>
            </w:r>
            <w:r>
              <w:rPr>
                <w:rFonts w:hint="eastAsia" w:ascii="宋体" w:hAnsi="宋体" w:cs="宋体"/>
                <w:color w:val="000000"/>
                <w:kern w:val="0"/>
                <w:szCs w:val="21"/>
              </w:rPr>
              <w:br w:type="textWrapping"/>
            </w:r>
            <w:r>
              <w:rPr>
                <w:rFonts w:hint="eastAsia" w:ascii="宋体" w:hAnsi="宋体" w:cs="宋体"/>
                <w:color w:val="000000"/>
                <w:kern w:val="0"/>
                <w:szCs w:val="21"/>
              </w:rPr>
              <w:t>2.清理现场，保洁，达到学院要求。</w:t>
            </w:r>
          </w:p>
        </w:tc>
        <w:tc>
          <w:tcPr>
            <w:tcW w:w="0" w:type="auto"/>
            <w:tcBorders>
              <w:top w:val="nil"/>
              <w:left w:val="nil"/>
              <w:bottom w:val="single" w:color="auto" w:sz="4" w:space="0"/>
              <w:right w:val="single" w:color="auto" w:sz="4" w:space="0"/>
            </w:tcBorders>
            <w:shd w:val="clear" w:color="auto" w:fill="auto"/>
            <w:vAlign w:val="center"/>
          </w:tcPr>
          <w:p w14:paraId="33114F30">
            <w:pPr>
              <w:widowControl/>
              <w:jc w:val="center"/>
              <w:rPr>
                <w:rFonts w:ascii="宋体" w:hAnsi="宋体" w:cs="宋体"/>
                <w:color w:val="000000"/>
                <w:kern w:val="0"/>
                <w:szCs w:val="21"/>
              </w:rPr>
            </w:pPr>
            <w:r>
              <w:rPr>
                <w:rFonts w:hint="eastAsia" w:ascii="宋体" w:hAnsi="宋体" w:cs="宋体"/>
                <w:color w:val="000000"/>
                <w:kern w:val="0"/>
                <w:szCs w:val="21"/>
              </w:rPr>
              <w:t>项</w:t>
            </w:r>
          </w:p>
        </w:tc>
        <w:tc>
          <w:tcPr>
            <w:tcW w:w="0" w:type="auto"/>
            <w:tcBorders>
              <w:top w:val="nil"/>
              <w:left w:val="nil"/>
              <w:bottom w:val="single" w:color="auto" w:sz="4" w:space="0"/>
              <w:right w:val="single" w:color="auto" w:sz="4" w:space="0"/>
            </w:tcBorders>
            <w:shd w:val="clear" w:color="auto" w:fill="auto"/>
            <w:vAlign w:val="center"/>
          </w:tcPr>
          <w:p w14:paraId="6644A410">
            <w:pPr>
              <w:widowControl/>
              <w:jc w:val="center"/>
              <w:rPr>
                <w:rFonts w:ascii="宋体" w:hAnsi="宋体" w:cs="宋体"/>
                <w:kern w:val="0"/>
                <w:szCs w:val="21"/>
              </w:rPr>
            </w:pPr>
            <w:r>
              <w:rPr>
                <w:rFonts w:hint="eastAsia" w:ascii="宋体" w:hAnsi="宋体" w:cs="宋体"/>
                <w:kern w:val="0"/>
                <w:szCs w:val="21"/>
              </w:rPr>
              <w:t xml:space="preserve">1.00 </w:t>
            </w:r>
          </w:p>
        </w:tc>
        <w:tc>
          <w:tcPr>
            <w:tcW w:w="0" w:type="auto"/>
            <w:tcBorders>
              <w:top w:val="nil"/>
              <w:left w:val="nil"/>
              <w:bottom w:val="single" w:color="auto" w:sz="4" w:space="0"/>
              <w:right w:val="single" w:color="auto" w:sz="4" w:space="0"/>
            </w:tcBorders>
            <w:shd w:val="clear" w:color="auto" w:fill="auto"/>
            <w:vAlign w:val="center"/>
          </w:tcPr>
          <w:p w14:paraId="57053E66">
            <w:pPr>
              <w:widowControl/>
              <w:jc w:val="center"/>
              <w:rPr>
                <w:rFonts w:ascii="宋体" w:hAnsi="宋体" w:cs="宋体"/>
                <w:color w:val="000000"/>
                <w:kern w:val="0"/>
                <w:szCs w:val="21"/>
              </w:rPr>
            </w:pPr>
            <w:r>
              <w:rPr>
                <w:rFonts w:hint="eastAsia" w:ascii="宋体" w:hAnsi="宋体" w:cs="宋体"/>
                <w:color w:val="000000"/>
                <w:kern w:val="0"/>
                <w:szCs w:val="21"/>
              </w:rPr>
              <w:t xml:space="preserve"> </w:t>
            </w:r>
          </w:p>
        </w:tc>
        <w:tc>
          <w:tcPr>
            <w:tcW w:w="0" w:type="auto"/>
            <w:tcBorders>
              <w:top w:val="nil"/>
              <w:left w:val="nil"/>
              <w:bottom w:val="single" w:color="auto" w:sz="4" w:space="0"/>
              <w:right w:val="single" w:color="auto" w:sz="4" w:space="0"/>
            </w:tcBorders>
            <w:shd w:val="clear" w:color="auto" w:fill="auto"/>
            <w:noWrap/>
            <w:vAlign w:val="center"/>
          </w:tcPr>
          <w:p w14:paraId="2E02FB31">
            <w:pPr>
              <w:widowControl/>
              <w:jc w:val="center"/>
              <w:rPr>
                <w:rFonts w:ascii="宋体" w:hAnsi="宋体" w:cs="宋体"/>
                <w:kern w:val="0"/>
                <w:szCs w:val="21"/>
              </w:rPr>
            </w:pPr>
          </w:p>
        </w:tc>
        <w:tc>
          <w:tcPr>
            <w:tcW w:w="892" w:type="dxa"/>
            <w:tcBorders>
              <w:top w:val="nil"/>
              <w:left w:val="nil"/>
              <w:bottom w:val="single" w:color="auto" w:sz="4" w:space="0"/>
              <w:right w:val="single" w:color="auto" w:sz="4" w:space="0"/>
            </w:tcBorders>
            <w:shd w:val="clear" w:color="auto" w:fill="auto"/>
            <w:vAlign w:val="center"/>
          </w:tcPr>
          <w:p w14:paraId="3290A7CB">
            <w:pPr>
              <w:widowControl/>
              <w:jc w:val="left"/>
              <w:rPr>
                <w:rFonts w:ascii="宋体" w:hAnsi="宋体" w:cs="宋体"/>
                <w:color w:val="000000"/>
                <w:kern w:val="0"/>
                <w:szCs w:val="21"/>
              </w:rPr>
            </w:pPr>
            <w:r>
              <w:rPr>
                <w:rFonts w:hint="eastAsia" w:ascii="宋体" w:hAnsi="宋体" w:cs="宋体"/>
                <w:color w:val="000000"/>
                <w:kern w:val="0"/>
                <w:szCs w:val="21"/>
              </w:rPr>
              <w:t>　</w:t>
            </w:r>
          </w:p>
        </w:tc>
      </w:tr>
      <w:tr w14:paraId="083DFD24">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14:paraId="6CD88DCD">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0" w:type="auto"/>
            <w:tcBorders>
              <w:top w:val="nil"/>
              <w:left w:val="nil"/>
              <w:bottom w:val="single" w:color="auto" w:sz="4" w:space="0"/>
              <w:right w:val="single" w:color="auto" w:sz="4" w:space="0"/>
            </w:tcBorders>
            <w:shd w:val="clear" w:color="auto" w:fill="auto"/>
            <w:vAlign w:val="center"/>
          </w:tcPr>
          <w:p w14:paraId="481FC7F4">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0" w:type="auto"/>
            <w:tcBorders>
              <w:top w:val="nil"/>
              <w:left w:val="nil"/>
              <w:bottom w:val="single" w:color="auto" w:sz="4" w:space="0"/>
              <w:right w:val="single" w:color="auto" w:sz="4" w:space="0"/>
            </w:tcBorders>
            <w:shd w:val="clear" w:color="auto" w:fill="auto"/>
            <w:vAlign w:val="center"/>
          </w:tcPr>
          <w:p w14:paraId="10C0BF82">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0" w:type="auto"/>
            <w:tcBorders>
              <w:top w:val="nil"/>
              <w:left w:val="nil"/>
              <w:bottom w:val="single" w:color="auto" w:sz="4" w:space="0"/>
              <w:right w:val="single" w:color="auto" w:sz="4" w:space="0"/>
            </w:tcBorders>
            <w:shd w:val="clear" w:color="auto" w:fill="auto"/>
            <w:vAlign w:val="center"/>
          </w:tcPr>
          <w:p w14:paraId="07A77905">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0" w:type="auto"/>
            <w:tcBorders>
              <w:top w:val="nil"/>
              <w:left w:val="nil"/>
              <w:bottom w:val="single" w:color="auto" w:sz="4" w:space="0"/>
              <w:right w:val="single" w:color="auto" w:sz="4" w:space="0"/>
            </w:tcBorders>
            <w:shd w:val="clear" w:color="auto" w:fill="auto"/>
            <w:vAlign w:val="center"/>
          </w:tcPr>
          <w:p w14:paraId="21C77482">
            <w:pPr>
              <w:widowControl/>
              <w:jc w:val="center"/>
              <w:rPr>
                <w:rFonts w:ascii="宋体" w:hAnsi="宋体" w:cs="宋体"/>
                <w:kern w:val="0"/>
                <w:szCs w:val="21"/>
              </w:rPr>
            </w:pPr>
            <w:r>
              <w:rPr>
                <w:rFonts w:hint="eastAsia" w:ascii="宋体" w:hAnsi="宋体" w:cs="宋体"/>
                <w:kern w:val="0"/>
                <w:szCs w:val="21"/>
              </w:rPr>
              <w:t>　</w:t>
            </w:r>
          </w:p>
        </w:tc>
        <w:tc>
          <w:tcPr>
            <w:tcW w:w="0" w:type="auto"/>
            <w:tcBorders>
              <w:top w:val="nil"/>
              <w:left w:val="nil"/>
              <w:bottom w:val="single" w:color="auto" w:sz="4" w:space="0"/>
              <w:right w:val="single" w:color="auto" w:sz="4" w:space="0"/>
            </w:tcBorders>
            <w:shd w:val="clear" w:color="auto" w:fill="auto"/>
            <w:vAlign w:val="center"/>
          </w:tcPr>
          <w:p w14:paraId="68733352">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0" w:type="auto"/>
            <w:tcBorders>
              <w:top w:val="nil"/>
              <w:left w:val="nil"/>
              <w:bottom w:val="single" w:color="auto" w:sz="4" w:space="0"/>
              <w:right w:val="single" w:color="auto" w:sz="4" w:space="0"/>
            </w:tcBorders>
            <w:shd w:val="clear" w:color="auto" w:fill="auto"/>
            <w:vAlign w:val="center"/>
          </w:tcPr>
          <w:p w14:paraId="751959C4">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92" w:type="dxa"/>
            <w:tcBorders>
              <w:top w:val="nil"/>
              <w:left w:val="nil"/>
              <w:bottom w:val="single" w:color="auto" w:sz="4" w:space="0"/>
              <w:right w:val="single" w:color="auto" w:sz="4" w:space="0"/>
            </w:tcBorders>
            <w:shd w:val="clear" w:color="auto" w:fill="auto"/>
            <w:vAlign w:val="center"/>
          </w:tcPr>
          <w:p w14:paraId="6E928ECF">
            <w:pPr>
              <w:widowControl/>
              <w:jc w:val="left"/>
              <w:rPr>
                <w:rFonts w:ascii="宋体" w:hAnsi="宋体" w:cs="宋体"/>
                <w:color w:val="000000"/>
                <w:kern w:val="0"/>
                <w:szCs w:val="21"/>
              </w:rPr>
            </w:pPr>
            <w:r>
              <w:rPr>
                <w:rFonts w:hint="eastAsia" w:ascii="宋体" w:hAnsi="宋体" w:cs="宋体"/>
                <w:color w:val="000000"/>
                <w:kern w:val="0"/>
                <w:szCs w:val="21"/>
              </w:rPr>
              <w:t>　</w:t>
            </w:r>
          </w:p>
        </w:tc>
      </w:tr>
      <w:tr w14:paraId="0234F4EC">
        <w:tblPrEx>
          <w:tblCellMar>
            <w:top w:w="0" w:type="dxa"/>
            <w:left w:w="108" w:type="dxa"/>
            <w:bottom w:w="0" w:type="dxa"/>
            <w:right w:w="108" w:type="dxa"/>
          </w:tblCellMar>
        </w:tblPrEx>
        <w:trPr>
          <w:trHeight w:val="44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14C48F14">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0" w:type="auto"/>
            <w:gridSpan w:val="5"/>
            <w:tcBorders>
              <w:top w:val="single" w:color="auto" w:sz="4" w:space="0"/>
              <w:left w:val="nil"/>
              <w:bottom w:val="single" w:color="auto" w:sz="4" w:space="0"/>
              <w:right w:val="single" w:color="auto" w:sz="4" w:space="0"/>
            </w:tcBorders>
            <w:shd w:val="clear" w:color="auto" w:fill="auto"/>
            <w:noWrap/>
            <w:vAlign w:val="center"/>
          </w:tcPr>
          <w:p w14:paraId="4734F93B">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0" w:type="auto"/>
            <w:tcBorders>
              <w:top w:val="nil"/>
              <w:left w:val="nil"/>
              <w:bottom w:val="single" w:color="auto" w:sz="4" w:space="0"/>
              <w:right w:val="single" w:color="auto" w:sz="4" w:space="0"/>
            </w:tcBorders>
            <w:shd w:val="clear" w:color="auto" w:fill="auto"/>
            <w:noWrap/>
            <w:vAlign w:val="center"/>
          </w:tcPr>
          <w:p w14:paraId="537BD790">
            <w:pPr>
              <w:widowControl/>
              <w:jc w:val="center"/>
              <w:rPr>
                <w:rFonts w:ascii="宋体" w:hAnsi="宋体" w:cs="宋体"/>
                <w:b/>
                <w:bCs/>
                <w:color w:val="000000"/>
                <w:kern w:val="0"/>
                <w:szCs w:val="21"/>
              </w:rPr>
            </w:pPr>
          </w:p>
        </w:tc>
        <w:tc>
          <w:tcPr>
            <w:tcW w:w="892" w:type="dxa"/>
            <w:tcBorders>
              <w:top w:val="nil"/>
              <w:left w:val="nil"/>
              <w:bottom w:val="single" w:color="auto" w:sz="4" w:space="0"/>
              <w:right w:val="single" w:color="auto" w:sz="4" w:space="0"/>
            </w:tcBorders>
            <w:shd w:val="clear" w:color="auto" w:fill="auto"/>
            <w:noWrap/>
            <w:vAlign w:val="center"/>
          </w:tcPr>
          <w:p w14:paraId="2ADA93CD">
            <w:pPr>
              <w:widowControl/>
              <w:jc w:val="left"/>
              <w:rPr>
                <w:rFonts w:ascii="宋体" w:hAnsi="宋体" w:cs="宋体"/>
                <w:color w:val="000000"/>
                <w:kern w:val="0"/>
                <w:szCs w:val="21"/>
              </w:rPr>
            </w:pPr>
            <w:r>
              <w:rPr>
                <w:rFonts w:hint="eastAsia" w:ascii="宋体" w:hAnsi="宋体" w:cs="宋体"/>
                <w:color w:val="000000"/>
                <w:kern w:val="0"/>
                <w:szCs w:val="21"/>
              </w:rPr>
              <w:t>　</w:t>
            </w:r>
          </w:p>
        </w:tc>
      </w:tr>
    </w:tbl>
    <w:p w14:paraId="2F7AD1C1">
      <w:pPr>
        <w:numPr>
          <w:ilvl w:val="0"/>
          <w:numId w:val="7"/>
        </w:numPr>
        <w:snapToGrid w:val="0"/>
        <w:spacing w:before="156" w:beforeLines="50" w:line="420" w:lineRule="exact"/>
        <w:ind w:firstLine="422" w:firstLineChars="200"/>
        <w:rPr>
          <w:rFonts w:asciiTheme="minorEastAsia" w:hAnsiTheme="minorEastAsia" w:cstheme="minorEastAsia"/>
          <w:b/>
          <w:bCs/>
          <w:szCs w:val="21"/>
        </w:rPr>
      </w:pPr>
      <w:r>
        <w:rPr>
          <w:rFonts w:hint="eastAsia" w:asciiTheme="minorEastAsia" w:hAnsiTheme="minorEastAsia" w:cstheme="minorEastAsia"/>
          <w:b/>
          <w:bCs/>
          <w:szCs w:val="21"/>
        </w:rPr>
        <w:t>其它投标须知</w:t>
      </w:r>
    </w:p>
    <w:p w14:paraId="2F867DE6">
      <w:pPr>
        <w:snapToGrid w:val="0"/>
        <w:spacing w:line="400" w:lineRule="exact"/>
        <w:ind w:firstLine="420" w:firstLineChars="200"/>
        <w:rPr>
          <w:highlight w:val="none"/>
        </w:rPr>
      </w:pPr>
      <w:r>
        <w:rPr>
          <w:rFonts w:hint="eastAsia" w:ascii="宋体" w:hAnsi="宋体" w:cs="宋体"/>
          <w:kern w:val="0"/>
          <w:szCs w:val="21"/>
          <w:highlight w:val="none"/>
        </w:rPr>
        <w:t>1、付款方式：</w:t>
      </w:r>
      <w:r>
        <w:rPr>
          <w:rFonts w:hint="eastAsia" w:ascii="宋体" w:hAnsi="宋体"/>
          <w:color w:val="000000"/>
          <w:szCs w:val="21"/>
          <w:highlight w:val="none"/>
        </w:rPr>
        <w:t>本工程无预付款；完工验收合格后付至合同价的 70 %；经审计后付至审定价的 9</w:t>
      </w:r>
      <w:r>
        <w:rPr>
          <w:rFonts w:ascii="宋体" w:hAnsi="宋体"/>
          <w:color w:val="000000"/>
          <w:szCs w:val="21"/>
          <w:highlight w:val="none"/>
        </w:rPr>
        <w:t>7</w:t>
      </w:r>
      <w:r>
        <w:rPr>
          <w:rFonts w:hint="eastAsia" w:ascii="宋体" w:hAnsi="宋体"/>
          <w:color w:val="000000"/>
          <w:szCs w:val="21"/>
          <w:highlight w:val="none"/>
        </w:rPr>
        <w:t xml:space="preserve"> %，同时扣除审计费，余款在质保期到后全额无息付清，须提供正规发票，审计费按南京邮电大学审计相关规定执行（具体请查看网址：https://sjc.njupt.edu.cn/2014/0904/c8583a105785/page.htm ）</w:t>
      </w:r>
      <w:r>
        <w:rPr>
          <w:rFonts w:hint="eastAsia" w:ascii="宋体" w:hAnsi="宋体"/>
          <w:sz w:val="24"/>
          <w:szCs w:val="21"/>
          <w:highlight w:val="none"/>
        </w:rPr>
        <w:t>。</w:t>
      </w:r>
    </w:p>
    <w:p w14:paraId="46C25378">
      <w:pPr>
        <w:pStyle w:val="20"/>
        <w:snapToGrid w:val="0"/>
        <w:spacing w:line="380" w:lineRule="exact"/>
        <w:ind w:firstLine="420" w:firstLineChars="200"/>
        <w:rPr>
          <w:rFonts w:hint="default" w:hAnsi="宋体"/>
          <w:highlight w:val="none"/>
        </w:rPr>
      </w:pPr>
      <w:r>
        <w:rPr>
          <w:rFonts w:hAnsi="宋体"/>
          <w:highlight w:val="none"/>
        </w:rPr>
        <w:t>2、供应商采购的材料须达到环保要求。</w:t>
      </w:r>
    </w:p>
    <w:p w14:paraId="4E7833E5">
      <w:pPr>
        <w:pStyle w:val="20"/>
        <w:snapToGrid w:val="0"/>
        <w:spacing w:line="380" w:lineRule="exact"/>
        <w:ind w:firstLine="420" w:firstLineChars="200"/>
        <w:rPr>
          <w:rFonts w:hint="default" w:hAnsi="宋体"/>
          <w:highlight w:val="none"/>
        </w:rPr>
      </w:pPr>
      <w:r>
        <w:rPr>
          <w:rFonts w:hAnsi="宋体"/>
          <w:highlight w:val="none"/>
        </w:rPr>
        <w:t xml:space="preserve">3、施工过程中产生的垃圾及时清运，费用由成交供应商承担；建设工程不能影响整体美观，不能影响其他设施、设备的使用及功能，不能影响采购人正常工作开展。 </w:t>
      </w:r>
    </w:p>
    <w:p w14:paraId="4582609F">
      <w:pPr>
        <w:pStyle w:val="20"/>
        <w:snapToGrid w:val="0"/>
        <w:spacing w:line="380" w:lineRule="exact"/>
        <w:ind w:firstLine="420" w:firstLineChars="200"/>
        <w:rPr>
          <w:rFonts w:hint="default" w:hAnsi="宋体"/>
          <w:highlight w:val="none"/>
        </w:rPr>
      </w:pPr>
      <w:r>
        <w:rPr>
          <w:rFonts w:hAnsi="宋体"/>
          <w:highlight w:val="none"/>
        </w:rPr>
        <w:t xml:space="preserve">4、施工过程中，供应商需采取措施保护现场及周边相关物品、设施等，因供应商的不规范操作、误操作等原因造成相关设施的损坏、设备的停用等后果均由供应商承担，由供应商原样修复并自行承担相关费用。 </w:t>
      </w:r>
    </w:p>
    <w:p w14:paraId="1851FC79">
      <w:pPr>
        <w:widowControl/>
        <w:spacing w:line="38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5、所有磋商报价以人民币表示，供应商报价单位为万元，保留小数点后两位。</w:t>
      </w:r>
    </w:p>
    <w:p w14:paraId="691BD1D0">
      <w:pPr>
        <w:widowControl/>
        <w:spacing w:line="38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6、供应商在磋商截止时间前修改磋商函中的磋商总报价，应同时修改“工程量清单”中的相应报价。</w:t>
      </w:r>
    </w:p>
    <w:p w14:paraId="239F4BBC">
      <w:pPr>
        <w:widowControl/>
        <w:spacing w:line="38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7、报价中单价、合价均采用人民币表示。已标价的工程量清单必须按照磋商文件所提供的格式填入，工程量清单中的每一子目须填入单价或价格，且只允许有一个报价。</w:t>
      </w:r>
    </w:p>
    <w:p w14:paraId="5EC5ED04">
      <w:pPr>
        <w:widowControl/>
        <w:spacing w:line="38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8、工程量清单成交价的单价或金额，应包括所需人工费、材料费、施工机械使用费和管理费及利润等所有费用。</w:t>
      </w:r>
    </w:p>
    <w:p w14:paraId="0314B112">
      <w:pPr>
        <w:widowControl/>
        <w:spacing w:line="380" w:lineRule="exact"/>
        <w:ind w:firstLine="420" w:firstLineChars="200"/>
        <w:jc w:val="left"/>
        <w:rPr>
          <w:rFonts w:ascii="宋体" w:hAnsi="宋体" w:cs="宋体"/>
          <w:iCs/>
          <w:kern w:val="0"/>
          <w:szCs w:val="21"/>
          <w:highlight w:val="none"/>
        </w:rPr>
      </w:pPr>
      <w:r>
        <w:rPr>
          <w:rFonts w:hint="eastAsia" w:ascii="宋体" w:hAnsi="宋体" w:cs="宋体"/>
          <w:kern w:val="0"/>
          <w:szCs w:val="21"/>
          <w:highlight w:val="none"/>
        </w:rPr>
        <w:t>9、</w:t>
      </w:r>
      <w:r>
        <w:rPr>
          <w:rFonts w:hint="eastAsia" w:ascii="宋体" w:hAnsi="宋体" w:cs="宋体"/>
          <w:iCs/>
          <w:kern w:val="0"/>
          <w:szCs w:val="21"/>
          <w:highlight w:val="none"/>
        </w:rPr>
        <w:t>供应商的磋商报价，应当包括完成提供的工程量清单范围内的所有项目以及与本项目相关的所需的全部费用，供应商已标价工程量清单中如果出现少算、漏算费用或未填单价和合价的工程项目，其费用视为已分摊在工程量清单中其他已标价的相关子目的单价或价格之中。除本采购文件或合同另有约定外，结算时不得调整。</w:t>
      </w:r>
    </w:p>
    <w:p w14:paraId="799EA1A6">
      <w:pPr>
        <w:widowControl/>
        <w:spacing w:line="38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10、成交供应商需积极主动地配合采购人进行相关检测及施工完毕后验收，确保通过检测和验收，若出现检测不合格或验收不合格的情况，成交供应商需要重新返工直至检测通过并且验收合格，由此导致的返工费等相关其他费用，由成交供应商自行承担，并且采购人有权从工程款中扣除。</w:t>
      </w:r>
    </w:p>
    <w:p w14:paraId="020BF97B">
      <w:pPr>
        <w:snapToGrid w:val="0"/>
        <w:spacing w:line="420" w:lineRule="exact"/>
        <w:ind w:firstLine="420" w:firstLineChars="200"/>
        <w:rPr>
          <w:rFonts w:ascii="宋体" w:hAnsi="宋体" w:cs="宋体"/>
          <w:kern w:val="0"/>
          <w:szCs w:val="21"/>
          <w:highlight w:val="none"/>
        </w:rPr>
      </w:pPr>
      <w:r>
        <w:rPr>
          <w:rFonts w:hint="eastAsia" w:ascii="宋体" w:hAnsi="宋体" w:cs="宋体"/>
          <w:kern w:val="0"/>
          <w:szCs w:val="21"/>
          <w:highlight w:val="none"/>
        </w:rPr>
        <w:t>11、施工现场实际情况如下：现状道路通畅，具备良好的交通条件，运输便利；环保方面，施工过程中必须严格遵守当地环保部门关于噪音控制、粉尘排放、污水排放及垃圾处理等相关规定，采取有效措施防止环境污染。</w:t>
      </w:r>
    </w:p>
    <w:p w14:paraId="4A824243">
      <w:pPr>
        <w:tabs>
          <w:tab w:val="left" w:pos="0"/>
        </w:tabs>
        <w:spacing w:line="360" w:lineRule="auto"/>
        <w:jc w:val="left"/>
        <w:rPr>
          <w:rFonts w:ascii="宋体" w:hAnsi="宋体" w:eastAsia="宋体" w:cs="宋体"/>
          <w:szCs w:val="21"/>
          <w:highlight w:val="none"/>
        </w:rPr>
      </w:pPr>
    </w:p>
    <w:p w14:paraId="405037FD">
      <w:pPr>
        <w:tabs>
          <w:tab w:val="left" w:pos="0"/>
        </w:tabs>
        <w:spacing w:line="360" w:lineRule="auto"/>
        <w:jc w:val="left"/>
        <w:rPr>
          <w:rFonts w:ascii="宋体" w:hAnsi="宋体" w:eastAsia="宋体" w:cs="宋体"/>
          <w:szCs w:val="21"/>
          <w:highlight w:val="none"/>
        </w:rPr>
      </w:pPr>
      <w:r>
        <w:rPr>
          <w:rFonts w:hint="eastAsia" w:ascii="宋体" w:hAnsi="宋体" w:eastAsia="宋体" w:cs="宋体"/>
          <w:szCs w:val="21"/>
          <w:highlight w:val="none"/>
        </w:rPr>
        <w:t xml:space="preserve">                  </w:t>
      </w:r>
    </w:p>
    <w:p w14:paraId="6C1FDAEC">
      <w:pPr>
        <w:tabs>
          <w:tab w:val="left" w:pos="0"/>
        </w:tabs>
        <w:spacing w:line="360" w:lineRule="auto"/>
        <w:jc w:val="left"/>
        <w:rPr>
          <w:rFonts w:ascii="宋体" w:hAnsi="宋体" w:eastAsia="宋体" w:cs="宋体"/>
          <w:szCs w:val="21"/>
          <w:highlight w:val="none"/>
        </w:rPr>
      </w:pPr>
    </w:p>
    <w:p w14:paraId="2FBA8479">
      <w:pPr>
        <w:tabs>
          <w:tab w:val="left" w:pos="0"/>
        </w:tabs>
        <w:spacing w:line="360" w:lineRule="auto"/>
        <w:jc w:val="left"/>
        <w:rPr>
          <w:rFonts w:ascii="宋体" w:hAnsi="宋体" w:eastAsia="宋体" w:cs="宋体"/>
          <w:szCs w:val="21"/>
          <w:highlight w:val="none"/>
        </w:rPr>
      </w:pPr>
    </w:p>
    <w:p w14:paraId="06721202">
      <w:pPr>
        <w:tabs>
          <w:tab w:val="left" w:pos="0"/>
        </w:tabs>
        <w:spacing w:line="360" w:lineRule="auto"/>
        <w:jc w:val="left"/>
        <w:rPr>
          <w:rFonts w:ascii="宋体" w:hAnsi="宋体" w:eastAsia="宋体" w:cs="宋体"/>
          <w:szCs w:val="21"/>
          <w:highlight w:val="none"/>
        </w:rPr>
      </w:pPr>
    </w:p>
    <w:p w14:paraId="48FCE09B">
      <w:pPr>
        <w:tabs>
          <w:tab w:val="left" w:pos="0"/>
        </w:tabs>
        <w:spacing w:line="360" w:lineRule="auto"/>
        <w:jc w:val="left"/>
        <w:rPr>
          <w:rFonts w:ascii="宋体" w:hAnsi="宋体" w:eastAsia="宋体" w:cs="宋体"/>
          <w:szCs w:val="21"/>
          <w:highlight w:val="none"/>
        </w:rPr>
      </w:pPr>
    </w:p>
    <w:p w14:paraId="07EE33AA">
      <w:pPr>
        <w:tabs>
          <w:tab w:val="left" w:pos="0"/>
        </w:tabs>
        <w:spacing w:line="360" w:lineRule="auto"/>
        <w:jc w:val="left"/>
        <w:rPr>
          <w:rFonts w:ascii="宋体" w:hAnsi="宋体" w:eastAsia="宋体" w:cs="宋体"/>
          <w:szCs w:val="21"/>
        </w:rPr>
      </w:pPr>
    </w:p>
    <w:p w14:paraId="385AF436">
      <w:pPr>
        <w:tabs>
          <w:tab w:val="left" w:pos="0"/>
        </w:tabs>
        <w:spacing w:line="360" w:lineRule="auto"/>
        <w:jc w:val="left"/>
        <w:rPr>
          <w:rFonts w:ascii="宋体" w:hAnsi="宋体" w:eastAsia="宋体" w:cs="宋体"/>
          <w:szCs w:val="21"/>
        </w:rPr>
      </w:pPr>
    </w:p>
    <w:p w14:paraId="72E3A2E3">
      <w:pPr>
        <w:tabs>
          <w:tab w:val="left" w:pos="0"/>
        </w:tabs>
        <w:spacing w:line="360" w:lineRule="auto"/>
        <w:jc w:val="left"/>
        <w:rPr>
          <w:rFonts w:ascii="宋体" w:hAnsi="宋体" w:eastAsia="宋体" w:cs="宋体"/>
          <w:szCs w:val="21"/>
        </w:rPr>
      </w:pPr>
    </w:p>
    <w:p w14:paraId="3F570252">
      <w:pPr>
        <w:tabs>
          <w:tab w:val="left" w:pos="0"/>
        </w:tabs>
        <w:spacing w:line="360" w:lineRule="auto"/>
        <w:jc w:val="left"/>
        <w:rPr>
          <w:rFonts w:ascii="宋体" w:hAnsi="宋体" w:eastAsia="宋体" w:cs="宋体"/>
          <w:szCs w:val="21"/>
        </w:rPr>
      </w:pPr>
    </w:p>
    <w:p w14:paraId="0A1F3458">
      <w:pPr>
        <w:tabs>
          <w:tab w:val="left" w:pos="0"/>
        </w:tabs>
        <w:spacing w:line="360" w:lineRule="auto"/>
        <w:jc w:val="left"/>
        <w:rPr>
          <w:rFonts w:ascii="宋体" w:hAnsi="宋体" w:eastAsia="宋体" w:cs="宋体"/>
          <w:szCs w:val="21"/>
        </w:rPr>
      </w:pPr>
    </w:p>
    <w:p w14:paraId="14D2BFD5">
      <w:pPr>
        <w:tabs>
          <w:tab w:val="left" w:pos="0"/>
        </w:tabs>
        <w:spacing w:line="360" w:lineRule="auto"/>
        <w:jc w:val="left"/>
        <w:rPr>
          <w:rFonts w:ascii="宋体" w:hAnsi="宋体" w:eastAsia="宋体" w:cs="宋体"/>
          <w:szCs w:val="21"/>
        </w:rPr>
      </w:pPr>
    </w:p>
    <w:p w14:paraId="0AEB0FE3">
      <w:pPr>
        <w:tabs>
          <w:tab w:val="left" w:pos="0"/>
        </w:tabs>
        <w:spacing w:line="360" w:lineRule="auto"/>
        <w:jc w:val="left"/>
        <w:rPr>
          <w:rFonts w:ascii="宋体" w:hAnsi="宋体" w:eastAsia="宋体" w:cs="宋体"/>
          <w:szCs w:val="21"/>
        </w:rPr>
      </w:pPr>
    </w:p>
    <w:p w14:paraId="105029FD">
      <w:pPr>
        <w:tabs>
          <w:tab w:val="left" w:pos="0"/>
        </w:tabs>
        <w:spacing w:line="360" w:lineRule="auto"/>
        <w:jc w:val="left"/>
        <w:rPr>
          <w:rFonts w:ascii="宋体" w:hAnsi="宋体" w:eastAsia="宋体" w:cs="宋体"/>
          <w:szCs w:val="21"/>
        </w:rPr>
      </w:pPr>
    </w:p>
    <w:p w14:paraId="0AE0A78C">
      <w:pPr>
        <w:tabs>
          <w:tab w:val="left" w:pos="0"/>
        </w:tabs>
        <w:spacing w:line="360" w:lineRule="auto"/>
        <w:jc w:val="left"/>
        <w:rPr>
          <w:rFonts w:ascii="宋体" w:hAnsi="宋体" w:eastAsia="宋体" w:cs="宋体"/>
          <w:szCs w:val="21"/>
        </w:rPr>
      </w:pPr>
    </w:p>
    <w:p w14:paraId="2C4218D4">
      <w:pPr>
        <w:tabs>
          <w:tab w:val="left" w:pos="0"/>
        </w:tabs>
        <w:spacing w:line="360" w:lineRule="auto"/>
        <w:jc w:val="center"/>
        <w:rPr>
          <w:rFonts w:ascii="宋体" w:hAnsi="宋体" w:eastAsia="宋体" w:cs="Arial"/>
          <w:bCs/>
          <w:sz w:val="36"/>
          <w:szCs w:val="36"/>
        </w:rPr>
      </w:pPr>
      <w:r>
        <w:rPr>
          <w:rFonts w:hint="eastAsia" w:ascii="宋体" w:hAnsi="宋体" w:eastAsia="宋体" w:cs="Arial"/>
          <w:b/>
          <w:bCs/>
          <w:sz w:val="36"/>
          <w:szCs w:val="36"/>
        </w:rPr>
        <w:t>第五章 评审方法和评审标准</w:t>
      </w:r>
    </w:p>
    <w:p w14:paraId="4080EA9B">
      <w:pPr>
        <w:pStyle w:val="105"/>
        <w:spacing w:before="0" w:after="0"/>
        <w:ind w:firstLine="422" w:firstLineChars="200"/>
        <w:rPr>
          <w:rFonts w:ascii="宋体" w:hAnsi="宋体"/>
          <w:b/>
          <w:kern w:val="2"/>
          <w:sz w:val="21"/>
          <w:szCs w:val="21"/>
        </w:rPr>
      </w:pPr>
      <w:r>
        <w:rPr>
          <w:rFonts w:hint="eastAsia" w:ascii="宋体" w:hAnsi="宋体"/>
          <w:b/>
          <w:kern w:val="2"/>
          <w:sz w:val="21"/>
          <w:szCs w:val="21"/>
        </w:rPr>
        <w:t>一、评标方法</w:t>
      </w:r>
    </w:p>
    <w:p w14:paraId="0E816ABF">
      <w:pPr>
        <w:ind w:left="420" w:leftChars="200" w:firstLine="420" w:firstLineChars="200"/>
        <w:rPr>
          <w:rFonts w:ascii="宋体" w:hAnsi="宋体"/>
          <w:szCs w:val="21"/>
        </w:rPr>
      </w:pPr>
      <w:r>
        <w:rPr>
          <w:rFonts w:hint="eastAsia" w:ascii="宋体" w:hAnsi="宋体"/>
          <w:szCs w:val="21"/>
        </w:rPr>
        <w:t>本项目采用综合评分法，评委会将对确定为实质性响应招标文件要求的投标文件进行评价和比较。评标结果按评审后得分由高到低顺序排列。得分相同的，按投标报价由低到高顺序排列。得分且投标报价相同的并列，投标文件满足招标文件全部实质性要求，且按照评审因素的量化指标评审得分最高的投标人为排名第一的成交候选人。</w:t>
      </w:r>
    </w:p>
    <w:p w14:paraId="79B75CB0">
      <w:pPr>
        <w:pStyle w:val="110"/>
        <w:ind w:firstLine="422"/>
      </w:pPr>
      <w:r>
        <w:rPr>
          <w:rFonts w:hint="eastAsia" w:ascii="宋体" w:hAnsi="宋体" w:eastAsia="宋体" w:cs="Times New Roman"/>
          <w:b/>
          <w:szCs w:val="21"/>
        </w:rPr>
        <w:t>二、评分标准</w:t>
      </w:r>
    </w:p>
    <w:tbl>
      <w:tblPr>
        <w:tblStyle w:val="39"/>
        <w:tblW w:w="56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
        <w:gridCol w:w="1089"/>
        <w:gridCol w:w="7284"/>
        <w:gridCol w:w="693"/>
      </w:tblGrid>
      <w:tr w14:paraId="1B85F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 w:type="pct"/>
            <w:tcBorders>
              <w:top w:val="single" w:color="auto" w:sz="4" w:space="0"/>
              <w:left w:val="single" w:color="auto" w:sz="4" w:space="0"/>
              <w:bottom w:val="single" w:color="auto" w:sz="4" w:space="0"/>
              <w:right w:val="single" w:color="auto" w:sz="4" w:space="0"/>
            </w:tcBorders>
            <w:vAlign w:val="center"/>
          </w:tcPr>
          <w:p w14:paraId="704CF101">
            <w:pPr>
              <w:spacing w:line="360" w:lineRule="auto"/>
              <w:jc w:val="center"/>
              <w:rPr>
                <w:rFonts w:ascii="宋体" w:hAnsi="宋体"/>
                <w:b/>
                <w:szCs w:val="21"/>
              </w:rPr>
            </w:pPr>
            <w:r>
              <w:rPr>
                <w:rFonts w:hint="eastAsia" w:ascii="宋体" w:hAnsi="宋体"/>
                <w:b/>
                <w:szCs w:val="21"/>
              </w:rPr>
              <w:t>序号</w:t>
            </w:r>
          </w:p>
        </w:tc>
        <w:tc>
          <w:tcPr>
            <w:tcW w:w="570" w:type="pct"/>
            <w:tcBorders>
              <w:top w:val="single" w:color="auto" w:sz="4" w:space="0"/>
              <w:left w:val="single" w:color="auto" w:sz="4" w:space="0"/>
              <w:bottom w:val="single" w:color="auto" w:sz="4" w:space="0"/>
              <w:right w:val="single" w:color="auto" w:sz="4" w:space="0"/>
            </w:tcBorders>
            <w:vAlign w:val="center"/>
          </w:tcPr>
          <w:p w14:paraId="53DB130D">
            <w:pPr>
              <w:spacing w:line="360" w:lineRule="auto"/>
              <w:jc w:val="center"/>
              <w:rPr>
                <w:rFonts w:ascii="宋体" w:hAnsi="宋体"/>
                <w:b/>
                <w:szCs w:val="21"/>
              </w:rPr>
            </w:pPr>
            <w:r>
              <w:rPr>
                <w:rFonts w:hint="eastAsia" w:ascii="宋体" w:hAnsi="宋体"/>
                <w:b/>
                <w:szCs w:val="21"/>
              </w:rPr>
              <w:t>评分</w:t>
            </w:r>
          </w:p>
          <w:p w14:paraId="42DBE297">
            <w:pPr>
              <w:spacing w:line="360" w:lineRule="auto"/>
              <w:jc w:val="center"/>
              <w:rPr>
                <w:rFonts w:ascii="宋体" w:hAnsi="宋体"/>
                <w:b/>
                <w:szCs w:val="21"/>
              </w:rPr>
            </w:pPr>
            <w:r>
              <w:rPr>
                <w:rFonts w:hint="eastAsia" w:ascii="宋体" w:hAnsi="宋体"/>
                <w:b/>
                <w:szCs w:val="21"/>
              </w:rPr>
              <w:t>因素</w:t>
            </w:r>
          </w:p>
        </w:tc>
        <w:tc>
          <w:tcPr>
            <w:tcW w:w="3811" w:type="pct"/>
            <w:tcBorders>
              <w:top w:val="single" w:color="auto" w:sz="4" w:space="0"/>
              <w:left w:val="single" w:color="auto" w:sz="4" w:space="0"/>
              <w:bottom w:val="single" w:color="auto" w:sz="4" w:space="0"/>
              <w:right w:val="single" w:color="auto" w:sz="4" w:space="0"/>
            </w:tcBorders>
            <w:vAlign w:val="center"/>
          </w:tcPr>
          <w:p w14:paraId="5207E546">
            <w:pPr>
              <w:spacing w:line="360" w:lineRule="auto"/>
              <w:jc w:val="center"/>
              <w:rPr>
                <w:rFonts w:ascii="宋体" w:hAnsi="宋体"/>
                <w:b/>
                <w:szCs w:val="21"/>
              </w:rPr>
            </w:pPr>
            <w:r>
              <w:rPr>
                <w:rFonts w:hint="eastAsia" w:ascii="宋体" w:hAnsi="宋体"/>
                <w:b/>
                <w:szCs w:val="21"/>
              </w:rPr>
              <w:t>评审标准</w:t>
            </w:r>
          </w:p>
        </w:tc>
        <w:tc>
          <w:tcPr>
            <w:tcW w:w="362" w:type="pct"/>
            <w:tcBorders>
              <w:top w:val="single" w:color="auto" w:sz="4" w:space="0"/>
              <w:left w:val="single" w:color="auto" w:sz="4" w:space="0"/>
              <w:bottom w:val="single" w:color="auto" w:sz="4" w:space="0"/>
              <w:right w:val="single" w:color="auto" w:sz="4" w:space="0"/>
            </w:tcBorders>
            <w:vAlign w:val="center"/>
          </w:tcPr>
          <w:p w14:paraId="54C3B526">
            <w:pPr>
              <w:spacing w:line="360" w:lineRule="auto"/>
              <w:jc w:val="center"/>
              <w:rPr>
                <w:rFonts w:ascii="宋体" w:hAnsi="宋体"/>
                <w:b/>
                <w:szCs w:val="21"/>
              </w:rPr>
            </w:pPr>
            <w:r>
              <w:rPr>
                <w:rFonts w:hint="eastAsia" w:ascii="宋体" w:hAnsi="宋体"/>
                <w:b/>
                <w:szCs w:val="21"/>
              </w:rPr>
              <w:t>分值</w:t>
            </w:r>
          </w:p>
        </w:tc>
      </w:tr>
      <w:tr w14:paraId="6520D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6" w:type="pct"/>
            <w:tcBorders>
              <w:top w:val="single" w:color="auto" w:sz="4" w:space="0"/>
              <w:left w:val="single" w:color="auto" w:sz="4" w:space="0"/>
              <w:bottom w:val="single" w:color="auto" w:sz="4" w:space="0"/>
              <w:right w:val="single" w:color="auto" w:sz="4" w:space="0"/>
            </w:tcBorders>
            <w:vAlign w:val="center"/>
          </w:tcPr>
          <w:p w14:paraId="79F228F4">
            <w:pPr>
              <w:spacing w:line="360" w:lineRule="auto"/>
              <w:jc w:val="center"/>
              <w:rPr>
                <w:rFonts w:ascii="宋体" w:hAnsi="宋体"/>
                <w:b/>
                <w:bCs/>
                <w:szCs w:val="21"/>
              </w:rPr>
            </w:pPr>
            <w:r>
              <w:rPr>
                <w:rFonts w:hint="eastAsia" w:ascii="宋体" w:hAnsi="宋体"/>
                <w:b/>
                <w:bCs/>
                <w:szCs w:val="21"/>
              </w:rPr>
              <w:t>1</w:t>
            </w:r>
          </w:p>
        </w:tc>
        <w:tc>
          <w:tcPr>
            <w:tcW w:w="570" w:type="pct"/>
            <w:tcBorders>
              <w:top w:val="single" w:color="auto" w:sz="4" w:space="0"/>
              <w:left w:val="single" w:color="auto" w:sz="4" w:space="0"/>
              <w:bottom w:val="single" w:color="auto" w:sz="4" w:space="0"/>
              <w:right w:val="single" w:color="auto" w:sz="4" w:space="0"/>
            </w:tcBorders>
            <w:vAlign w:val="center"/>
          </w:tcPr>
          <w:p w14:paraId="6B5DAFA9">
            <w:pPr>
              <w:spacing w:line="360" w:lineRule="auto"/>
              <w:jc w:val="center"/>
              <w:rPr>
                <w:rFonts w:ascii="宋体" w:hAnsi="宋体"/>
                <w:b/>
                <w:bCs/>
                <w:szCs w:val="21"/>
              </w:rPr>
            </w:pPr>
            <w:r>
              <w:rPr>
                <w:rFonts w:hint="eastAsia" w:ascii="宋体" w:hAnsi="宋体"/>
                <w:b/>
                <w:bCs/>
                <w:szCs w:val="21"/>
              </w:rPr>
              <w:t>价格</w:t>
            </w:r>
          </w:p>
          <w:p w14:paraId="189F0DE7">
            <w:pPr>
              <w:spacing w:line="360" w:lineRule="auto"/>
              <w:jc w:val="center"/>
              <w:rPr>
                <w:rFonts w:ascii="宋体" w:hAnsi="宋体"/>
                <w:b/>
                <w:bCs/>
                <w:szCs w:val="21"/>
              </w:rPr>
            </w:pPr>
            <w:r>
              <w:rPr>
                <w:rFonts w:hint="eastAsia" w:ascii="宋体" w:hAnsi="宋体"/>
                <w:b/>
                <w:bCs/>
                <w:szCs w:val="21"/>
              </w:rPr>
              <w:t>（</w:t>
            </w:r>
            <w:r>
              <w:rPr>
                <w:rFonts w:ascii="宋体" w:hAnsi="宋体"/>
                <w:b/>
                <w:bCs/>
                <w:szCs w:val="21"/>
              </w:rPr>
              <w:t>35</w:t>
            </w:r>
            <w:r>
              <w:rPr>
                <w:rFonts w:hint="eastAsia" w:ascii="宋体" w:hAnsi="宋体"/>
                <w:b/>
                <w:bCs/>
                <w:szCs w:val="21"/>
              </w:rPr>
              <w:t>分）</w:t>
            </w:r>
          </w:p>
        </w:tc>
        <w:tc>
          <w:tcPr>
            <w:tcW w:w="3811" w:type="pct"/>
            <w:tcBorders>
              <w:top w:val="single" w:color="auto" w:sz="4" w:space="0"/>
              <w:left w:val="single" w:color="auto" w:sz="4" w:space="0"/>
              <w:bottom w:val="single" w:color="auto" w:sz="4" w:space="0"/>
              <w:right w:val="single" w:color="auto" w:sz="4" w:space="0"/>
            </w:tcBorders>
            <w:vAlign w:val="center"/>
          </w:tcPr>
          <w:p w14:paraId="49E3C09E">
            <w:pPr>
              <w:spacing w:line="360" w:lineRule="auto"/>
              <w:ind w:firstLine="420" w:firstLineChars="200"/>
              <w:rPr>
                <w:rFonts w:ascii="宋体" w:hAnsi="宋体"/>
                <w:szCs w:val="21"/>
              </w:rPr>
            </w:pPr>
            <w:r>
              <w:rPr>
                <w:rFonts w:hint="eastAsia" w:ascii="宋体" w:hAnsi="宋体"/>
                <w:szCs w:val="21"/>
              </w:rPr>
              <w:t>价格分采用低价优先法计算，即满足磋商文件要求且投标价格最低的投标报价为评标基准价，其价格分为满分。</w:t>
            </w:r>
          </w:p>
          <w:p w14:paraId="54719C99">
            <w:pPr>
              <w:spacing w:line="360" w:lineRule="auto"/>
              <w:ind w:firstLine="420" w:firstLineChars="200"/>
              <w:rPr>
                <w:rFonts w:ascii="宋体" w:hAnsi="宋体"/>
                <w:szCs w:val="21"/>
              </w:rPr>
            </w:pPr>
            <w:r>
              <w:rPr>
                <w:rFonts w:hint="eastAsia" w:ascii="宋体" w:hAnsi="宋体"/>
                <w:szCs w:val="21"/>
              </w:rPr>
              <w:t>其他供应商的价格分统一按照下列公式计算（小数点保留两位）：</w:t>
            </w:r>
          </w:p>
          <w:p w14:paraId="0B1AE563">
            <w:pPr>
              <w:spacing w:line="360" w:lineRule="auto"/>
              <w:ind w:firstLine="420" w:firstLineChars="200"/>
              <w:rPr>
                <w:rFonts w:ascii="宋体" w:hAnsi="宋体"/>
                <w:szCs w:val="21"/>
              </w:rPr>
            </w:pPr>
            <w:r>
              <w:rPr>
                <w:rFonts w:hint="eastAsia" w:ascii="宋体" w:hAnsi="宋体"/>
                <w:szCs w:val="21"/>
              </w:rPr>
              <w:t>投标报价得分=(评标基准价／投标报价)×</w:t>
            </w:r>
            <w:r>
              <w:rPr>
                <w:rFonts w:ascii="宋体" w:hAnsi="宋体"/>
                <w:szCs w:val="21"/>
              </w:rPr>
              <w:t>35</w:t>
            </w:r>
            <w:r>
              <w:rPr>
                <w:rFonts w:hint="eastAsia" w:ascii="宋体" w:hAnsi="宋体"/>
                <w:szCs w:val="21"/>
              </w:rPr>
              <w:t>。</w:t>
            </w:r>
          </w:p>
          <w:p w14:paraId="53F1F111">
            <w:pPr>
              <w:spacing w:line="360" w:lineRule="auto"/>
              <w:ind w:firstLine="420" w:firstLineChars="200"/>
              <w:rPr>
                <w:rFonts w:ascii="宋体" w:hAnsi="宋体"/>
                <w:szCs w:val="21"/>
              </w:rPr>
            </w:pPr>
            <w:r>
              <w:rPr>
                <w:rFonts w:hint="eastAsia" w:ascii="宋体" w:hAnsi="宋体"/>
                <w:color w:val="000000"/>
                <w:szCs w:val="21"/>
              </w:rPr>
              <w:t>注：评标委员会认为投标人的报价明显低于其他通过符合性审查投标人的报价，有可能影响项目质量或者不能诚信履约的，且投标人不能在评标现场合理的时间内证明其报价合理性的，评标委员会有权将其作为无效投标处理。</w:t>
            </w:r>
          </w:p>
        </w:tc>
        <w:tc>
          <w:tcPr>
            <w:tcW w:w="362" w:type="pct"/>
            <w:tcBorders>
              <w:top w:val="single" w:color="auto" w:sz="4" w:space="0"/>
              <w:left w:val="single" w:color="auto" w:sz="4" w:space="0"/>
              <w:bottom w:val="single" w:color="auto" w:sz="4" w:space="0"/>
              <w:right w:val="single" w:color="auto" w:sz="4" w:space="0"/>
            </w:tcBorders>
            <w:vAlign w:val="center"/>
          </w:tcPr>
          <w:p w14:paraId="000990AF">
            <w:pPr>
              <w:spacing w:line="360" w:lineRule="auto"/>
              <w:jc w:val="center"/>
              <w:rPr>
                <w:rFonts w:ascii="宋体" w:hAnsi="宋体"/>
                <w:b/>
                <w:bCs/>
                <w:szCs w:val="21"/>
              </w:rPr>
            </w:pPr>
            <w:r>
              <w:rPr>
                <w:rFonts w:ascii="宋体" w:hAnsi="宋体"/>
                <w:b/>
                <w:bCs/>
                <w:szCs w:val="21"/>
              </w:rPr>
              <w:t>35</w:t>
            </w:r>
          </w:p>
        </w:tc>
      </w:tr>
      <w:tr w14:paraId="1CC57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6" w:type="pct"/>
            <w:vMerge w:val="restart"/>
            <w:tcBorders>
              <w:top w:val="single" w:color="auto" w:sz="4" w:space="0"/>
              <w:left w:val="single" w:color="auto" w:sz="4" w:space="0"/>
              <w:right w:val="single" w:color="auto" w:sz="4" w:space="0"/>
            </w:tcBorders>
            <w:vAlign w:val="center"/>
          </w:tcPr>
          <w:p w14:paraId="205AB698">
            <w:pPr>
              <w:spacing w:line="360" w:lineRule="auto"/>
              <w:jc w:val="center"/>
              <w:rPr>
                <w:rFonts w:ascii="宋体" w:hAnsi="宋体"/>
                <w:b/>
                <w:bCs/>
                <w:szCs w:val="21"/>
              </w:rPr>
            </w:pPr>
            <w:r>
              <w:rPr>
                <w:rFonts w:hint="eastAsia" w:ascii="宋体" w:hAnsi="宋体"/>
                <w:b/>
                <w:szCs w:val="21"/>
              </w:rPr>
              <w:t>2</w:t>
            </w:r>
          </w:p>
          <w:p w14:paraId="79BEA15F">
            <w:pPr>
              <w:spacing w:line="360" w:lineRule="auto"/>
              <w:jc w:val="center"/>
              <w:rPr>
                <w:rFonts w:ascii="宋体" w:hAnsi="宋体"/>
                <w:b/>
                <w:bCs/>
                <w:szCs w:val="21"/>
              </w:rPr>
            </w:pPr>
          </w:p>
        </w:tc>
        <w:tc>
          <w:tcPr>
            <w:tcW w:w="570" w:type="pct"/>
            <w:vMerge w:val="restart"/>
            <w:tcBorders>
              <w:top w:val="single" w:color="auto" w:sz="4" w:space="0"/>
              <w:left w:val="single" w:color="auto" w:sz="4" w:space="0"/>
              <w:right w:val="single" w:color="auto" w:sz="4" w:space="0"/>
            </w:tcBorders>
            <w:vAlign w:val="center"/>
          </w:tcPr>
          <w:p w14:paraId="6707D610">
            <w:pPr>
              <w:spacing w:line="360" w:lineRule="auto"/>
              <w:jc w:val="center"/>
              <w:rPr>
                <w:rFonts w:ascii="宋体" w:hAnsi="宋体"/>
                <w:b/>
                <w:bCs/>
                <w:szCs w:val="21"/>
              </w:rPr>
            </w:pPr>
            <w:r>
              <w:rPr>
                <w:rFonts w:hint="eastAsia" w:ascii="宋体" w:hAnsi="宋体"/>
                <w:b/>
                <w:bCs/>
                <w:szCs w:val="21"/>
              </w:rPr>
              <w:t>技术</w:t>
            </w:r>
          </w:p>
          <w:p w14:paraId="0E5B6B45">
            <w:pPr>
              <w:spacing w:line="360" w:lineRule="auto"/>
              <w:jc w:val="center"/>
              <w:rPr>
                <w:rFonts w:ascii="宋体" w:hAnsi="宋体"/>
                <w:b/>
                <w:bCs/>
                <w:szCs w:val="21"/>
              </w:rPr>
            </w:pPr>
            <w:r>
              <w:rPr>
                <w:rFonts w:hint="eastAsia" w:ascii="宋体" w:hAnsi="宋体"/>
                <w:b/>
                <w:bCs/>
                <w:szCs w:val="21"/>
              </w:rPr>
              <w:t>服务</w:t>
            </w:r>
          </w:p>
          <w:p w14:paraId="3D997883">
            <w:pPr>
              <w:spacing w:line="360" w:lineRule="auto"/>
              <w:jc w:val="center"/>
              <w:rPr>
                <w:rFonts w:ascii="宋体" w:hAnsi="宋体"/>
                <w:b/>
                <w:bCs/>
                <w:szCs w:val="21"/>
              </w:rPr>
            </w:pPr>
            <w:r>
              <w:rPr>
                <w:rFonts w:hint="eastAsia" w:ascii="宋体" w:hAnsi="宋体"/>
                <w:b/>
                <w:bCs/>
                <w:szCs w:val="21"/>
              </w:rPr>
              <w:t>（3</w:t>
            </w:r>
            <w:r>
              <w:rPr>
                <w:rFonts w:ascii="宋体" w:hAnsi="宋体"/>
                <w:b/>
                <w:bCs/>
                <w:szCs w:val="21"/>
              </w:rPr>
              <w:t>6</w:t>
            </w:r>
            <w:r>
              <w:rPr>
                <w:rFonts w:hint="eastAsia" w:ascii="宋体" w:hAnsi="宋体"/>
                <w:b/>
                <w:bCs/>
                <w:szCs w:val="21"/>
              </w:rPr>
              <w:t>分）</w:t>
            </w:r>
          </w:p>
        </w:tc>
        <w:tc>
          <w:tcPr>
            <w:tcW w:w="3811" w:type="pct"/>
            <w:tcBorders>
              <w:top w:val="single" w:color="auto" w:sz="4" w:space="0"/>
              <w:left w:val="single" w:color="auto" w:sz="4" w:space="0"/>
              <w:bottom w:val="single" w:color="auto" w:sz="4" w:space="0"/>
              <w:right w:val="single" w:color="auto" w:sz="4" w:space="0"/>
            </w:tcBorders>
            <w:vAlign w:val="center"/>
          </w:tcPr>
          <w:p w14:paraId="24088180">
            <w:pPr>
              <w:spacing w:line="360" w:lineRule="auto"/>
              <w:ind w:firstLine="420" w:firstLineChars="200"/>
              <w:rPr>
                <w:rFonts w:ascii="宋体" w:hAnsi="宋体"/>
                <w:szCs w:val="21"/>
              </w:rPr>
            </w:pPr>
            <w:r>
              <w:rPr>
                <w:rFonts w:hint="eastAsia" w:ascii="宋体" w:hAnsi="宋体"/>
                <w:szCs w:val="21"/>
              </w:rPr>
              <w:t>评委根据供应商对本项目的了解程度、重点、难点和关键点的分析情况进行综合评分：</w:t>
            </w:r>
          </w:p>
          <w:p w14:paraId="06565F43">
            <w:pPr>
              <w:spacing w:line="360" w:lineRule="auto"/>
              <w:ind w:firstLine="420" w:firstLineChars="200"/>
              <w:rPr>
                <w:rFonts w:ascii="宋体" w:hAnsi="宋体"/>
                <w:szCs w:val="21"/>
              </w:rPr>
            </w:pPr>
            <w:r>
              <w:rPr>
                <w:rFonts w:hint="eastAsia" w:ascii="宋体" w:hAnsi="宋体"/>
                <w:szCs w:val="21"/>
              </w:rPr>
              <w:t>项目了解、重点、难点和关键点分析全面、准确，可操作性强得</w:t>
            </w:r>
            <w:r>
              <w:rPr>
                <w:rFonts w:ascii="宋体" w:hAnsi="宋体"/>
                <w:szCs w:val="21"/>
              </w:rPr>
              <w:t>9</w:t>
            </w:r>
            <w:r>
              <w:rPr>
                <w:rFonts w:hint="eastAsia" w:ascii="宋体" w:hAnsi="宋体"/>
                <w:szCs w:val="21"/>
              </w:rPr>
              <w:t>分；</w:t>
            </w:r>
          </w:p>
          <w:p w14:paraId="3069487F">
            <w:pPr>
              <w:spacing w:line="360" w:lineRule="auto"/>
              <w:ind w:firstLine="420" w:firstLineChars="200"/>
              <w:rPr>
                <w:rFonts w:ascii="宋体" w:hAnsi="宋体"/>
                <w:szCs w:val="21"/>
              </w:rPr>
            </w:pPr>
            <w:r>
              <w:rPr>
                <w:rFonts w:hint="eastAsia" w:ascii="宋体" w:hAnsi="宋体"/>
                <w:szCs w:val="21"/>
              </w:rPr>
              <w:t>项目了解、重点、难点和关键点分析较为全面，可操作性良好得</w:t>
            </w:r>
            <w:r>
              <w:rPr>
                <w:rFonts w:ascii="宋体" w:hAnsi="宋体"/>
                <w:szCs w:val="21"/>
              </w:rPr>
              <w:t>6</w:t>
            </w:r>
            <w:r>
              <w:rPr>
                <w:rFonts w:hint="eastAsia" w:ascii="宋体" w:hAnsi="宋体"/>
                <w:szCs w:val="21"/>
              </w:rPr>
              <w:t>分；</w:t>
            </w:r>
          </w:p>
          <w:p w14:paraId="5652AD3D">
            <w:pPr>
              <w:spacing w:line="360" w:lineRule="auto"/>
              <w:ind w:firstLine="420" w:firstLineChars="200"/>
              <w:rPr>
                <w:rFonts w:ascii="宋体" w:hAnsi="宋体"/>
                <w:szCs w:val="21"/>
              </w:rPr>
            </w:pPr>
            <w:r>
              <w:rPr>
                <w:rFonts w:hint="eastAsia" w:ascii="宋体" w:hAnsi="宋体"/>
                <w:szCs w:val="21"/>
              </w:rPr>
              <w:t>项目了解、重点、难点和关键点分析一般得3分；未提供不得分。</w:t>
            </w:r>
          </w:p>
        </w:tc>
        <w:tc>
          <w:tcPr>
            <w:tcW w:w="362" w:type="pct"/>
            <w:tcBorders>
              <w:top w:val="single" w:color="auto" w:sz="4" w:space="0"/>
              <w:left w:val="single" w:color="auto" w:sz="4" w:space="0"/>
              <w:bottom w:val="single" w:color="auto" w:sz="4" w:space="0"/>
              <w:right w:val="single" w:color="auto" w:sz="4" w:space="0"/>
            </w:tcBorders>
            <w:vAlign w:val="center"/>
          </w:tcPr>
          <w:p w14:paraId="04480DE9">
            <w:pPr>
              <w:spacing w:line="360" w:lineRule="auto"/>
              <w:jc w:val="center"/>
              <w:rPr>
                <w:rFonts w:ascii="宋体" w:hAnsi="宋体"/>
                <w:b/>
                <w:bCs/>
                <w:szCs w:val="21"/>
              </w:rPr>
            </w:pPr>
            <w:r>
              <w:rPr>
                <w:rFonts w:ascii="宋体" w:hAnsi="宋体"/>
                <w:b/>
                <w:bCs/>
                <w:szCs w:val="21"/>
              </w:rPr>
              <w:t>9</w:t>
            </w:r>
          </w:p>
        </w:tc>
      </w:tr>
      <w:tr w14:paraId="193C9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6" w:type="pct"/>
            <w:vMerge w:val="continue"/>
            <w:tcBorders>
              <w:left w:val="single" w:color="auto" w:sz="4" w:space="0"/>
              <w:right w:val="single" w:color="auto" w:sz="4" w:space="0"/>
            </w:tcBorders>
            <w:vAlign w:val="center"/>
          </w:tcPr>
          <w:p w14:paraId="6ED1220F">
            <w:pPr>
              <w:spacing w:line="360" w:lineRule="auto"/>
              <w:jc w:val="center"/>
              <w:rPr>
                <w:rFonts w:ascii="宋体" w:hAnsi="宋体"/>
                <w:b/>
                <w:bCs/>
                <w:szCs w:val="21"/>
              </w:rPr>
            </w:pPr>
          </w:p>
        </w:tc>
        <w:tc>
          <w:tcPr>
            <w:tcW w:w="570" w:type="pct"/>
            <w:vMerge w:val="continue"/>
            <w:tcBorders>
              <w:left w:val="single" w:color="auto" w:sz="4" w:space="0"/>
              <w:right w:val="single" w:color="auto" w:sz="4" w:space="0"/>
            </w:tcBorders>
            <w:vAlign w:val="center"/>
          </w:tcPr>
          <w:p w14:paraId="2F622341">
            <w:pPr>
              <w:pStyle w:val="116"/>
              <w:ind w:firstLine="0"/>
              <w:rPr>
                <w:rFonts w:ascii="宋体" w:hAnsi="宋体"/>
                <w:b/>
                <w:bCs/>
              </w:rPr>
            </w:pPr>
          </w:p>
        </w:tc>
        <w:tc>
          <w:tcPr>
            <w:tcW w:w="3811" w:type="pct"/>
            <w:tcBorders>
              <w:top w:val="single" w:color="auto" w:sz="4" w:space="0"/>
              <w:left w:val="single" w:color="auto" w:sz="4" w:space="0"/>
              <w:bottom w:val="single" w:color="auto" w:sz="4" w:space="0"/>
              <w:right w:val="single" w:color="auto" w:sz="4" w:space="0"/>
            </w:tcBorders>
            <w:vAlign w:val="center"/>
          </w:tcPr>
          <w:p w14:paraId="5F8C97CC">
            <w:pPr>
              <w:spacing w:line="360" w:lineRule="auto"/>
              <w:ind w:firstLine="420" w:firstLineChars="200"/>
              <w:rPr>
                <w:rFonts w:ascii="宋体" w:hAnsi="宋体"/>
                <w:szCs w:val="21"/>
              </w:rPr>
            </w:pPr>
            <w:r>
              <w:rPr>
                <w:rFonts w:hint="eastAsia" w:ascii="宋体" w:hAnsi="宋体"/>
                <w:szCs w:val="21"/>
              </w:rPr>
              <w:t>评委根据投标文件提供的施工组织方案（包括但不限于方案设计、施工部署、施工准备、施工工艺、质量保证措施、施工进度计划和工期保证措施等内容）进行综合评分：</w:t>
            </w:r>
          </w:p>
          <w:p w14:paraId="11CA932C">
            <w:pPr>
              <w:spacing w:line="360" w:lineRule="auto"/>
              <w:ind w:firstLine="420" w:firstLineChars="200"/>
              <w:rPr>
                <w:rFonts w:ascii="宋体" w:hAnsi="宋体"/>
                <w:szCs w:val="21"/>
              </w:rPr>
            </w:pPr>
            <w:r>
              <w:rPr>
                <w:rFonts w:hint="eastAsia" w:ascii="宋体" w:hAnsi="宋体"/>
                <w:szCs w:val="21"/>
              </w:rPr>
              <w:t>上述方案充分结合项目实际情况，施工工艺先进，科学性、合理性和可操作性强得</w:t>
            </w:r>
            <w:r>
              <w:rPr>
                <w:rFonts w:ascii="宋体" w:hAnsi="宋体"/>
                <w:szCs w:val="21"/>
              </w:rPr>
              <w:t>9</w:t>
            </w:r>
            <w:r>
              <w:rPr>
                <w:rFonts w:hint="eastAsia" w:ascii="宋体" w:hAnsi="宋体"/>
                <w:szCs w:val="21"/>
              </w:rPr>
              <w:t>分；</w:t>
            </w:r>
          </w:p>
          <w:p w14:paraId="11F53C42">
            <w:pPr>
              <w:spacing w:line="360" w:lineRule="auto"/>
              <w:ind w:firstLine="420" w:firstLineChars="200"/>
              <w:rPr>
                <w:rFonts w:ascii="宋体" w:hAnsi="宋体"/>
                <w:szCs w:val="21"/>
              </w:rPr>
            </w:pPr>
            <w:r>
              <w:rPr>
                <w:rFonts w:hint="eastAsia" w:ascii="宋体" w:hAnsi="宋体"/>
                <w:szCs w:val="21"/>
              </w:rPr>
              <w:t>上述方案基本结合项目需求，具有一定的先进性、科学性、合理性和可操作性得</w:t>
            </w:r>
            <w:r>
              <w:rPr>
                <w:rFonts w:ascii="宋体" w:hAnsi="宋体"/>
                <w:szCs w:val="21"/>
              </w:rPr>
              <w:t>6</w:t>
            </w:r>
            <w:r>
              <w:rPr>
                <w:rFonts w:hint="eastAsia" w:ascii="宋体" w:hAnsi="宋体"/>
                <w:szCs w:val="21"/>
              </w:rPr>
              <w:t>分；</w:t>
            </w:r>
          </w:p>
          <w:p w14:paraId="68634A4F">
            <w:pPr>
              <w:spacing w:line="360" w:lineRule="auto"/>
              <w:ind w:firstLine="420" w:firstLineChars="200"/>
              <w:rPr>
                <w:rFonts w:ascii="宋体" w:hAnsi="宋体"/>
                <w:szCs w:val="21"/>
              </w:rPr>
            </w:pPr>
            <w:r>
              <w:rPr>
                <w:rFonts w:hint="eastAsia" w:ascii="宋体" w:hAnsi="宋体"/>
                <w:szCs w:val="21"/>
              </w:rPr>
              <w:t>上述方案施工工艺一般，科学性、合理性和可操作性一般得3分；未提供不得分。</w:t>
            </w:r>
          </w:p>
        </w:tc>
        <w:tc>
          <w:tcPr>
            <w:tcW w:w="362" w:type="pct"/>
            <w:tcBorders>
              <w:top w:val="single" w:color="auto" w:sz="4" w:space="0"/>
              <w:left w:val="single" w:color="auto" w:sz="4" w:space="0"/>
              <w:bottom w:val="single" w:color="auto" w:sz="4" w:space="0"/>
              <w:right w:val="single" w:color="auto" w:sz="4" w:space="0"/>
            </w:tcBorders>
            <w:vAlign w:val="center"/>
          </w:tcPr>
          <w:p w14:paraId="67D1758B">
            <w:pPr>
              <w:spacing w:line="360" w:lineRule="auto"/>
              <w:jc w:val="center"/>
              <w:rPr>
                <w:rFonts w:ascii="宋体" w:hAnsi="宋体"/>
                <w:b/>
                <w:bCs/>
                <w:szCs w:val="21"/>
              </w:rPr>
            </w:pPr>
            <w:r>
              <w:rPr>
                <w:rFonts w:ascii="宋体" w:hAnsi="宋体"/>
                <w:b/>
                <w:bCs/>
                <w:szCs w:val="21"/>
              </w:rPr>
              <w:t>9</w:t>
            </w:r>
          </w:p>
        </w:tc>
      </w:tr>
      <w:tr w14:paraId="6E8AE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6" w:type="pct"/>
            <w:vMerge w:val="continue"/>
            <w:tcBorders>
              <w:left w:val="single" w:color="auto" w:sz="4" w:space="0"/>
              <w:right w:val="single" w:color="auto" w:sz="4" w:space="0"/>
            </w:tcBorders>
            <w:vAlign w:val="center"/>
          </w:tcPr>
          <w:p w14:paraId="20E0CEAC">
            <w:pPr>
              <w:spacing w:line="360" w:lineRule="auto"/>
              <w:jc w:val="center"/>
              <w:rPr>
                <w:rFonts w:ascii="宋体" w:hAnsi="宋体"/>
                <w:b/>
                <w:bCs/>
                <w:szCs w:val="21"/>
              </w:rPr>
            </w:pPr>
          </w:p>
        </w:tc>
        <w:tc>
          <w:tcPr>
            <w:tcW w:w="570" w:type="pct"/>
            <w:vMerge w:val="continue"/>
            <w:tcBorders>
              <w:left w:val="single" w:color="auto" w:sz="4" w:space="0"/>
              <w:right w:val="single" w:color="auto" w:sz="4" w:space="0"/>
            </w:tcBorders>
            <w:vAlign w:val="center"/>
          </w:tcPr>
          <w:p w14:paraId="31F91F30">
            <w:pPr>
              <w:spacing w:line="360" w:lineRule="auto"/>
              <w:jc w:val="center"/>
              <w:rPr>
                <w:rFonts w:ascii="宋体" w:hAnsi="宋体"/>
                <w:b/>
                <w:bCs/>
                <w:szCs w:val="21"/>
              </w:rPr>
            </w:pPr>
          </w:p>
        </w:tc>
        <w:tc>
          <w:tcPr>
            <w:tcW w:w="3811" w:type="pct"/>
            <w:tcBorders>
              <w:top w:val="single" w:color="auto" w:sz="4" w:space="0"/>
              <w:left w:val="single" w:color="auto" w:sz="4" w:space="0"/>
              <w:bottom w:val="single" w:color="auto" w:sz="4" w:space="0"/>
              <w:right w:val="single" w:color="auto" w:sz="4" w:space="0"/>
            </w:tcBorders>
            <w:vAlign w:val="center"/>
          </w:tcPr>
          <w:p w14:paraId="0C261019">
            <w:pPr>
              <w:spacing w:line="360" w:lineRule="auto"/>
              <w:ind w:firstLine="420" w:firstLineChars="200"/>
              <w:rPr>
                <w:rFonts w:ascii="宋体" w:hAnsi="宋体"/>
                <w:szCs w:val="21"/>
              </w:rPr>
            </w:pPr>
            <w:r>
              <w:rPr>
                <w:rFonts w:hint="eastAsia" w:ascii="宋体" w:hAnsi="宋体"/>
                <w:szCs w:val="21"/>
              </w:rPr>
              <w:t>评委根据投标文件提供的劳动力、机械设备和材料投入计划及其保证措施等方面进行综合评分：</w:t>
            </w:r>
          </w:p>
          <w:p w14:paraId="2C93FEE2">
            <w:pPr>
              <w:spacing w:line="360" w:lineRule="auto"/>
              <w:ind w:firstLine="420" w:firstLineChars="200"/>
              <w:rPr>
                <w:rFonts w:ascii="宋体" w:hAnsi="宋体"/>
                <w:szCs w:val="21"/>
              </w:rPr>
            </w:pPr>
            <w:r>
              <w:rPr>
                <w:rFonts w:hint="eastAsia" w:ascii="宋体" w:hAnsi="宋体"/>
                <w:szCs w:val="21"/>
              </w:rPr>
              <w:t>上述内容全面合理、科学、可行性强的得</w:t>
            </w:r>
            <w:r>
              <w:rPr>
                <w:rFonts w:ascii="宋体" w:hAnsi="宋体"/>
                <w:szCs w:val="21"/>
              </w:rPr>
              <w:t>9</w:t>
            </w:r>
            <w:r>
              <w:rPr>
                <w:rFonts w:hint="eastAsia" w:ascii="宋体" w:hAnsi="宋体"/>
                <w:szCs w:val="21"/>
              </w:rPr>
              <w:t>分；</w:t>
            </w:r>
          </w:p>
          <w:p w14:paraId="1EAB296B">
            <w:pPr>
              <w:spacing w:line="360" w:lineRule="auto"/>
              <w:ind w:firstLine="420" w:firstLineChars="200"/>
              <w:rPr>
                <w:rFonts w:ascii="宋体" w:hAnsi="宋体"/>
                <w:szCs w:val="21"/>
              </w:rPr>
            </w:pPr>
            <w:r>
              <w:rPr>
                <w:rFonts w:hint="eastAsia" w:ascii="宋体" w:hAnsi="宋体"/>
                <w:szCs w:val="21"/>
              </w:rPr>
              <w:t>上述内容较合理、较科学、具有一定可行性的得</w:t>
            </w:r>
            <w:r>
              <w:rPr>
                <w:rFonts w:ascii="宋体" w:hAnsi="宋体"/>
                <w:szCs w:val="21"/>
              </w:rPr>
              <w:t>6</w:t>
            </w:r>
            <w:r>
              <w:rPr>
                <w:rFonts w:hint="eastAsia" w:ascii="宋体" w:hAnsi="宋体"/>
                <w:szCs w:val="21"/>
              </w:rPr>
              <w:t>分；</w:t>
            </w:r>
          </w:p>
          <w:p w14:paraId="608BA8CE">
            <w:pPr>
              <w:spacing w:line="360" w:lineRule="auto"/>
              <w:ind w:firstLine="420" w:firstLineChars="200"/>
              <w:rPr>
                <w:rFonts w:ascii="宋体" w:hAnsi="宋体"/>
                <w:szCs w:val="21"/>
              </w:rPr>
            </w:pPr>
            <w:r>
              <w:rPr>
                <w:rFonts w:hint="eastAsia" w:ascii="宋体" w:hAnsi="宋体"/>
                <w:szCs w:val="21"/>
              </w:rPr>
              <w:t>上述内容的全面性、科学性、可行性一般的得3分；未提供不得分。</w:t>
            </w:r>
          </w:p>
        </w:tc>
        <w:tc>
          <w:tcPr>
            <w:tcW w:w="362" w:type="pct"/>
            <w:tcBorders>
              <w:top w:val="single" w:color="auto" w:sz="4" w:space="0"/>
              <w:left w:val="single" w:color="auto" w:sz="4" w:space="0"/>
              <w:bottom w:val="single" w:color="auto" w:sz="4" w:space="0"/>
              <w:right w:val="single" w:color="auto" w:sz="4" w:space="0"/>
            </w:tcBorders>
            <w:vAlign w:val="center"/>
          </w:tcPr>
          <w:p w14:paraId="48C8274D">
            <w:pPr>
              <w:spacing w:line="360" w:lineRule="auto"/>
              <w:jc w:val="center"/>
              <w:rPr>
                <w:rFonts w:ascii="宋体" w:hAnsi="宋体"/>
                <w:b/>
                <w:bCs/>
                <w:szCs w:val="21"/>
              </w:rPr>
            </w:pPr>
            <w:r>
              <w:rPr>
                <w:rFonts w:ascii="宋体" w:hAnsi="宋体"/>
                <w:b/>
                <w:bCs/>
                <w:szCs w:val="21"/>
              </w:rPr>
              <w:t>9</w:t>
            </w:r>
          </w:p>
        </w:tc>
      </w:tr>
      <w:tr w14:paraId="2B0F7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6" w:type="pct"/>
            <w:vMerge w:val="continue"/>
            <w:tcBorders>
              <w:left w:val="single" w:color="auto" w:sz="4" w:space="0"/>
              <w:bottom w:val="single" w:color="auto" w:sz="4" w:space="0"/>
              <w:right w:val="single" w:color="auto" w:sz="4" w:space="0"/>
            </w:tcBorders>
            <w:vAlign w:val="center"/>
          </w:tcPr>
          <w:p w14:paraId="37AC11EA">
            <w:pPr>
              <w:spacing w:line="360" w:lineRule="auto"/>
              <w:jc w:val="center"/>
              <w:rPr>
                <w:rFonts w:ascii="宋体" w:hAnsi="宋体"/>
                <w:b/>
                <w:bCs/>
                <w:szCs w:val="21"/>
              </w:rPr>
            </w:pPr>
          </w:p>
        </w:tc>
        <w:tc>
          <w:tcPr>
            <w:tcW w:w="570" w:type="pct"/>
            <w:vMerge w:val="continue"/>
            <w:tcBorders>
              <w:left w:val="single" w:color="auto" w:sz="4" w:space="0"/>
              <w:bottom w:val="single" w:color="auto" w:sz="4" w:space="0"/>
              <w:right w:val="single" w:color="auto" w:sz="4" w:space="0"/>
            </w:tcBorders>
            <w:vAlign w:val="center"/>
          </w:tcPr>
          <w:p w14:paraId="0D05C17E">
            <w:pPr>
              <w:spacing w:line="360" w:lineRule="auto"/>
              <w:jc w:val="center"/>
              <w:rPr>
                <w:rFonts w:ascii="宋体" w:hAnsi="宋体"/>
                <w:b/>
                <w:bCs/>
                <w:szCs w:val="21"/>
              </w:rPr>
            </w:pPr>
          </w:p>
        </w:tc>
        <w:tc>
          <w:tcPr>
            <w:tcW w:w="3811" w:type="pct"/>
            <w:tcBorders>
              <w:top w:val="single" w:color="auto" w:sz="4" w:space="0"/>
              <w:left w:val="single" w:color="auto" w:sz="4" w:space="0"/>
              <w:bottom w:val="single" w:color="auto" w:sz="4" w:space="0"/>
              <w:right w:val="single" w:color="auto" w:sz="4" w:space="0"/>
            </w:tcBorders>
            <w:vAlign w:val="center"/>
          </w:tcPr>
          <w:p w14:paraId="13447117">
            <w:pPr>
              <w:spacing w:line="360" w:lineRule="auto"/>
              <w:ind w:firstLine="420" w:firstLineChars="200"/>
              <w:jc w:val="left"/>
              <w:rPr>
                <w:rFonts w:ascii="宋体" w:hAnsi="宋体"/>
                <w:szCs w:val="21"/>
              </w:rPr>
            </w:pPr>
            <w:r>
              <w:rPr>
                <w:rFonts w:hint="eastAsia" w:ascii="宋体" w:hAnsi="宋体"/>
                <w:szCs w:val="21"/>
              </w:rPr>
              <w:t>评委根据投标文件提供的安全保障措施和安全文明服务保障措施的科学性、合理性及可操作性等进行综合评分：</w:t>
            </w:r>
          </w:p>
          <w:p w14:paraId="7A36213F">
            <w:pPr>
              <w:spacing w:line="360" w:lineRule="auto"/>
              <w:ind w:firstLine="420" w:firstLineChars="200"/>
              <w:rPr>
                <w:rFonts w:ascii="宋体" w:hAnsi="宋体"/>
                <w:szCs w:val="21"/>
              </w:rPr>
            </w:pPr>
            <w:r>
              <w:rPr>
                <w:rFonts w:hint="eastAsia" w:ascii="宋体" w:hAnsi="宋体"/>
                <w:szCs w:val="21"/>
              </w:rPr>
              <w:t>上述内容全面合理、科学、可行性强的得</w:t>
            </w:r>
            <w:r>
              <w:rPr>
                <w:rFonts w:ascii="宋体" w:hAnsi="宋体"/>
                <w:szCs w:val="21"/>
              </w:rPr>
              <w:t>9</w:t>
            </w:r>
            <w:r>
              <w:rPr>
                <w:rFonts w:hint="eastAsia" w:ascii="宋体" w:hAnsi="宋体"/>
                <w:szCs w:val="21"/>
              </w:rPr>
              <w:t>分；</w:t>
            </w:r>
          </w:p>
          <w:p w14:paraId="4D50150C">
            <w:pPr>
              <w:spacing w:line="360" w:lineRule="auto"/>
              <w:ind w:firstLine="420" w:firstLineChars="200"/>
              <w:rPr>
                <w:rFonts w:ascii="宋体" w:hAnsi="宋体"/>
                <w:szCs w:val="21"/>
              </w:rPr>
            </w:pPr>
            <w:r>
              <w:rPr>
                <w:rFonts w:hint="eastAsia" w:ascii="宋体" w:hAnsi="宋体"/>
                <w:szCs w:val="21"/>
              </w:rPr>
              <w:t>上述内容较合理、较科学、具有一定可行性的得</w:t>
            </w:r>
            <w:r>
              <w:rPr>
                <w:rFonts w:ascii="宋体" w:hAnsi="宋体"/>
                <w:szCs w:val="21"/>
              </w:rPr>
              <w:t>6</w:t>
            </w:r>
            <w:r>
              <w:rPr>
                <w:rFonts w:hint="eastAsia" w:ascii="宋体" w:hAnsi="宋体"/>
                <w:szCs w:val="21"/>
              </w:rPr>
              <w:t>分；</w:t>
            </w:r>
          </w:p>
          <w:p w14:paraId="75747544">
            <w:pPr>
              <w:spacing w:line="360" w:lineRule="auto"/>
              <w:ind w:firstLine="420" w:firstLineChars="200"/>
              <w:jc w:val="left"/>
              <w:rPr>
                <w:rFonts w:ascii="宋体" w:hAnsi="宋体"/>
                <w:szCs w:val="21"/>
              </w:rPr>
            </w:pPr>
            <w:r>
              <w:rPr>
                <w:rFonts w:hint="eastAsia" w:ascii="宋体" w:hAnsi="宋体"/>
                <w:szCs w:val="21"/>
              </w:rPr>
              <w:t>上述内容的全面性、科学性、可行性一般的得3分；未提供不得分。</w:t>
            </w:r>
          </w:p>
        </w:tc>
        <w:tc>
          <w:tcPr>
            <w:tcW w:w="362" w:type="pct"/>
            <w:tcBorders>
              <w:top w:val="single" w:color="auto" w:sz="4" w:space="0"/>
              <w:left w:val="single" w:color="auto" w:sz="4" w:space="0"/>
              <w:bottom w:val="single" w:color="auto" w:sz="4" w:space="0"/>
              <w:right w:val="single" w:color="auto" w:sz="4" w:space="0"/>
            </w:tcBorders>
            <w:vAlign w:val="center"/>
          </w:tcPr>
          <w:p w14:paraId="5C982842">
            <w:pPr>
              <w:spacing w:line="360" w:lineRule="auto"/>
              <w:jc w:val="center"/>
              <w:rPr>
                <w:rFonts w:ascii="宋体" w:hAnsi="宋体"/>
                <w:b/>
                <w:bCs/>
                <w:szCs w:val="21"/>
              </w:rPr>
            </w:pPr>
            <w:r>
              <w:rPr>
                <w:rFonts w:ascii="宋体" w:hAnsi="宋体"/>
                <w:b/>
                <w:bCs/>
                <w:szCs w:val="21"/>
              </w:rPr>
              <w:t>9</w:t>
            </w:r>
          </w:p>
        </w:tc>
      </w:tr>
      <w:tr w14:paraId="6FD19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6" w:type="pct"/>
            <w:tcBorders>
              <w:top w:val="single" w:color="auto" w:sz="4" w:space="0"/>
              <w:left w:val="single" w:color="auto" w:sz="4" w:space="0"/>
              <w:bottom w:val="single" w:color="auto" w:sz="4" w:space="0"/>
              <w:right w:val="single" w:color="auto" w:sz="4" w:space="0"/>
            </w:tcBorders>
            <w:vAlign w:val="center"/>
          </w:tcPr>
          <w:p w14:paraId="086E8EDA">
            <w:pPr>
              <w:widowControl/>
              <w:spacing w:line="360" w:lineRule="auto"/>
              <w:ind w:right="-24"/>
              <w:jc w:val="center"/>
              <w:rPr>
                <w:rFonts w:ascii="宋体" w:hAnsi="宋体"/>
                <w:b/>
                <w:bCs/>
                <w:szCs w:val="21"/>
              </w:rPr>
            </w:pPr>
            <w:r>
              <w:rPr>
                <w:rFonts w:hint="eastAsia" w:ascii="宋体" w:hAnsi="宋体"/>
                <w:b/>
                <w:szCs w:val="21"/>
              </w:rPr>
              <w:t>3</w:t>
            </w:r>
          </w:p>
        </w:tc>
        <w:tc>
          <w:tcPr>
            <w:tcW w:w="570" w:type="pct"/>
            <w:vMerge w:val="restart"/>
            <w:tcBorders>
              <w:top w:val="single" w:color="auto" w:sz="4" w:space="0"/>
              <w:left w:val="single" w:color="auto" w:sz="4" w:space="0"/>
              <w:right w:val="single" w:color="auto" w:sz="4" w:space="0"/>
            </w:tcBorders>
            <w:vAlign w:val="center"/>
          </w:tcPr>
          <w:p w14:paraId="5DBD15C0">
            <w:pPr>
              <w:spacing w:line="360" w:lineRule="auto"/>
              <w:jc w:val="center"/>
              <w:rPr>
                <w:rFonts w:ascii="宋体" w:hAnsi="宋体"/>
                <w:b/>
                <w:szCs w:val="21"/>
              </w:rPr>
            </w:pPr>
            <w:r>
              <w:rPr>
                <w:rFonts w:hint="eastAsia" w:ascii="宋体" w:hAnsi="宋体"/>
                <w:b/>
                <w:szCs w:val="21"/>
              </w:rPr>
              <w:t>团队</w:t>
            </w:r>
          </w:p>
          <w:p w14:paraId="53DC17F3">
            <w:pPr>
              <w:spacing w:line="360" w:lineRule="auto"/>
              <w:jc w:val="center"/>
              <w:rPr>
                <w:rFonts w:ascii="宋体" w:hAnsi="宋体"/>
                <w:b/>
                <w:szCs w:val="21"/>
              </w:rPr>
            </w:pPr>
            <w:r>
              <w:rPr>
                <w:rFonts w:hint="eastAsia" w:ascii="宋体" w:hAnsi="宋体"/>
                <w:b/>
                <w:szCs w:val="21"/>
              </w:rPr>
              <w:t>情况</w:t>
            </w:r>
          </w:p>
          <w:p w14:paraId="11779700">
            <w:pPr>
              <w:spacing w:line="360" w:lineRule="auto"/>
              <w:jc w:val="center"/>
              <w:rPr>
                <w:rFonts w:ascii="宋体" w:hAnsi="宋体"/>
                <w:b/>
                <w:bCs/>
                <w:szCs w:val="21"/>
              </w:rPr>
            </w:pPr>
            <w:r>
              <w:rPr>
                <w:rFonts w:hint="eastAsia" w:ascii="宋体" w:hAnsi="宋体"/>
                <w:b/>
                <w:szCs w:val="21"/>
              </w:rPr>
              <w:t>（</w:t>
            </w:r>
            <w:r>
              <w:rPr>
                <w:rFonts w:ascii="宋体" w:hAnsi="宋体"/>
                <w:b/>
                <w:szCs w:val="21"/>
              </w:rPr>
              <w:t>10</w:t>
            </w:r>
            <w:r>
              <w:rPr>
                <w:rFonts w:hint="eastAsia" w:ascii="宋体" w:hAnsi="宋体"/>
                <w:b/>
                <w:szCs w:val="21"/>
              </w:rPr>
              <w:t>分）</w:t>
            </w:r>
          </w:p>
        </w:tc>
        <w:tc>
          <w:tcPr>
            <w:tcW w:w="3811" w:type="pct"/>
            <w:tcBorders>
              <w:top w:val="single" w:color="auto" w:sz="4" w:space="0"/>
              <w:left w:val="single" w:color="auto" w:sz="4" w:space="0"/>
              <w:bottom w:val="single" w:color="auto" w:sz="4" w:space="0"/>
              <w:right w:val="single" w:color="auto" w:sz="4" w:space="0"/>
            </w:tcBorders>
            <w:vAlign w:val="center"/>
          </w:tcPr>
          <w:p w14:paraId="39AB2D47">
            <w:pPr>
              <w:adjustRightInd w:val="0"/>
              <w:snapToGrid w:val="0"/>
              <w:spacing w:line="360" w:lineRule="auto"/>
              <w:ind w:firstLine="420" w:firstLineChars="200"/>
              <w:rPr>
                <w:rFonts w:ascii="宋体" w:hAnsi="宋体"/>
                <w:szCs w:val="21"/>
              </w:rPr>
            </w:pPr>
            <w:r>
              <w:rPr>
                <w:rFonts w:hint="eastAsia" w:ascii="宋体" w:hAnsi="宋体"/>
                <w:szCs w:val="21"/>
              </w:rPr>
              <w:t>供应商提供造价员或二级及以上注册造价工程师证书的得2分，提供安全员（行政主管部门颁发的安全生产考核合格证书）的得2分，满分4分。（提供社保机构出具的投标人为其缴纳的近三个月内任意一个月的养老保险缴费证明，须加盖社保中心章或社保中心参保缴费证明电子专用章、相应证书。以上资料均需加盖投标人公章）</w:t>
            </w:r>
          </w:p>
        </w:tc>
        <w:tc>
          <w:tcPr>
            <w:tcW w:w="362" w:type="pct"/>
            <w:tcBorders>
              <w:top w:val="single" w:color="auto" w:sz="4" w:space="0"/>
              <w:left w:val="single" w:color="auto" w:sz="4" w:space="0"/>
              <w:bottom w:val="single" w:color="auto" w:sz="4" w:space="0"/>
              <w:right w:val="single" w:color="auto" w:sz="4" w:space="0"/>
            </w:tcBorders>
            <w:vAlign w:val="center"/>
          </w:tcPr>
          <w:p w14:paraId="209F299F">
            <w:pPr>
              <w:autoSpaceDE w:val="0"/>
              <w:autoSpaceDN w:val="0"/>
              <w:adjustRightInd w:val="0"/>
              <w:spacing w:line="360" w:lineRule="auto"/>
              <w:jc w:val="center"/>
              <w:rPr>
                <w:rFonts w:ascii="宋体" w:hAnsi="宋体"/>
                <w:b/>
                <w:bCs/>
                <w:szCs w:val="21"/>
              </w:rPr>
            </w:pPr>
            <w:r>
              <w:rPr>
                <w:rFonts w:ascii="宋体" w:hAnsi="宋体"/>
                <w:b/>
                <w:bCs/>
                <w:szCs w:val="21"/>
              </w:rPr>
              <w:t>4</w:t>
            </w:r>
          </w:p>
        </w:tc>
      </w:tr>
      <w:tr w14:paraId="2EC6E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6" w:type="pct"/>
            <w:tcBorders>
              <w:top w:val="single" w:color="auto" w:sz="4" w:space="0"/>
              <w:left w:val="single" w:color="auto" w:sz="4" w:space="0"/>
              <w:bottom w:val="single" w:color="auto" w:sz="4" w:space="0"/>
              <w:right w:val="single" w:color="auto" w:sz="4" w:space="0"/>
            </w:tcBorders>
            <w:vAlign w:val="center"/>
          </w:tcPr>
          <w:p w14:paraId="0B1AC9E6">
            <w:pPr>
              <w:widowControl/>
              <w:spacing w:line="360" w:lineRule="auto"/>
              <w:ind w:right="-24"/>
              <w:jc w:val="center"/>
              <w:rPr>
                <w:rFonts w:ascii="宋体" w:hAnsi="宋体"/>
                <w:b/>
                <w:szCs w:val="21"/>
              </w:rPr>
            </w:pPr>
          </w:p>
        </w:tc>
        <w:tc>
          <w:tcPr>
            <w:tcW w:w="570" w:type="pct"/>
            <w:vMerge w:val="continue"/>
            <w:tcBorders>
              <w:left w:val="single" w:color="auto" w:sz="4" w:space="0"/>
              <w:right w:val="single" w:color="auto" w:sz="4" w:space="0"/>
            </w:tcBorders>
            <w:vAlign w:val="center"/>
          </w:tcPr>
          <w:p w14:paraId="06665930">
            <w:pPr>
              <w:spacing w:line="360" w:lineRule="auto"/>
              <w:jc w:val="center"/>
              <w:rPr>
                <w:rFonts w:ascii="宋体" w:hAnsi="宋体"/>
                <w:b/>
                <w:szCs w:val="21"/>
              </w:rPr>
            </w:pPr>
          </w:p>
        </w:tc>
        <w:tc>
          <w:tcPr>
            <w:tcW w:w="3811" w:type="pct"/>
            <w:tcBorders>
              <w:top w:val="single" w:color="auto" w:sz="4" w:space="0"/>
              <w:left w:val="single" w:color="auto" w:sz="4" w:space="0"/>
              <w:bottom w:val="single" w:color="auto" w:sz="4" w:space="0"/>
              <w:right w:val="single" w:color="auto" w:sz="4" w:space="0"/>
            </w:tcBorders>
            <w:vAlign w:val="center"/>
          </w:tcPr>
          <w:p w14:paraId="4EFC5680">
            <w:pPr>
              <w:adjustRightInd w:val="0"/>
              <w:snapToGrid w:val="0"/>
              <w:spacing w:line="360" w:lineRule="auto"/>
              <w:ind w:firstLine="420" w:firstLineChars="200"/>
              <w:rPr>
                <w:rFonts w:ascii="宋体" w:hAnsi="宋体"/>
                <w:szCs w:val="21"/>
              </w:rPr>
            </w:pPr>
            <w:r>
              <w:rPr>
                <w:rFonts w:hint="eastAsia" w:ascii="宋体" w:hAnsi="宋体"/>
                <w:szCs w:val="21"/>
              </w:rPr>
              <w:t>供应商提供施工员、质量员、资料员岗位具体人名名单，每提供一种岗位得2分，满分6分。（提供社保机构出具的投标人为其缴纳的近三个月内任意一个月的养老保险缴费证明，须加盖社保中心章或社保中心参保缴费证明电子专用章、相应岗位人名名单信息。以上资料均需加盖投标人公章）</w:t>
            </w:r>
          </w:p>
        </w:tc>
        <w:tc>
          <w:tcPr>
            <w:tcW w:w="362" w:type="pct"/>
            <w:tcBorders>
              <w:top w:val="single" w:color="auto" w:sz="4" w:space="0"/>
              <w:left w:val="single" w:color="auto" w:sz="4" w:space="0"/>
              <w:bottom w:val="single" w:color="auto" w:sz="4" w:space="0"/>
              <w:right w:val="single" w:color="auto" w:sz="4" w:space="0"/>
            </w:tcBorders>
            <w:vAlign w:val="center"/>
          </w:tcPr>
          <w:p w14:paraId="3B48F789">
            <w:pPr>
              <w:autoSpaceDE w:val="0"/>
              <w:autoSpaceDN w:val="0"/>
              <w:adjustRightInd w:val="0"/>
              <w:spacing w:line="360" w:lineRule="auto"/>
              <w:jc w:val="center"/>
              <w:rPr>
                <w:rFonts w:ascii="宋体" w:hAnsi="宋体"/>
                <w:b/>
                <w:bCs/>
                <w:szCs w:val="21"/>
              </w:rPr>
            </w:pPr>
            <w:r>
              <w:rPr>
                <w:rFonts w:hint="eastAsia" w:ascii="宋体" w:hAnsi="宋体"/>
                <w:b/>
                <w:bCs/>
                <w:szCs w:val="21"/>
              </w:rPr>
              <w:t>6</w:t>
            </w:r>
          </w:p>
        </w:tc>
      </w:tr>
      <w:tr w14:paraId="16ACC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6" w:type="pct"/>
            <w:tcBorders>
              <w:top w:val="single" w:color="auto" w:sz="4" w:space="0"/>
              <w:left w:val="single" w:color="auto" w:sz="4" w:space="0"/>
              <w:right w:val="single" w:color="auto" w:sz="4" w:space="0"/>
            </w:tcBorders>
            <w:vAlign w:val="center"/>
          </w:tcPr>
          <w:p w14:paraId="5BF7C015">
            <w:pPr>
              <w:spacing w:line="360" w:lineRule="auto"/>
              <w:jc w:val="center"/>
              <w:rPr>
                <w:rFonts w:ascii="宋体" w:hAnsi="宋体"/>
                <w:b/>
                <w:bCs/>
                <w:szCs w:val="21"/>
              </w:rPr>
            </w:pPr>
            <w:r>
              <w:rPr>
                <w:rFonts w:hint="eastAsia" w:ascii="宋体" w:hAnsi="宋体"/>
                <w:b/>
                <w:bCs/>
                <w:szCs w:val="21"/>
              </w:rPr>
              <w:t>4</w:t>
            </w:r>
          </w:p>
        </w:tc>
        <w:tc>
          <w:tcPr>
            <w:tcW w:w="570" w:type="pct"/>
            <w:tcBorders>
              <w:left w:val="single" w:color="auto" w:sz="4" w:space="0"/>
              <w:right w:val="single" w:color="auto" w:sz="4" w:space="0"/>
            </w:tcBorders>
            <w:vAlign w:val="center"/>
          </w:tcPr>
          <w:p w14:paraId="18C3597A">
            <w:pPr>
              <w:spacing w:line="360" w:lineRule="auto"/>
              <w:jc w:val="center"/>
              <w:rPr>
                <w:rFonts w:ascii="宋体" w:hAnsi="宋体"/>
                <w:b/>
                <w:bCs/>
                <w:szCs w:val="21"/>
              </w:rPr>
            </w:pPr>
            <w:r>
              <w:rPr>
                <w:rFonts w:hint="eastAsia" w:ascii="宋体" w:hAnsi="宋体"/>
                <w:b/>
                <w:bCs/>
                <w:szCs w:val="21"/>
              </w:rPr>
              <w:t>售后服务方案</w:t>
            </w:r>
          </w:p>
          <w:p w14:paraId="15169035">
            <w:pPr>
              <w:pStyle w:val="116"/>
              <w:ind w:firstLine="0"/>
              <w:rPr>
                <w:rFonts w:ascii="宋体" w:hAnsi="宋体"/>
                <w:b/>
                <w:bCs/>
              </w:rPr>
            </w:pPr>
            <w:r>
              <w:rPr>
                <w:rFonts w:hint="eastAsia" w:ascii="宋体" w:hAnsi="宋体"/>
                <w:b/>
                <w:bCs/>
              </w:rPr>
              <w:t>（</w:t>
            </w:r>
            <w:r>
              <w:rPr>
                <w:rFonts w:ascii="宋体" w:hAnsi="宋体"/>
                <w:b/>
                <w:bCs/>
              </w:rPr>
              <w:t>9</w:t>
            </w:r>
            <w:r>
              <w:rPr>
                <w:rFonts w:hint="eastAsia" w:ascii="宋体" w:hAnsi="宋体"/>
                <w:b/>
                <w:bCs/>
              </w:rPr>
              <w:t>分）</w:t>
            </w:r>
          </w:p>
        </w:tc>
        <w:tc>
          <w:tcPr>
            <w:tcW w:w="3811" w:type="pct"/>
            <w:tcBorders>
              <w:top w:val="single" w:color="auto" w:sz="4" w:space="0"/>
              <w:left w:val="single" w:color="auto" w:sz="4" w:space="0"/>
              <w:right w:val="single" w:color="auto" w:sz="4" w:space="0"/>
            </w:tcBorders>
            <w:vAlign w:val="center"/>
          </w:tcPr>
          <w:p w14:paraId="20537ED6">
            <w:pPr>
              <w:spacing w:line="360" w:lineRule="auto"/>
              <w:ind w:firstLine="420" w:firstLineChars="200"/>
              <w:rPr>
                <w:rFonts w:ascii="宋体" w:hAnsi="宋体"/>
                <w:szCs w:val="21"/>
              </w:rPr>
            </w:pPr>
            <w:r>
              <w:rPr>
                <w:rFonts w:hint="eastAsia" w:ascii="宋体" w:hAnsi="宋体"/>
                <w:szCs w:val="21"/>
              </w:rPr>
              <w:t>评委根据投标文件提供的售后服务方案（包括但不限于售后服务体系、服务内容、故障解决方案、专业技术人员保障及响应时间等内容）进行综合评分，上述方案全面具体、科学合理、操作可行得</w:t>
            </w:r>
            <w:r>
              <w:rPr>
                <w:rFonts w:ascii="宋体" w:hAnsi="宋体"/>
                <w:szCs w:val="21"/>
              </w:rPr>
              <w:t>9</w:t>
            </w:r>
            <w:r>
              <w:rPr>
                <w:rFonts w:hint="eastAsia" w:ascii="宋体" w:hAnsi="宋体"/>
                <w:szCs w:val="21"/>
              </w:rPr>
              <w:t>分；上述方案较具体、较合理、具有一定可操作性得</w:t>
            </w:r>
            <w:r>
              <w:rPr>
                <w:rFonts w:ascii="宋体" w:hAnsi="宋体"/>
                <w:szCs w:val="21"/>
              </w:rPr>
              <w:t>6</w:t>
            </w:r>
            <w:r>
              <w:rPr>
                <w:rFonts w:hint="eastAsia" w:ascii="宋体" w:hAnsi="宋体"/>
                <w:szCs w:val="21"/>
              </w:rPr>
              <w:t>分；上述方案全面性、科学性、操作性一般得3分；未提供不得分。</w:t>
            </w:r>
          </w:p>
        </w:tc>
        <w:tc>
          <w:tcPr>
            <w:tcW w:w="362" w:type="pct"/>
            <w:tcBorders>
              <w:top w:val="single" w:color="auto" w:sz="4" w:space="0"/>
              <w:left w:val="single" w:color="auto" w:sz="4" w:space="0"/>
              <w:bottom w:val="single" w:color="auto" w:sz="4" w:space="0"/>
              <w:right w:val="single" w:color="auto" w:sz="4" w:space="0"/>
            </w:tcBorders>
            <w:vAlign w:val="center"/>
          </w:tcPr>
          <w:p w14:paraId="67CF3AC7">
            <w:pPr>
              <w:spacing w:line="360" w:lineRule="auto"/>
              <w:jc w:val="center"/>
              <w:rPr>
                <w:rFonts w:ascii="宋体" w:hAnsi="宋体"/>
                <w:b/>
                <w:bCs/>
                <w:szCs w:val="21"/>
              </w:rPr>
            </w:pPr>
            <w:r>
              <w:rPr>
                <w:rFonts w:ascii="宋体" w:hAnsi="宋体"/>
                <w:b/>
                <w:bCs/>
                <w:szCs w:val="21"/>
              </w:rPr>
              <w:t>9</w:t>
            </w:r>
          </w:p>
        </w:tc>
      </w:tr>
      <w:tr w14:paraId="4867D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 w:type="pct"/>
            <w:tcBorders>
              <w:top w:val="single" w:color="auto" w:sz="4" w:space="0"/>
              <w:left w:val="single" w:color="auto" w:sz="4" w:space="0"/>
              <w:right w:val="single" w:color="auto" w:sz="4" w:space="0"/>
            </w:tcBorders>
            <w:vAlign w:val="center"/>
          </w:tcPr>
          <w:p w14:paraId="44FF7297">
            <w:pPr>
              <w:widowControl/>
              <w:spacing w:line="360" w:lineRule="auto"/>
              <w:ind w:right="-24"/>
              <w:jc w:val="center"/>
              <w:rPr>
                <w:rFonts w:ascii="宋体" w:hAnsi="宋体"/>
                <w:b/>
                <w:bCs/>
                <w:szCs w:val="21"/>
              </w:rPr>
            </w:pPr>
            <w:r>
              <w:rPr>
                <w:rFonts w:hint="eastAsia" w:ascii="宋体" w:hAnsi="宋体"/>
                <w:b/>
                <w:szCs w:val="21"/>
              </w:rPr>
              <w:t>5</w:t>
            </w:r>
          </w:p>
        </w:tc>
        <w:tc>
          <w:tcPr>
            <w:tcW w:w="570" w:type="pct"/>
            <w:tcBorders>
              <w:left w:val="single" w:color="auto" w:sz="4" w:space="0"/>
              <w:right w:val="single" w:color="auto" w:sz="4" w:space="0"/>
            </w:tcBorders>
            <w:vAlign w:val="center"/>
          </w:tcPr>
          <w:p w14:paraId="6D153D6E">
            <w:pPr>
              <w:spacing w:line="360" w:lineRule="auto"/>
              <w:jc w:val="center"/>
              <w:rPr>
                <w:rFonts w:ascii="宋体" w:hAnsi="宋体"/>
                <w:b/>
                <w:bCs/>
                <w:szCs w:val="21"/>
              </w:rPr>
            </w:pPr>
            <w:r>
              <w:rPr>
                <w:rFonts w:hint="eastAsia" w:ascii="宋体" w:hAnsi="宋体"/>
                <w:b/>
                <w:bCs/>
                <w:szCs w:val="21"/>
              </w:rPr>
              <w:t>业绩</w:t>
            </w:r>
          </w:p>
          <w:p w14:paraId="2607BE27">
            <w:pPr>
              <w:pStyle w:val="116"/>
              <w:ind w:firstLine="0"/>
              <w:rPr>
                <w:rFonts w:ascii="宋体" w:hAnsi="宋体"/>
                <w:b/>
                <w:bCs/>
              </w:rPr>
            </w:pPr>
            <w:r>
              <w:rPr>
                <w:rFonts w:hint="eastAsia" w:ascii="宋体" w:hAnsi="宋体"/>
                <w:b/>
                <w:bCs/>
              </w:rPr>
              <w:t>（1</w:t>
            </w:r>
            <w:r>
              <w:rPr>
                <w:rFonts w:ascii="宋体" w:hAnsi="宋体"/>
                <w:b/>
                <w:bCs/>
              </w:rPr>
              <w:t>0</w:t>
            </w:r>
            <w:r>
              <w:rPr>
                <w:rFonts w:hint="eastAsia" w:ascii="宋体" w:hAnsi="宋体"/>
                <w:b/>
                <w:bCs/>
              </w:rPr>
              <w:t>分）</w:t>
            </w:r>
          </w:p>
        </w:tc>
        <w:tc>
          <w:tcPr>
            <w:tcW w:w="3811" w:type="pct"/>
            <w:tcBorders>
              <w:top w:val="single" w:color="auto" w:sz="4" w:space="0"/>
              <w:left w:val="single" w:color="auto" w:sz="4" w:space="0"/>
              <w:right w:val="single" w:color="auto" w:sz="4" w:space="0"/>
            </w:tcBorders>
            <w:vAlign w:val="center"/>
          </w:tcPr>
          <w:p w14:paraId="6BAC9FD6">
            <w:pPr>
              <w:spacing w:line="360" w:lineRule="auto"/>
              <w:ind w:firstLine="420" w:firstLineChars="200"/>
              <w:rPr>
                <w:rFonts w:ascii="宋体" w:hAnsi="宋体"/>
                <w:szCs w:val="21"/>
              </w:rPr>
            </w:pPr>
            <w:r>
              <w:rPr>
                <w:rFonts w:hint="eastAsia" w:ascii="宋体" w:hAnsi="宋体"/>
                <w:szCs w:val="21"/>
              </w:rPr>
              <w:t>2022年1月1日以来，供应商具有与本项目类似业绩的，每提供一个得2分，本项最高得10分。（提供合同复印件并加盖公章）</w:t>
            </w:r>
          </w:p>
        </w:tc>
        <w:tc>
          <w:tcPr>
            <w:tcW w:w="362" w:type="pct"/>
            <w:tcBorders>
              <w:top w:val="single" w:color="auto" w:sz="4" w:space="0"/>
              <w:left w:val="single" w:color="auto" w:sz="4" w:space="0"/>
              <w:bottom w:val="single" w:color="auto" w:sz="4" w:space="0"/>
              <w:right w:val="single" w:color="auto" w:sz="4" w:space="0"/>
            </w:tcBorders>
            <w:vAlign w:val="center"/>
          </w:tcPr>
          <w:p w14:paraId="01EF14B7">
            <w:pPr>
              <w:autoSpaceDE w:val="0"/>
              <w:autoSpaceDN w:val="0"/>
              <w:adjustRightInd w:val="0"/>
              <w:spacing w:line="360" w:lineRule="auto"/>
              <w:jc w:val="center"/>
              <w:rPr>
                <w:rFonts w:ascii="宋体" w:hAnsi="宋体"/>
                <w:b/>
                <w:bCs/>
                <w:szCs w:val="21"/>
              </w:rPr>
            </w:pPr>
            <w:r>
              <w:rPr>
                <w:rFonts w:hint="eastAsia" w:ascii="宋体" w:hAnsi="宋体"/>
                <w:b/>
                <w:bCs/>
                <w:szCs w:val="21"/>
              </w:rPr>
              <w:t>1</w:t>
            </w:r>
            <w:r>
              <w:rPr>
                <w:rFonts w:ascii="宋体" w:hAnsi="宋体"/>
                <w:b/>
                <w:bCs/>
                <w:szCs w:val="21"/>
              </w:rPr>
              <w:t>0</w:t>
            </w:r>
          </w:p>
        </w:tc>
      </w:tr>
      <w:tr w14:paraId="7142D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7" w:type="pct"/>
            <w:gridSpan w:val="3"/>
            <w:tcBorders>
              <w:top w:val="single" w:color="auto" w:sz="4" w:space="0"/>
              <w:left w:val="single" w:color="auto" w:sz="4" w:space="0"/>
              <w:bottom w:val="single" w:color="auto" w:sz="4" w:space="0"/>
              <w:right w:val="single" w:color="auto" w:sz="4" w:space="0"/>
            </w:tcBorders>
            <w:vAlign w:val="center"/>
          </w:tcPr>
          <w:p w14:paraId="5BD46E5A">
            <w:pPr>
              <w:widowControl/>
              <w:spacing w:line="360" w:lineRule="auto"/>
              <w:jc w:val="center"/>
              <w:rPr>
                <w:rFonts w:ascii="宋体" w:hAnsi="宋体"/>
                <w:szCs w:val="21"/>
              </w:rPr>
            </w:pPr>
            <w:r>
              <w:rPr>
                <w:rFonts w:hint="eastAsia" w:ascii="宋体" w:hAnsi="宋体"/>
                <w:b/>
                <w:bCs/>
                <w:szCs w:val="21"/>
              </w:rPr>
              <w:t>合计总分</w:t>
            </w:r>
          </w:p>
        </w:tc>
        <w:tc>
          <w:tcPr>
            <w:tcW w:w="362" w:type="pct"/>
            <w:tcBorders>
              <w:top w:val="single" w:color="auto" w:sz="4" w:space="0"/>
              <w:left w:val="single" w:color="auto" w:sz="4" w:space="0"/>
              <w:bottom w:val="single" w:color="auto" w:sz="4" w:space="0"/>
              <w:right w:val="single" w:color="auto" w:sz="4" w:space="0"/>
            </w:tcBorders>
            <w:vAlign w:val="center"/>
          </w:tcPr>
          <w:p w14:paraId="457A5ED2">
            <w:pPr>
              <w:widowControl/>
              <w:spacing w:line="360" w:lineRule="auto"/>
              <w:jc w:val="center"/>
              <w:rPr>
                <w:rFonts w:ascii="宋体" w:hAnsi="宋体"/>
                <w:b/>
                <w:bCs/>
                <w:szCs w:val="21"/>
              </w:rPr>
            </w:pPr>
            <w:r>
              <w:rPr>
                <w:rFonts w:hint="eastAsia" w:ascii="宋体" w:hAnsi="宋体"/>
                <w:b/>
                <w:bCs/>
                <w:szCs w:val="21"/>
              </w:rPr>
              <w:t>100</w:t>
            </w:r>
          </w:p>
        </w:tc>
      </w:tr>
    </w:tbl>
    <w:p w14:paraId="64949CCB">
      <w:pPr>
        <w:pStyle w:val="110"/>
        <w:ind w:firstLine="420"/>
      </w:pPr>
    </w:p>
    <w:p w14:paraId="100A10B7">
      <w:pPr>
        <w:tabs>
          <w:tab w:val="left" w:pos="780"/>
        </w:tabs>
        <w:ind w:left="420"/>
        <w:rPr>
          <w:rFonts w:ascii="Times New Roman" w:hAnsi="Times New Roman" w:eastAsia="宋体" w:cs="Times New Roman"/>
          <w:szCs w:val="24"/>
        </w:rPr>
      </w:pPr>
    </w:p>
    <w:p w14:paraId="69DCC624">
      <w:pPr>
        <w:keepNext/>
        <w:keepLines/>
        <w:spacing w:before="260" w:after="260" w:line="360" w:lineRule="auto"/>
        <w:outlineLvl w:val="1"/>
        <w:rPr>
          <w:rFonts w:ascii="宋体" w:hAnsi="宋体" w:eastAsia="宋体" w:cs="Arial"/>
          <w:b/>
          <w:bCs/>
          <w:sz w:val="44"/>
          <w:szCs w:val="44"/>
        </w:rPr>
        <w:sectPr>
          <w:pgSz w:w="11906" w:h="16838"/>
          <w:pgMar w:top="1440" w:right="1800" w:bottom="1440" w:left="1800" w:header="1191" w:footer="992" w:gutter="0"/>
          <w:cols w:space="720" w:num="1"/>
          <w:docGrid w:type="lines" w:linePitch="312" w:charSpace="0"/>
        </w:sectPr>
      </w:pPr>
    </w:p>
    <w:p w14:paraId="6F431ECC">
      <w:pPr>
        <w:keepNext/>
        <w:keepLines/>
        <w:spacing w:before="260" w:after="260" w:line="360" w:lineRule="auto"/>
        <w:jc w:val="center"/>
        <w:outlineLvl w:val="1"/>
        <w:rPr>
          <w:rFonts w:ascii="宋体" w:hAnsi="宋体" w:eastAsia="宋体" w:cs="Arial"/>
          <w:b/>
          <w:bCs/>
          <w:sz w:val="44"/>
          <w:szCs w:val="44"/>
        </w:rPr>
      </w:pPr>
      <w:r>
        <w:rPr>
          <w:rFonts w:hint="eastAsia" w:ascii="宋体" w:hAnsi="宋体" w:eastAsia="宋体" w:cs="Arial"/>
          <w:b/>
          <w:bCs/>
          <w:sz w:val="44"/>
          <w:szCs w:val="44"/>
        </w:rPr>
        <w:t>第六章  竞争性磋商响应文件格式</w:t>
      </w:r>
    </w:p>
    <w:p w14:paraId="2C284BE9">
      <w:pPr>
        <w:keepNext/>
        <w:keepLines/>
        <w:spacing w:before="260" w:after="260" w:line="360" w:lineRule="auto"/>
        <w:jc w:val="center"/>
        <w:outlineLvl w:val="1"/>
        <w:rPr>
          <w:rFonts w:ascii="宋体" w:hAnsi="宋体" w:eastAsia="宋体" w:cs="Arial"/>
          <w:b/>
          <w:bCs/>
          <w:sz w:val="44"/>
          <w:szCs w:val="44"/>
        </w:rPr>
      </w:pPr>
    </w:p>
    <w:p w14:paraId="213B6F00">
      <w:pPr>
        <w:keepNext/>
        <w:keepLines/>
        <w:spacing w:before="260" w:after="260" w:line="360" w:lineRule="auto"/>
        <w:jc w:val="center"/>
        <w:outlineLvl w:val="1"/>
        <w:rPr>
          <w:rFonts w:ascii="宋体" w:hAnsi="宋体" w:eastAsia="宋体" w:cs="Arial"/>
          <w:b/>
          <w:bCs/>
          <w:sz w:val="44"/>
          <w:szCs w:val="44"/>
        </w:rPr>
      </w:pPr>
      <w:r>
        <w:rPr>
          <w:rFonts w:hint="eastAsia" w:ascii="宋体" w:hAnsi="宋体" w:eastAsia="宋体" w:cs="Arial"/>
          <w:b/>
          <w:bCs/>
          <w:sz w:val="44"/>
          <w:szCs w:val="44"/>
        </w:rPr>
        <w:t xml:space="preserve"> </w:t>
      </w:r>
    </w:p>
    <w:p w14:paraId="691CF2ED">
      <w:pPr>
        <w:keepNext/>
        <w:keepLines/>
        <w:spacing w:before="260" w:after="260" w:line="480" w:lineRule="auto"/>
        <w:jc w:val="center"/>
        <w:outlineLvl w:val="1"/>
        <w:rPr>
          <w:rFonts w:ascii="宋体" w:hAnsi="宋体" w:eastAsia="宋体" w:cs="Arial"/>
          <w:b/>
          <w:bCs/>
          <w:sz w:val="44"/>
          <w:szCs w:val="44"/>
        </w:rPr>
      </w:pPr>
      <w:r>
        <w:rPr>
          <w:rFonts w:hint="eastAsia" w:ascii="宋体" w:hAnsi="宋体" w:eastAsia="宋体" w:cs="Arial"/>
          <w:b/>
          <w:bCs/>
          <w:sz w:val="44"/>
          <w:szCs w:val="44"/>
        </w:rPr>
        <w:t>竞争性磋商响应文件</w:t>
      </w:r>
    </w:p>
    <w:p w14:paraId="178C6CCD">
      <w:pPr>
        <w:keepNext/>
        <w:keepLines/>
        <w:spacing w:before="260" w:after="260" w:line="480" w:lineRule="auto"/>
        <w:jc w:val="center"/>
        <w:outlineLvl w:val="1"/>
        <w:rPr>
          <w:rFonts w:ascii="宋体" w:hAnsi="宋体" w:eastAsia="宋体" w:cs="Arial"/>
          <w:b/>
          <w:bCs/>
          <w:sz w:val="44"/>
          <w:szCs w:val="44"/>
        </w:rPr>
      </w:pPr>
    </w:p>
    <w:p w14:paraId="5108A861">
      <w:pPr>
        <w:keepNext/>
        <w:keepLines/>
        <w:spacing w:before="260" w:after="260" w:line="480" w:lineRule="auto"/>
        <w:jc w:val="center"/>
        <w:outlineLvl w:val="1"/>
        <w:rPr>
          <w:rFonts w:ascii="宋体" w:hAnsi="宋体" w:eastAsia="宋体" w:cs="Arial"/>
          <w:b/>
          <w:bCs/>
          <w:sz w:val="44"/>
          <w:szCs w:val="44"/>
        </w:rPr>
      </w:pPr>
      <w:r>
        <w:rPr>
          <w:rFonts w:hint="eastAsia" w:ascii="宋体" w:hAnsi="宋体" w:eastAsia="宋体" w:cs="Arial"/>
          <w:b/>
          <w:bCs/>
          <w:sz w:val="44"/>
          <w:szCs w:val="44"/>
        </w:rPr>
        <w:t>（正本或副本）</w:t>
      </w:r>
    </w:p>
    <w:p w14:paraId="2C9A61D8">
      <w:pPr>
        <w:keepNext/>
        <w:keepLines/>
        <w:spacing w:before="260" w:after="260" w:line="480" w:lineRule="auto"/>
        <w:jc w:val="center"/>
        <w:outlineLvl w:val="1"/>
        <w:rPr>
          <w:rFonts w:ascii="宋体" w:hAnsi="宋体" w:eastAsia="宋体" w:cs="Arial"/>
          <w:b/>
          <w:bCs/>
          <w:sz w:val="44"/>
          <w:szCs w:val="44"/>
        </w:rPr>
      </w:pPr>
    </w:p>
    <w:p w14:paraId="38D8184B">
      <w:pPr>
        <w:keepNext/>
        <w:keepLines/>
        <w:spacing w:before="260" w:after="260" w:line="480" w:lineRule="auto"/>
        <w:jc w:val="center"/>
        <w:outlineLvl w:val="1"/>
        <w:rPr>
          <w:rFonts w:ascii="宋体" w:hAnsi="宋体" w:eastAsia="宋体" w:cs="Arial"/>
          <w:b/>
          <w:bCs/>
          <w:sz w:val="44"/>
          <w:szCs w:val="44"/>
        </w:rPr>
      </w:pPr>
    </w:p>
    <w:p w14:paraId="7582FCCF">
      <w:pPr>
        <w:tabs>
          <w:tab w:val="left" w:pos="2410"/>
        </w:tabs>
        <w:adjustRightInd w:val="0"/>
        <w:spacing w:before="120" w:after="120" w:line="360" w:lineRule="auto"/>
        <w:ind w:left="1134" w:leftChars="540"/>
        <w:jc w:val="left"/>
        <w:textAlignment w:val="baseline"/>
        <w:rPr>
          <w:rFonts w:ascii="宋体" w:hAnsi="宋体" w:eastAsia="宋体" w:cs="Arial"/>
          <w:bCs/>
          <w:kern w:val="0"/>
          <w:sz w:val="32"/>
          <w:szCs w:val="32"/>
        </w:rPr>
      </w:pPr>
      <w:r>
        <w:rPr>
          <w:rFonts w:hint="eastAsia" w:ascii="宋体" w:hAnsi="宋体" w:eastAsia="宋体" w:cs="Arial"/>
          <w:bCs/>
          <w:kern w:val="0"/>
          <w:sz w:val="32"/>
          <w:szCs w:val="32"/>
        </w:rPr>
        <w:t>项目名称：</w:t>
      </w:r>
      <w:r>
        <w:rPr>
          <w:rFonts w:hint="eastAsia" w:ascii="宋体" w:hAnsi="宋体" w:eastAsia="宋体" w:cs="Arial"/>
          <w:bCs/>
          <w:kern w:val="0"/>
          <w:sz w:val="32"/>
          <w:szCs w:val="32"/>
          <w:u w:val="single"/>
        </w:rPr>
        <w:t>2025年宿舍出新工程</w:t>
      </w:r>
    </w:p>
    <w:p w14:paraId="532F8A3A">
      <w:pPr>
        <w:tabs>
          <w:tab w:val="left" w:pos="2410"/>
        </w:tabs>
        <w:adjustRightInd w:val="0"/>
        <w:spacing w:before="120" w:after="120" w:line="360" w:lineRule="auto"/>
        <w:ind w:left="1134" w:leftChars="540"/>
        <w:jc w:val="left"/>
        <w:textAlignment w:val="baseline"/>
        <w:rPr>
          <w:rFonts w:ascii="宋体" w:hAnsi="宋体" w:eastAsia="宋体" w:cs="Arial"/>
          <w:bCs/>
          <w:kern w:val="0"/>
          <w:sz w:val="32"/>
          <w:szCs w:val="32"/>
          <w:u w:val="single"/>
        </w:rPr>
      </w:pPr>
      <w:r>
        <w:rPr>
          <w:rFonts w:hint="eastAsia" w:ascii="宋体" w:hAnsi="宋体" w:eastAsia="宋体" w:cs="Arial"/>
          <w:bCs/>
          <w:kern w:val="0"/>
          <w:sz w:val="32"/>
          <w:szCs w:val="32"/>
        </w:rPr>
        <w:t>项目编号：</w:t>
      </w:r>
      <w:r>
        <w:rPr>
          <w:rFonts w:hint="eastAsia" w:ascii="宋体" w:hAnsi="宋体" w:eastAsia="宋体" w:cs="Arial"/>
          <w:bCs/>
          <w:kern w:val="0"/>
          <w:sz w:val="32"/>
          <w:szCs w:val="32"/>
          <w:u w:val="single"/>
        </w:rPr>
        <w:t>TDCG2025026</w:t>
      </w:r>
      <w:r>
        <w:rPr>
          <w:rFonts w:hint="eastAsia" w:ascii="宋体" w:hAnsi="宋体" w:eastAsia="宋体" w:cs="Arial"/>
          <w:bCs/>
          <w:kern w:val="0"/>
          <w:sz w:val="32"/>
          <w:szCs w:val="32"/>
        </w:rPr>
        <w:t>号</w:t>
      </w:r>
    </w:p>
    <w:p w14:paraId="28278A07">
      <w:pPr>
        <w:tabs>
          <w:tab w:val="left" w:pos="2410"/>
        </w:tabs>
        <w:adjustRightInd w:val="0"/>
        <w:spacing w:before="120" w:after="120" w:line="360" w:lineRule="auto"/>
        <w:ind w:left="1134" w:leftChars="540"/>
        <w:jc w:val="left"/>
        <w:textAlignment w:val="baseline"/>
        <w:rPr>
          <w:rFonts w:ascii="宋体" w:hAnsi="宋体" w:eastAsia="宋体" w:cs="Arial"/>
          <w:bCs/>
          <w:kern w:val="0"/>
          <w:sz w:val="32"/>
          <w:szCs w:val="32"/>
        </w:rPr>
      </w:pPr>
      <w:r>
        <w:rPr>
          <w:rFonts w:hint="eastAsia" w:ascii="宋体" w:hAnsi="宋体" w:eastAsia="宋体" w:cs="Arial"/>
          <w:bCs/>
          <w:kern w:val="0"/>
          <w:sz w:val="32"/>
          <w:szCs w:val="32"/>
        </w:rPr>
        <w:t xml:space="preserve">磋商供应商名称：               </w:t>
      </w:r>
    </w:p>
    <w:p w14:paraId="5710DC10">
      <w:pPr>
        <w:tabs>
          <w:tab w:val="left" w:pos="2410"/>
        </w:tabs>
        <w:adjustRightInd w:val="0"/>
        <w:spacing w:before="120" w:after="120" w:line="360" w:lineRule="auto"/>
        <w:ind w:left="1134" w:leftChars="540"/>
        <w:jc w:val="left"/>
        <w:textAlignment w:val="baseline"/>
        <w:rPr>
          <w:rFonts w:ascii="宋体" w:hAnsi="宋体" w:eastAsia="宋体" w:cs="Arial"/>
          <w:bCs/>
          <w:kern w:val="0"/>
          <w:sz w:val="32"/>
          <w:szCs w:val="32"/>
        </w:rPr>
      </w:pPr>
      <w:r>
        <w:rPr>
          <w:rFonts w:hint="eastAsia" w:ascii="宋体" w:hAnsi="宋体" w:eastAsia="宋体" w:cs="Arial"/>
          <w:bCs/>
          <w:kern w:val="0"/>
          <w:sz w:val="32"/>
          <w:szCs w:val="32"/>
        </w:rPr>
        <w:t>日期：年月日</w:t>
      </w:r>
    </w:p>
    <w:p w14:paraId="4526B7A0">
      <w:pPr>
        <w:keepNext/>
        <w:keepLines/>
        <w:spacing w:before="260" w:after="260" w:line="360" w:lineRule="auto"/>
        <w:jc w:val="center"/>
        <w:outlineLvl w:val="1"/>
        <w:rPr>
          <w:rFonts w:ascii="宋体" w:hAnsi="宋体" w:eastAsia="宋体" w:cs="Times New Roman"/>
          <w:b/>
          <w:sz w:val="28"/>
          <w:szCs w:val="28"/>
        </w:rPr>
      </w:pPr>
      <w:bookmarkStart w:id="138" w:name="_Toc49090582"/>
      <w:bookmarkStart w:id="139" w:name="_Toc22356583"/>
      <w:bookmarkStart w:id="140" w:name="_Toc24878535"/>
      <w:bookmarkStart w:id="141" w:name="_Toc23828483"/>
      <w:bookmarkStart w:id="142" w:name="_Toc120614291"/>
      <w:bookmarkStart w:id="143" w:name="_Toc513029281"/>
      <w:bookmarkStart w:id="144" w:name="_Toc26554103"/>
      <w:bookmarkStart w:id="145" w:name="_Toc120614284"/>
      <w:r>
        <w:rPr>
          <w:rFonts w:ascii="宋体" w:hAnsi="宋体" w:eastAsia="宋体" w:cs="Times New Roman"/>
          <w:b/>
          <w:sz w:val="28"/>
          <w:szCs w:val="28"/>
        </w:rPr>
        <w:br w:type="page"/>
      </w:r>
      <w:r>
        <w:rPr>
          <w:rFonts w:hint="eastAsia" w:ascii="宋体" w:hAnsi="宋体" w:eastAsia="宋体" w:cs="Times New Roman"/>
          <w:b/>
          <w:sz w:val="28"/>
          <w:szCs w:val="28"/>
        </w:rPr>
        <w:t>评分索引表</w:t>
      </w: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570"/>
      </w:tblGrid>
      <w:tr w14:paraId="18397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14:paraId="3ACD1F6B">
            <w:pPr>
              <w:widowControl/>
              <w:shd w:val="clear" w:color="auto" w:fill="FFFFFF"/>
              <w:spacing w:line="360" w:lineRule="auto"/>
              <w:ind w:left="420"/>
              <w:contextualSpacing/>
              <w:jc w:val="center"/>
              <w:rPr>
                <w:rFonts w:ascii="宋体" w:hAnsi="宋体" w:eastAsia="宋体" w:cs="Times New Roman"/>
                <w:b/>
                <w:bCs/>
                <w:kern w:val="0"/>
                <w:szCs w:val="21"/>
                <w:lang w:bidi="en-US"/>
              </w:rPr>
            </w:pPr>
            <w:r>
              <w:rPr>
                <w:rFonts w:hint="eastAsia" w:ascii="宋体" w:hAnsi="宋体" w:eastAsia="宋体" w:cs="Times New Roman"/>
                <w:b/>
                <w:kern w:val="0"/>
                <w:szCs w:val="21"/>
                <w:lang w:eastAsia="en-US" w:bidi="en-US"/>
              </w:rPr>
              <w:t>评分项目</w:t>
            </w:r>
          </w:p>
        </w:tc>
        <w:tc>
          <w:tcPr>
            <w:tcW w:w="3570" w:type="dxa"/>
          </w:tcPr>
          <w:p w14:paraId="4E715BD0">
            <w:pPr>
              <w:spacing w:line="360" w:lineRule="auto"/>
              <w:jc w:val="center"/>
              <w:rPr>
                <w:rFonts w:ascii="宋体" w:hAnsi="宋体" w:eastAsia="宋体" w:cs="Times New Roman"/>
                <w:b/>
                <w:szCs w:val="21"/>
              </w:rPr>
            </w:pPr>
            <w:r>
              <w:rPr>
                <w:rFonts w:hint="eastAsia" w:ascii="宋体" w:hAnsi="宋体" w:eastAsia="宋体" w:cs="Times New Roman"/>
                <w:b/>
                <w:kern w:val="0"/>
                <w:szCs w:val="21"/>
                <w:lang w:bidi="en-US"/>
              </w:rPr>
              <w:t>在响应文件中的页码位置</w:t>
            </w:r>
          </w:p>
        </w:tc>
      </w:tr>
      <w:tr w14:paraId="66C98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70" w:type="dxa"/>
          </w:tcPr>
          <w:p w14:paraId="2A3E7DD8">
            <w:pPr>
              <w:widowControl/>
              <w:shd w:val="clear" w:color="auto" w:fill="FFFFFF"/>
              <w:spacing w:line="360" w:lineRule="auto"/>
              <w:ind w:left="420"/>
              <w:contextualSpacing/>
              <w:rPr>
                <w:rFonts w:ascii="宋体" w:hAnsi="宋体" w:eastAsia="宋体" w:cs="Times New Roman"/>
                <w:b/>
                <w:kern w:val="0"/>
                <w:szCs w:val="21"/>
                <w:lang w:bidi="en-US"/>
              </w:rPr>
            </w:pPr>
          </w:p>
        </w:tc>
        <w:tc>
          <w:tcPr>
            <w:tcW w:w="3570" w:type="dxa"/>
          </w:tcPr>
          <w:p w14:paraId="7A65F4FC">
            <w:pPr>
              <w:spacing w:line="360" w:lineRule="auto"/>
              <w:rPr>
                <w:rFonts w:ascii="宋体" w:hAnsi="宋体" w:eastAsia="宋体" w:cs="Times New Roman"/>
                <w:b/>
                <w:kern w:val="0"/>
                <w:szCs w:val="21"/>
                <w:lang w:bidi="en-US"/>
              </w:rPr>
            </w:pPr>
          </w:p>
        </w:tc>
      </w:tr>
      <w:tr w14:paraId="24D68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40" w:type="dxa"/>
            <w:gridSpan w:val="2"/>
          </w:tcPr>
          <w:p w14:paraId="2B294C51">
            <w:pPr>
              <w:widowControl/>
              <w:shd w:val="clear" w:color="auto" w:fill="FFFFFF"/>
              <w:spacing w:line="360" w:lineRule="auto"/>
              <w:ind w:left="420"/>
              <w:contextualSpacing/>
              <w:rPr>
                <w:rFonts w:ascii="宋体" w:hAnsi="宋体" w:eastAsia="宋体" w:cs="Times New Roman"/>
                <w:kern w:val="0"/>
                <w:szCs w:val="21"/>
                <w:lang w:bidi="en-US"/>
              </w:rPr>
            </w:pPr>
          </w:p>
        </w:tc>
      </w:tr>
      <w:tr w14:paraId="78568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14:paraId="62770A50">
            <w:pPr>
              <w:widowControl/>
              <w:shd w:val="clear" w:color="auto" w:fill="FFFFFF"/>
              <w:spacing w:line="360" w:lineRule="auto"/>
              <w:ind w:left="420"/>
              <w:contextualSpacing/>
              <w:jc w:val="left"/>
              <w:rPr>
                <w:rFonts w:ascii="宋体" w:hAnsi="宋体" w:eastAsia="宋体" w:cs="Times New Roman"/>
                <w:kern w:val="0"/>
                <w:szCs w:val="21"/>
                <w:lang w:bidi="en-US"/>
              </w:rPr>
            </w:pPr>
          </w:p>
        </w:tc>
        <w:tc>
          <w:tcPr>
            <w:tcW w:w="3570" w:type="dxa"/>
          </w:tcPr>
          <w:p w14:paraId="071E11F3">
            <w:pPr>
              <w:spacing w:line="360" w:lineRule="auto"/>
              <w:rPr>
                <w:rFonts w:ascii="宋体" w:hAnsi="宋体" w:eastAsia="宋体" w:cs="Times New Roman"/>
                <w:szCs w:val="21"/>
              </w:rPr>
            </w:pPr>
          </w:p>
        </w:tc>
      </w:tr>
      <w:tr w14:paraId="5F807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14:paraId="3C27B4C6">
            <w:pPr>
              <w:widowControl/>
              <w:shd w:val="clear" w:color="auto" w:fill="FFFFFF"/>
              <w:spacing w:line="360" w:lineRule="auto"/>
              <w:ind w:left="420"/>
              <w:contextualSpacing/>
              <w:jc w:val="left"/>
              <w:rPr>
                <w:rFonts w:ascii="宋体" w:hAnsi="宋体" w:eastAsia="宋体" w:cs="Times New Roman"/>
                <w:kern w:val="0"/>
                <w:szCs w:val="21"/>
                <w:lang w:bidi="en-US"/>
              </w:rPr>
            </w:pPr>
          </w:p>
        </w:tc>
        <w:tc>
          <w:tcPr>
            <w:tcW w:w="3570" w:type="dxa"/>
          </w:tcPr>
          <w:p w14:paraId="159EAF2A">
            <w:pPr>
              <w:spacing w:line="360" w:lineRule="auto"/>
              <w:rPr>
                <w:rFonts w:ascii="宋体" w:hAnsi="宋体" w:eastAsia="宋体" w:cs="Times New Roman"/>
                <w:szCs w:val="21"/>
              </w:rPr>
            </w:pPr>
          </w:p>
        </w:tc>
      </w:tr>
      <w:tr w14:paraId="2D4AE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14:paraId="6926762D">
            <w:pPr>
              <w:widowControl/>
              <w:shd w:val="clear" w:color="auto" w:fill="FFFFFF"/>
              <w:spacing w:line="360" w:lineRule="auto"/>
              <w:ind w:left="420"/>
              <w:contextualSpacing/>
              <w:jc w:val="left"/>
              <w:rPr>
                <w:rFonts w:ascii="宋体" w:hAnsi="宋体" w:eastAsia="宋体" w:cs="Times New Roman"/>
                <w:kern w:val="0"/>
                <w:szCs w:val="21"/>
                <w:lang w:bidi="en-US"/>
              </w:rPr>
            </w:pPr>
          </w:p>
        </w:tc>
        <w:tc>
          <w:tcPr>
            <w:tcW w:w="3570" w:type="dxa"/>
          </w:tcPr>
          <w:p w14:paraId="6C645F75">
            <w:pPr>
              <w:spacing w:line="360" w:lineRule="auto"/>
              <w:rPr>
                <w:rFonts w:ascii="宋体" w:hAnsi="宋体" w:eastAsia="宋体" w:cs="Times New Roman"/>
                <w:szCs w:val="21"/>
              </w:rPr>
            </w:pPr>
          </w:p>
        </w:tc>
      </w:tr>
      <w:tr w14:paraId="0FB97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14:paraId="3C561A33">
            <w:pPr>
              <w:widowControl/>
              <w:shd w:val="clear" w:color="auto" w:fill="FFFFFF"/>
              <w:spacing w:line="360" w:lineRule="auto"/>
              <w:ind w:left="420"/>
              <w:contextualSpacing/>
              <w:jc w:val="left"/>
              <w:rPr>
                <w:rFonts w:ascii="宋体" w:hAnsi="宋体" w:eastAsia="宋体" w:cs="Times New Roman"/>
                <w:kern w:val="0"/>
                <w:szCs w:val="21"/>
                <w:lang w:bidi="en-US"/>
              </w:rPr>
            </w:pPr>
          </w:p>
        </w:tc>
        <w:tc>
          <w:tcPr>
            <w:tcW w:w="3570" w:type="dxa"/>
          </w:tcPr>
          <w:p w14:paraId="5D430CFD">
            <w:pPr>
              <w:spacing w:line="360" w:lineRule="auto"/>
              <w:rPr>
                <w:rFonts w:ascii="宋体" w:hAnsi="宋体" w:eastAsia="宋体" w:cs="Times New Roman"/>
                <w:szCs w:val="21"/>
              </w:rPr>
            </w:pPr>
          </w:p>
        </w:tc>
      </w:tr>
      <w:tr w14:paraId="36C84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14:paraId="1EF2ECBD">
            <w:pPr>
              <w:widowControl/>
              <w:shd w:val="clear" w:color="auto" w:fill="FFFFFF"/>
              <w:spacing w:line="360" w:lineRule="auto"/>
              <w:ind w:left="420"/>
              <w:contextualSpacing/>
              <w:jc w:val="left"/>
              <w:rPr>
                <w:rFonts w:ascii="宋体" w:hAnsi="宋体" w:eastAsia="宋体" w:cs="Times New Roman"/>
                <w:kern w:val="0"/>
                <w:szCs w:val="21"/>
                <w:lang w:bidi="en-US"/>
              </w:rPr>
            </w:pPr>
          </w:p>
        </w:tc>
        <w:tc>
          <w:tcPr>
            <w:tcW w:w="3570" w:type="dxa"/>
          </w:tcPr>
          <w:p w14:paraId="61469852">
            <w:pPr>
              <w:spacing w:line="360" w:lineRule="auto"/>
              <w:rPr>
                <w:rFonts w:ascii="宋体" w:hAnsi="宋体" w:eastAsia="宋体" w:cs="Times New Roman"/>
                <w:szCs w:val="21"/>
              </w:rPr>
            </w:pPr>
          </w:p>
        </w:tc>
      </w:tr>
      <w:tr w14:paraId="65C92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240" w:type="dxa"/>
            <w:gridSpan w:val="2"/>
          </w:tcPr>
          <w:p w14:paraId="62E43B23">
            <w:pPr>
              <w:widowControl/>
              <w:shd w:val="clear" w:color="auto" w:fill="FFFFFF"/>
              <w:spacing w:line="360" w:lineRule="auto"/>
              <w:ind w:left="420"/>
              <w:contextualSpacing/>
              <w:rPr>
                <w:rFonts w:ascii="宋体" w:hAnsi="宋体" w:eastAsia="宋体" w:cs="Times New Roman"/>
                <w:kern w:val="0"/>
                <w:szCs w:val="21"/>
                <w:lang w:bidi="en-US"/>
              </w:rPr>
            </w:pPr>
          </w:p>
        </w:tc>
      </w:tr>
      <w:tr w14:paraId="4E564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70" w:type="dxa"/>
          </w:tcPr>
          <w:p w14:paraId="2D07DAE0">
            <w:pPr>
              <w:widowControl/>
              <w:shd w:val="clear" w:color="auto" w:fill="FFFFFF"/>
              <w:spacing w:line="360" w:lineRule="auto"/>
              <w:ind w:left="420"/>
              <w:contextualSpacing/>
              <w:jc w:val="left"/>
              <w:rPr>
                <w:rFonts w:ascii="宋体" w:hAnsi="宋体" w:eastAsia="宋体" w:cs="Times New Roman"/>
                <w:kern w:val="0"/>
                <w:szCs w:val="21"/>
                <w:lang w:bidi="en-US"/>
              </w:rPr>
            </w:pPr>
          </w:p>
        </w:tc>
        <w:tc>
          <w:tcPr>
            <w:tcW w:w="3570" w:type="dxa"/>
          </w:tcPr>
          <w:p w14:paraId="0C3097D0">
            <w:pPr>
              <w:spacing w:line="360" w:lineRule="auto"/>
              <w:rPr>
                <w:rFonts w:ascii="宋体" w:hAnsi="宋体" w:eastAsia="宋体" w:cs="Times New Roman"/>
                <w:szCs w:val="21"/>
              </w:rPr>
            </w:pPr>
          </w:p>
        </w:tc>
      </w:tr>
      <w:tr w14:paraId="6A2B8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670" w:type="dxa"/>
          </w:tcPr>
          <w:p w14:paraId="27BF17C3">
            <w:pPr>
              <w:widowControl/>
              <w:shd w:val="clear" w:color="auto" w:fill="FFFFFF"/>
              <w:spacing w:line="360" w:lineRule="auto"/>
              <w:ind w:left="420"/>
              <w:contextualSpacing/>
              <w:jc w:val="left"/>
              <w:rPr>
                <w:rFonts w:ascii="宋体" w:hAnsi="宋体" w:eastAsia="宋体" w:cs="Times New Roman"/>
                <w:kern w:val="0"/>
                <w:szCs w:val="21"/>
                <w:lang w:bidi="en-US"/>
              </w:rPr>
            </w:pPr>
          </w:p>
        </w:tc>
        <w:tc>
          <w:tcPr>
            <w:tcW w:w="3570" w:type="dxa"/>
          </w:tcPr>
          <w:p w14:paraId="7640C1AF">
            <w:pPr>
              <w:spacing w:line="360" w:lineRule="auto"/>
              <w:rPr>
                <w:rFonts w:ascii="宋体" w:hAnsi="宋体" w:eastAsia="宋体" w:cs="Times New Roman"/>
                <w:szCs w:val="21"/>
              </w:rPr>
            </w:pPr>
          </w:p>
        </w:tc>
      </w:tr>
      <w:tr w14:paraId="2D5AC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670" w:type="dxa"/>
          </w:tcPr>
          <w:p w14:paraId="1C2DFA1D">
            <w:pPr>
              <w:widowControl/>
              <w:shd w:val="clear" w:color="auto" w:fill="FFFFFF"/>
              <w:spacing w:line="360" w:lineRule="auto"/>
              <w:ind w:left="420"/>
              <w:contextualSpacing/>
              <w:jc w:val="left"/>
              <w:rPr>
                <w:rFonts w:ascii="宋体" w:hAnsi="宋体" w:eastAsia="宋体" w:cs="Times New Roman"/>
                <w:kern w:val="0"/>
                <w:szCs w:val="21"/>
                <w:lang w:bidi="en-US"/>
              </w:rPr>
            </w:pPr>
          </w:p>
        </w:tc>
        <w:tc>
          <w:tcPr>
            <w:tcW w:w="3570" w:type="dxa"/>
          </w:tcPr>
          <w:p w14:paraId="5F3C79E2">
            <w:pPr>
              <w:spacing w:line="360" w:lineRule="auto"/>
              <w:rPr>
                <w:rFonts w:ascii="宋体" w:hAnsi="宋体" w:eastAsia="宋体" w:cs="Times New Roman"/>
                <w:szCs w:val="21"/>
              </w:rPr>
            </w:pPr>
          </w:p>
        </w:tc>
      </w:tr>
      <w:tr w14:paraId="0EBB8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670" w:type="dxa"/>
          </w:tcPr>
          <w:p w14:paraId="2A98F6CF">
            <w:pPr>
              <w:widowControl/>
              <w:shd w:val="clear" w:color="auto" w:fill="FFFFFF"/>
              <w:spacing w:line="360" w:lineRule="auto"/>
              <w:ind w:left="420"/>
              <w:contextualSpacing/>
              <w:jc w:val="left"/>
              <w:rPr>
                <w:rFonts w:ascii="宋体" w:hAnsi="宋体" w:eastAsia="宋体" w:cs="Times New Roman"/>
                <w:kern w:val="0"/>
                <w:szCs w:val="21"/>
                <w:lang w:bidi="en-US"/>
              </w:rPr>
            </w:pPr>
          </w:p>
        </w:tc>
        <w:tc>
          <w:tcPr>
            <w:tcW w:w="3570" w:type="dxa"/>
          </w:tcPr>
          <w:p w14:paraId="48795CB4">
            <w:pPr>
              <w:spacing w:line="360" w:lineRule="auto"/>
              <w:rPr>
                <w:rFonts w:ascii="宋体" w:hAnsi="宋体" w:eastAsia="宋体" w:cs="Times New Roman"/>
                <w:szCs w:val="21"/>
              </w:rPr>
            </w:pPr>
          </w:p>
        </w:tc>
      </w:tr>
      <w:tr w14:paraId="72328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670" w:type="dxa"/>
          </w:tcPr>
          <w:p w14:paraId="600B7CBA">
            <w:pPr>
              <w:widowControl/>
              <w:shd w:val="clear" w:color="auto" w:fill="FFFFFF"/>
              <w:spacing w:line="360" w:lineRule="auto"/>
              <w:ind w:left="420"/>
              <w:contextualSpacing/>
              <w:jc w:val="left"/>
              <w:rPr>
                <w:rFonts w:ascii="宋体" w:hAnsi="宋体" w:eastAsia="宋体" w:cs="Times New Roman"/>
                <w:kern w:val="0"/>
                <w:szCs w:val="21"/>
                <w:lang w:bidi="en-US"/>
              </w:rPr>
            </w:pPr>
          </w:p>
        </w:tc>
        <w:tc>
          <w:tcPr>
            <w:tcW w:w="3570" w:type="dxa"/>
          </w:tcPr>
          <w:p w14:paraId="34D15102">
            <w:pPr>
              <w:spacing w:line="360" w:lineRule="auto"/>
              <w:rPr>
                <w:rFonts w:ascii="宋体" w:hAnsi="宋体" w:eastAsia="宋体" w:cs="Times New Roman"/>
                <w:szCs w:val="21"/>
              </w:rPr>
            </w:pPr>
          </w:p>
        </w:tc>
      </w:tr>
      <w:tr w14:paraId="6A93F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240" w:type="dxa"/>
            <w:gridSpan w:val="2"/>
          </w:tcPr>
          <w:p w14:paraId="142C2DE4">
            <w:pPr>
              <w:widowControl/>
              <w:shd w:val="clear" w:color="auto" w:fill="FFFFFF"/>
              <w:spacing w:line="360" w:lineRule="auto"/>
              <w:ind w:left="420"/>
              <w:contextualSpacing/>
              <w:rPr>
                <w:rFonts w:ascii="宋体" w:hAnsi="宋体" w:eastAsia="宋体" w:cs="Times New Roman"/>
                <w:b/>
                <w:kern w:val="0"/>
                <w:szCs w:val="21"/>
                <w:lang w:bidi="en-US"/>
              </w:rPr>
            </w:pPr>
          </w:p>
        </w:tc>
      </w:tr>
      <w:tr w14:paraId="1B162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14:paraId="2D36CDCC">
            <w:pPr>
              <w:widowControl/>
              <w:shd w:val="clear" w:color="auto" w:fill="FFFFFF"/>
              <w:spacing w:line="360" w:lineRule="auto"/>
              <w:ind w:left="420"/>
              <w:contextualSpacing/>
              <w:jc w:val="left"/>
              <w:rPr>
                <w:rFonts w:ascii="宋体" w:hAnsi="宋体" w:eastAsia="宋体" w:cs="Times New Roman"/>
                <w:b/>
                <w:bCs/>
                <w:kern w:val="0"/>
                <w:szCs w:val="21"/>
                <w:lang w:bidi="en-US"/>
              </w:rPr>
            </w:pPr>
          </w:p>
        </w:tc>
        <w:tc>
          <w:tcPr>
            <w:tcW w:w="3570" w:type="dxa"/>
          </w:tcPr>
          <w:p w14:paraId="328FF0E5">
            <w:pPr>
              <w:spacing w:line="360" w:lineRule="auto"/>
              <w:rPr>
                <w:rFonts w:ascii="宋体" w:hAnsi="宋体" w:eastAsia="宋体" w:cs="Times New Roman"/>
                <w:szCs w:val="21"/>
              </w:rPr>
            </w:pPr>
          </w:p>
        </w:tc>
      </w:tr>
      <w:tr w14:paraId="7E9F4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14:paraId="1EB9BFD6">
            <w:pPr>
              <w:widowControl/>
              <w:shd w:val="clear" w:color="auto" w:fill="FFFFFF"/>
              <w:spacing w:line="360" w:lineRule="auto"/>
              <w:ind w:left="420"/>
              <w:contextualSpacing/>
              <w:jc w:val="left"/>
              <w:rPr>
                <w:rFonts w:ascii="宋体" w:hAnsi="宋体" w:eastAsia="宋体" w:cs="Times New Roman"/>
                <w:kern w:val="0"/>
                <w:szCs w:val="21"/>
                <w:lang w:bidi="en-US"/>
              </w:rPr>
            </w:pPr>
          </w:p>
        </w:tc>
        <w:tc>
          <w:tcPr>
            <w:tcW w:w="3570" w:type="dxa"/>
          </w:tcPr>
          <w:p w14:paraId="102B036A">
            <w:pPr>
              <w:spacing w:line="360" w:lineRule="auto"/>
              <w:rPr>
                <w:rFonts w:ascii="宋体" w:hAnsi="宋体" w:eastAsia="宋体" w:cs="Times New Roman"/>
                <w:szCs w:val="21"/>
              </w:rPr>
            </w:pPr>
          </w:p>
        </w:tc>
      </w:tr>
      <w:tr w14:paraId="42165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14:paraId="3CC0B00C">
            <w:pPr>
              <w:widowControl/>
              <w:shd w:val="clear" w:color="auto" w:fill="FFFFFF"/>
              <w:spacing w:line="360" w:lineRule="auto"/>
              <w:ind w:left="420"/>
              <w:contextualSpacing/>
              <w:jc w:val="left"/>
              <w:rPr>
                <w:rFonts w:ascii="宋体" w:hAnsi="宋体" w:eastAsia="宋体" w:cs="Times New Roman"/>
                <w:b/>
                <w:bCs/>
                <w:kern w:val="0"/>
                <w:szCs w:val="21"/>
                <w:lang w:bidi="en-US"/>
              </w:rPr>
            </w:pPr>
          </w:p>
        </w:tc>
        <w:tc>
          <w:tcPr>
            <w:tcW w:w="3570" w:type="dxa"/>
          </w:tcPr>
          <w:p w14:paraId="3C909D76">
            <w:pPr>
              <w:spacing w:line="360" w:lineRule="auto"/>
              <w:rPr>
                <w:rFonts w:ascii="宋体" w:hAnsi="宋体" w:eastAsia="宋体" w:cs="Times New Roman"/>
                <w:szCs w:val="21"/>
              </w:rPr>
            </w:pPr>
          </w:p>
        </w:tc>
      </w:tr>
      <w:tr w14:paraId="4CA2B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9240" w:type="dxa"/>
            <w:gridSpan w:val="2"/>
          </w:tcPr>
          <w:p w14:paraId="65B3C85D">
            <w:pPr>
              <w:widowControl/>
              <w:shd w:val="clear" w:color="auto" w:fill="FFFFFF"/>
              <w:spacing w:line="360" w:lineRule="auto"/>
              <w:ind w:left="420"/>
              <w:contextualSpacing/>
              <w:rPr>
                <w:rFonts w:ascii="宋体" w:hAnsi="宋体" w:eastAsia="宋体" w:cs="Times New Roman"/>
                <w:b/>
                <w:kern w:val="0"/>
                <w:szCs w:val="21"/>
                <w:lang w:bidi="en-US"/>
              </w:rPr>
            </w:pPr>
          </w:p>
        </w:tc>
      </w:tr>
      <w:tr w14:paraId="02190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670" w:type="dxa"/>
          </w:tcPr>
          <w:p w14:paraId="2838FC3A">
            <w:pPr>
              <w:widowControl/>
              <w:shd w:val="clear" w:color="auto" w:fill="FFFFFF"/>
              <w:spacing w:line="360" w:lineRule="auto"/>
              <w:ind w:firstLine="420" w:firstLineChars="200"/>
              <w:contextualSpacing/>
              <w:jc w:val="left"/>
              <w:rPr>
                <w:rFonts w:ascii="宋体" w:hAnsi="宋体" w:eastAsia="宋体" w:cs="Times New Roman"/>
                <w:kern w:val="0"/>
                <w:szCs w:val="21"/>
                <w:lang w:bidi="en-US"/>
              </w:rPr>
            </w:pPr>
          </w:p>
        </w:tc>
        <w:tc>
          <w:tcPr>
            <w:tcW w:w="3570" w:type="dxa"/>
          </w:tcPr>
          <w:p w14:paraId="3B19EAD7">
            <w:pPr>
              <w:spacing w:line="360" w:lineRule="auto"/>
              <w:rPr>
                <w:rFonts w:ascii="宋体" w:hAnsi="宋体" w:eastAsia="宋体" w:cs="Times New Roman"/>
                <w:szCs w:val="21"/>
              </w:rPr>
            </w:pPr>
          </w:p>
        </w:tc>
      </w:tr>
      <w:tr w14:paraId="23005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670" w:type="dxa"/>
            <w:tcBorders>
              <w:bottom w:val="single" w:color="auto" w:sz="4" w:space="0"/>
            </w:tcBorders>
          </w:tcPr>
          <w:p w14:paraId="5A9446DE">
            <w:pPr>
              <w:widowControl/>
              <w:shd w:val="clear" w:color="auto" w:fill="FFFFFF"/>
              <w:spacing w:line="360" w:lineRule="auto"/>
              <w:ind w:firstLine="420" w:firstLineChars="200"/>
              <w:contextualSpacing/>
              <w:jc w:val="left"/>
              <w:rPr>
                <w:rFonts w:ascii="宋体" w:hAnsi="宋体" w:eastAsia="宋体" w:cs="Times New Roman"/>
                <w:kern w:val="0"/>
                <w:szCs w:val="21"/>
                <w:lang w:bidi="en-US"/>
              </w:rPr>
            </w:pPr>
          </w:p>
        </w:tc>
        <w:tc>
          <w:tcPr>
            <w:tcW w:w="3570" w:type="dxa"/>
            <w:tcBorders>
              <w:bottom w:val="single" w:color="auto" w:sz="4" w:space="0"/>
            </w:tcBorders>
          </w:tcPr>
          <w:p w14:paraId="2A9CFB9A">
            <w:pPr>
              <w:spacing w:line="360" w:lineRule="auto"/>
              <w:rPr>
                <w:rFonts w:ascii="宋体" w:hAnsi="宋体" w:eastAsia="宋体" w:cs="Times New Roman"/>
                <w:szCs w:val="21"/>
              </w:rPr>
            </w:pPr>
          </w:p>
        </w:tc>
      </w:tr>
    </w:tbl>
    <w:p w14:paraId="5ECCF4A7">
      <w:pPr>
        <w:spacing w:line="360" w:lineRule="auto"/>
        <w:rPr>
          <w:rFonts w:ascii="宋体" w:hAnsi="宋体" w:eastAsia="宋体" w:cs="Times New Roman"/>
          <w:color w:val="FF0000"/>
          <w:szCs w:val="24"/>
        </w:rPr>
      </w:pPr>
    </w:p>
    <w:p w14:paraId="6324F501">
      <w:pPr>
        <w:spacing w:line="360" w:lineRule="auto"/>
        <w:jc w:val="center"/>
        <w:rPr>
          <w:rFonts w:ascii="宋体" w:hAnsi="宋体" w:eastAsia="宋体" w:cs="Times New Roman"/>
          <w:b/>
          <w:bCs/>
          <w:szCs w:val="21"/>
        </w:rPr>
      </w:pPr>
      <w:r>
        <w:rPr>
          <w:rFonts w:ascii="宋体" w:hAnsi="宋体" w:eastAsia="宋体" w:cs="Times New Roman"/>
          <w:b/>
          <w:color w:val="000000"/>
          <w:sz w:val="32"/>
          <w:szCs w:val="32"/>
        </w:rPr>
        <w:br w:type="page"/>
      </w:r>
      <w:r>
        <w:rPr>
          <w:rFonts w:hint="eastAsia" w:ascii="宋体" w:hAnsi="宋体" w:eastAsia="宋体" w:cs="Times New Roman"/>
          <w:b/>
          <w:bCs/>
          <w:szCs w:val="21"/>
        </w:rPr>
        <w:t>响应文件主要目录</w:t>
      </w:r>
    </w:p>
    <w:p w14:paraId="7EB77673">
      <w:pPr>
        <w:spacing w:line="360" w:lineRule="auto"/>
        <w:jc w:val="center"/>
        <w:rPr>
          <w:rFonts w:ascii="宋体" w:hAnsi="宋体" w:eastAsia="宋体" w:cs="Times New Roman"/>
          <w:b/>
          <w:bCs/>
          <w:szCs w:val="21"/>
        </w:rPr>
      </w:pPr>
    </w:p>
    <w:p w14:paraId="7B26861D">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一、资格性和符合性检查响应对照表</w:t>
      </w:r>
    </w:p>
    <w:p w14:paraId="04AECF7D">
      <w:pPr>
        <w:spacing w:line="360" w:lineRule="auto"/>
        <w:ind w:firstLine="422" w:firstLineChars="200"/>
        <w:rPr>
          <w:rFonts w:ascii="宋体" w:hAnsi="宋体" w:eastAsia="宋体" w:cs="Times New Roman"/>
          <w:bCs/>
          <w:szCs w:val="21"/>
        </w:rPr>
      </w:pPr>
      <w:r>
        <w:rPr>
          <w:rFonts w:hint="eastAsia" w:ascii="宋体" w:hAnsi="宋体" w:eastAsia="宋体" w:cs="Times New Roman"/>
          <w:b/>
          <w:bCs/>
          <w:szCs w:val="21"/>
        </w:rPr>
        <w:t>二</w:t>
      </w:r>
      <w:r>
        <w:rPr>
          <w:rFonts w:hint="eastAsia" w:ascii="宋体" w:hAnsi="宋体" w:eastAsia="宋体" w:cs="Times New Roman"/>
          <w:szCs w:val="21"/>
        </w:rPr>
        <w:t>、</w:t>
      </w:r>
      <w:r>
        <w:rPr>
          <w:rFonts w:hint="eastAsia" w:ascii="宋体" w:hAnsi="宋体" w:eastAsia="宋体" w:cs="Times New Roman"/>
          <w:bCs/>
          <w:szCs w:val="21"/>
        </w:rPr>
        <w:t>资信证明文件</w:t>
      </w:r>
    </w:p>
    <w:p w14:paraId="667A80EE">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三、磋商响应函</w:t>
      </w:r>
    </w:p>
    <w:p w14:paraId="374198BA">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四、磋商响应报价表</w:t>
      </w:r>
    </w:p>
    <w:p w14:paraId="3FE5A0B1">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五、分项报价表</w:t>
      </w:r>
    </w:p>
    <w:p w14:paraId="7C985649">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六、技术参数响应及偏离表</w:t>
      </w:r>
    </w:p>
    <w:p w14:paraId="40D942D7">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七、商务条款响应及偏离表</w:t>
      </w:r>
    </w:p>
    <w:p w14:paraId="42FC42F0">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八</w:t>
      </w:r>
      <w:r>
        <w:rPr>
          <w:rFonts w:hint="eastAsia" w:ascii="宋体" w:hAnsi="宋体" w:eastAsia="宋体" w:cs="Courier New"/>
          <w:szCs w:val="21"/>
        </w:rPr>
        <w:t>、</w:t>
      </w:r>
      <w:r>
        <w:rPr>
          <w:rFonts w:ascii="宋体" w:hAnsi="宋体" w:eastAsia="宋体" w:cs="Courier New"/>
          <w:szCs w:val="21"/>
        </w:rPr>
        <w:t>……</w:t>
      </w:r>
    </w:p>
    <w:p w14:paraId="3B396AA7">
      <w:pPr>
        <w:keepNext/>
        <w:keepLines/>
        <w:spacing w:before="260" w:after="260" w:line="360" w:lineRule="auto"/>
        <w:jc w:val="center"/>
        <w:outlineLvl w:val="1"/>
        <w:rPr>
          <w:rFonts w:ascii="宋体" w:hAnsi="宋体" w:eastAsia="幼圆" w:cs="Times New Roman"/>
          <w:color w:val="000000"/>
          <w:sz w:val="32"/>
          <w:szCs w:val="32"/>
        </w:rPr>
      </w:pPr>
    </w:p>
    <w:p w14:paraId="34E31DDB">
      <w:pPr>
        <w:spacing w:line="360" w:lineRule="auto"/>
        <w:jc w:val="center"/>
        <w:rPr>
          <w:rFonts w:ascii="宋体" w:hAnsi="宋体" w:eastAsia="宋体" w:cs="Times New Roman"/>
          <w:b/>
          <w:color w:val="000000"/>
          <w:szCs w:val="21"/>
        </w:rPr>
      </w:pPr>
    </w:p>
    <w:p w14:paraId="5F50D178">
      <w:pPr>
        <w:spacing w:line="360" w:lineRule="auto"/>
        <w:jc w:val="center"/>
        <w:rPr>
          <w:rFonts w:ascii="宋体" w:hAnsi="宋体" w:eastAsia="宋体" w:cs="Times New Roman"/>
          <w:b/>
          <w:color w:val="000000"/>
          <w:szCs w:val="21"/>
        </w:rPr>
      </w:pPr>
    </w:p>
    <w:p w14:paraId="06ABBDDC">
      <w:pPr>
        <w:spacing w:line="360" w:lineRule="auto"/>
        <w:jc w:val="center"/>
        <w:rPr>
          <w:rFonts w:ascii="宋体" w:hAnsi="宋体" w:eastAsia="宋体" w:cs="Times New Roman"/>
          <w:b/>
          <w:color w:val="000000"/>
          <w:szCs w:val="21"/>
        </w:rPr>
      </w:pPr>
    </w:p>
    <w:p w14:paraId="0A76F388">
      <w:pPr>
        <w:spacing w:line="360" w:lineRule="auto"/>
        <w:jc w:val="center"/>
        <w:rPr>
          <w:rFonts w:ascii="宋体" w:hAnsi="宋体" w:eastAsia="宋体" w:cs="Times New Roman"/>
          <w:b/>
          <w:color w:val="000000"/>
          <w:szCs w:val="21"/>
        </w:rPr>
      </w:pPr>
    </w:p>
    <w:p w14:paraId="73C2920E">
      <w:pPr>
        <w:spacing w:line="360" w:lineRule="auto"/>
        <w:jc w:val="center"/>
        <w:rPr>
          <w:rFonts w:ascii="宋体" w:hAnsi="宋体" w:eastAsia="宋体" w:cs="Times New Roman"/>
          <w:b/>
          <w:color w:val="000000"/>
          <w:szCs w:val="21"/>
        </w:rPr>
      </w:pPr>
    </w:p>
    <w:p w14:paraId="4467CD1A">
      <w:pPr>
        <w:spacing w:line="360" w:lineRule="auto"/>
        <w:jc w:val="center"/>
        <w:rPr>
          <w:rFonts w:ascii="宋体" w:hAnsi="宋体" w:eastAsia="宋体" w:cs="Times New Roman"/>
          <w:b/>
          <w:color w:val="000000"/>
          <w:szCs w:val="21"/>
        </w:rPr>
      </w:pPr>
    </w:p>
    <w:p w14:paraId="6EEEEED7">
      <w:pPr>
        <w:spacing w:line="360" w:lineRule="auto"/>
        <w:jc w:val="center"/>
        <w:rPr>
          <w:rFonts w:ascii="宋体" w:hAnsi="宋体" w:eastAsia="宋体" w:cs="Times New Roman"/>
          <w:b/>
          <w:color w:val="000000"/>
          <w:szCs w:val="21"/>
        </w:rPr>
      </w:pPr>
    </w:p>
    <w:p w14:paraId="20CF3B78">
      <w:pPr>
        <w:spacing w:line="360" w:lineRule="auto"/>
        <w:jc w:val="center"/>
        <w:rPr>
          <w:rFonts w:ascii="宋体" w:hAnsi="宋体" w:eastAsia="宋体" w:cs="Times New Roman"/>
          <w:b/>
          <w:color w:val="000000"/>
          <w:szCs w:val="21"/>
        </w:rPr>
      </w:pPr>
    </w:p>
    <w:p w14:paraId="1341DB41">
      <w:pPr>
        <w:spacing w:line="360" w:lineRule="auto"/>
        <w:jc w:val="center"/>
        <w:rPr>
          <w:rFonts w:ascii="宋体" w:hAnsi="宋体" w:eastAsia="宋体" w:cs="Times New Roman"/>
          <w:b/>
          <w:color w:val="000000"/>
          <w:szCs w:val="21"/>
        </w:rPr>
      </w:pPr>
    </w:p>
    <w:p w14:paraId="114D4966">
      <w:pPr>
        <w:spacing w:line="360" w:lineRule="auto"/>
        <w:jc w:val="center"/>
        <w:rPr>
          <w:rFonts w:ascii="宋体" w:hAnsi="宋体" w:eastAsia="宋体" w:cs="Times New Roman"/>
          <w:b/>
          <w:color w:val="000000"/>
          <w:szCs w:val="21"/>
        </w:rPr>
      </w:pPr>
    </w:p>
    <w:p w14:paraId="04970923">
      <w:pPr>
        <w:spacing w:line="360" w:lineRule="auto"/>
        <w:jc w:val="center"/>
        <w:rPr>
          <w:rFonts w:ascii="宋体" w:hAnsi="宋体" w:eastAsia="宋体" w:cs="Times New Roman"/>
          <w:b/>
          <w:color w:val="000000"/>
          <w:szCs w:val="21"/>
        </w:rPr>
      </w:pPr>
    </w:p>
    <w:p w14:paraId="5C2648AF">
      <w:pPr>
        <w:spacing w:line="360" w:lineRule="auto"/>
        <w:jc w:val="center"/>
        <w:rPr>
          <w:rFonts w:ascii="宋体" w:hAnsi="宋体" w:eastAsia="宋体" w:cs="Times New Roman"/>
          <w:b/>
          <w:color w:val="000000"/>
          <w:szCs w:val="21"/>
        </w:rPr>
      </w:pPr>
    </w:p>
    <w:p w14:paraId="23E7C34B">
      <w:pPr>
        <w:spacing w:line="360" w:lineRule="auto"/>
        <w:jc w:val="center"/>
        <w:rPr>
          <w:rFonts w:ascii="宋体" w:hAnsi="宋体" w:eastAsia="宋体" w:cs="Times New Roman"/>
          <w:b/>
          <w:color w:val="000000"/>
          <w:szCs w:val="21"/>
        </w:rPr>
      </w:pPr>
    </w:p>
    <w:p w14:paraId="57F16394">
      <w:pPr>
        <w:spacing w:line="360" w:lineRule="auto"/>
        <w:jc w:val="center"/>
        <w:rPr>
          <w:rFonts w:ascii="宋体" w:hAnsi="宋体" w:eastAsia="宋体" w:cs="Times New Roman"/>
          <w:b/>
          <w:color w:val="000000"/>
          <w:szCs w:val="21"/>
        </w:rPr>
      </w:pPr>
    </w:p>
    <w:p w14:paraId="2C621ECB">
      <w:pPr>
        <w:spacing w:line="360" w:lineRule="auto"/>
        <w:jc w:val="center"/>
        <w:rPr>
          <w:rFonts w:ascii="宋体" w:hAnsi="宋体" w:eastAsia="宋体" w:cs="Times New Roman"/>
          <w:b/>
          <w:color w:val="000000"/>
          <w:szCs w:val="21"/>
        </w:rPr>
      </w:pPr>
    </w:p>
    <w:p w14:paraId="19DAB39E">
      <w:pPr>
        <w:spacing w:line="360" w:lineRule="auto"/>
        <w:jc w:val="center"/>
        <w:rPr>
          <w:rFonts w:ascii="宋体" w:hAnsi="宋体" w:eastAsia="宋体" w:cs="Times New Roman"/>
          <w:b/>
          <w:color w:val="000000"/>
          <w:szCs w:val="21"/>
        </w:rPr>
      </w:pPr>
    </w:p>
    <w:p w14:paraId="542014A7">
      <w:pPr>
        <w:spacing w:line="360" w:lineRule="auto"/>
        <w:jc w:val="center"/>
        <w:rPr>
          <w:rFonts w:ascii="宋体" w:hAnsi="宋体" w:eastAsia="宋体" w:cs="Times New Roman"/>
          <w:b/>
          <w:color w:val="000000"/>
          <w:szCs w:val="21"/>
        </w:rPr>
      </w:pPr>
    </w:p>
    <w:p w14:paraId="0930FDFD">
      <w:pPr>
        <w:spacing w:line="360" w:lineRule="auto"/>
        <w:jc w:val="center"/>
        <w:rPr>
          <w:rFonts w:ascii="宋体" w:hAnsi="宋体" w:eastAsia="宋体" w:cs="Times New Roman"/>
          <w:b/>
          <w:color w:val="000000"/>
          <w:szCs w:val="21"/>
        </w:rPr>
      </w:pPr>
      <w:r>
        <w:rPr>
          <w:rFonts w:hint="eastAsia" w:ascii="宋体" w:hAnsi="宋体" w:eastAsia="宋体" w:cs="Times New Roman"/>
          <w:b/>
          <w:color w:val="000000"/>
          <w:szCs w:val="21"/>
        </w:rPr>
        <w:t>一、资格性和符合性检查响应对照表</w:t>
      </w:r>
    </w:p>
    <w:p w14:paraId="0CA1D2A1">
      <w:pPr>
        <w:spacing w:line="360" w:lineRule="auto"/>
        <w:ind w:firstLine="309"/>
        <w:rPr>
          <w:rFonts w:ascii="宋体" w:hAnsi="宋体" w:eastAsia="宋体" w:cs="Times New Roman"/>
          <w:color w:val="000000"/>
          <w:szCs w:val="21"/>
        </w:rPr>
      </w:pPr>
      <w:r>
        <w:rPr>
          <w:rFonts w:hint="eastAsia" w:ascii="宋体" w:hAnsi="宋体" w:eastAsia="宋体" w:cs="Times New Roman"/>
          <w:color w:val="000000"/>
          <w:szCs w:val="21"/>
        </w:rPr>
        <w:t>磋商供应商全称（加盖公章）：</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14:paraId="2445F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0FC22092">
            <w:pPr>
              <w:snapToGrid w:val="0"/>
              <w:spacing w:line="360" w:lineRule="auto"/>
              <w:jc w:val="center"/>
              <w:rPr>
                <w:rFonts w:ascii="宋体" w:hAnsi="宋体" w:eastAsia="宋体" w:cs="Times New Roman"/>
                <w:color w:val="000000"/>
                <w:szCs w:val="21"/>
              </w:rPr>
            </w:pPr>
            <w:r>
              <w:rPr>
                <w:rFonts w:hint="eastAsia" w:ascii="宋体" w:hAnsi="宋体" w:eastAsia="宋体" w:cs="Times New Roman"/>
                <w:color w:val="000000"/>
                <w:szCs w:val="21"/>
              </w:rPr>
              <w:t>序号</w:t>
            </w:r>
          </w:p>
        </w:tc>
        <w:tc>
          <w:tcPr>
            <w:tcW w:w="5447" w:type="dxa"/>
            <w:vAlign w:val="center"/>
          </w:tcPr>
          <w:p w14:paraId="17F1B47B">
            <w:pPr>
              <w:snapToGrid w:val="0"/>
              <w:spacing w:line="360" w:lineRule="auto"/>
              <w:jc w:val="center"/>
              <w:rPr>
                <w:rFonts w:ascii="宋体" w:hAnsi="宋体" w:eastAsia="宋体" w:cs="Times New Roman"/>
                <w:color w:val="000000"/>
                <w:szCs w:val="21"/>
              </w:rPr>
            </w:pPr>
            <w:r>
              <w:rPr>
                <w:rFonts w:hint="eastAsia" w:ascii="宋体" w:hAnsi="宋体" w:eastAsia="宋体" w:cs="Times New Roman"/>
                <w:color w:val="000000"/>
                <w:szCs w:val="21"/>
              </w:rPr>
              <w:t>资格和符合性检查响应内容</w:t>
            </w:r>
          </w:p>
        </w:tc>
        <w:tc>
          <w:tcPr>
            <w:tcW w:w="1680" w:type="dxa"/>
            <w:vAlign w:val="center"/>
          </w:tcPr>
          <w:p w14:paraId="6E7364F9">
            <w:pPr>
              <w:snapToGrid w:val="0"/>
              <w:spacing w:line="360" w:lineRule="auto"/>
              <w:jc w:val="center"/>
              <w:rPr>
                <w:rFonts w:ascii="宋体" w:hAnsi="宋体" w:eastAsia="宋体" w:cs="Times New Roman"/>
                <w:color w:val="000000"/>
                <w:szCs w:val="21"/>
              </w:rPr>
            </w:pPr>
            <w:r>
              <w:rPr>
                <w:rFonts w:hint="eastAsia" w:ascii="宋体" w:hAnsi="宋体" w:eastAsia="宋体" w:cs="Times New Roman"/>
                <w:color w:val="000000"/>
                <w:szCs w:val="21"/>
              </w:rPr>
              <w:t>是否响应</w:t>
            </w:r>
          </w:p>
          <w:p w14:paraId="2B40A549">
            <w:pPr>
              <w:snapToGrid w:val="0"/>
              <w:spacing w:line="360" w:lineRule="auto"/>
              <w:jc w:val="center"/>
              <w:rPr>
                <w:rFonts w:ascii="宋体" w:hAnsi="宋体" w:eastAsia="宋体" w:cs="Times New Roman"/>
                <w:color w:val="000000"/>
                <w:szCs w:val="21"/>
              </w:rPr>
            </w:pPr>
            <w:r>
              <w:rPr>
                <w:rFonts w:hint="eastAsia" w:ascii="宋体" w:hAnsi="宋体" w:eastAsia="宋体" w:cs="Times New Roman"/>
                <w:color w:val="000000"/>
                <w:szCs w:val="21"/>
              </w:rPr>
              <w:t>（填是或者否）</w:t>
            </w:r>
          </w:p>
        </w:tc>
        <w:tc>
          <w:tcPr>
            <w:tcW w:w="1785" w:type="dxa"/>
            <w:vAlign w:val="center"/>
          </w:tcPr>
          <w:p w14:paraId="669CC8B5">
            <w:pPr>
              <w:snapToGrid w:val="0"/>
              <w:spacing w:line="360" w:lineRule="auto"/>
              <w:jc w:val="center"/>
              <w:rPr>
                <w:rFonts w:ascii="宋体" w:hAnsi="宋体" w:eastAsia="宋体" w:cs="Times New Roman"/>
                <w:color w:val="000000"/>
                <w:szCs w:val="21"/>
              </w:rPr>
            </w:pPr>
            <w:r>
              <w:rPr>
                <w:rFonts w:hint="eastAsia" w:ascii="宋体" w:hAnsi="宋体" w:eastAsia="宋体" w:cs="Times New Roman"/>
                <w:color w:val="000000"/>
                <w:szCs w:val="21"/>
              </w:rPr>
              <w:t>响应文件中的页码位置</w:t>
            </w:r>
          </w:p>
        </w:tc>
      </w:tr>
      <w:tr w14:paraId="71E7F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46" w:type="dxa"/>
            <w:vAlign w:val="center"/>
          </w:tcPr>
          <w:p w14:paraId="3DB10ACC">
            <w:pPr>
              <w:spacing w:line="360" w:lineRule="auto"/>
              <w:rPr>
                <w:rFonts w:ascii="宋体" w:hAnsi="宋体" w:eastAsia="宋体" w:cs="Times New Roman"/>
                <w:i/>
                <w:color w:val="000000"/>
                <w:szCs w:val="21"/>
                <w:u w:val="single"/>
              </w:rPr>
            </w:pPr>
            <w:r>
              <w:rPr>
                <w:rFonts w:hint="eastAsia" w:ascii="宋体" w:hAnsi="宋体" w:eastAsia="宋体" w:cs="Times New Roman"/>
                <w:i/>
                <w:color w:val="000000"/>
                <w:szCs w:val="21"/>
                <w:u w:val="single"/>
              </w:rPr>
              <w:t>1</w:t>
            </w:r>
          </w:p>
        </w:tc>
        <w:tc>
          <w:tcPr>
            <w:tcW w:w="5447" w:type="dxa"/>
            <w:vAlign w:val="center"/>
          </w:tcPr>
          <w:p w14:paraId="12A00D35">
            <w:pPr>
              <w:spacing w:line="360" w:lineRule="auto"/>
              <w:rPr>
                <w:rFonts w:ascii="宋体" w:hAnsi="宋体" w:eastAsia="宋体" w:cs="Times New Roman"/>
                <w:i/>
                <w:iCs/>
                <w:color w:val="000000"/>
                <w:szCs w:val="21"/>
                <w:u w:val="single"/>
              </w:rPr>
            </w:pPr>
          </w:p>
        </w:tc>
        <w:tc>
          <w:tcPr>
            <w:tcW w:w="1680" w:type="dxa"/>
            <w:vAlign w:val="center"/>
          </w:tcPr>
          <w:p w14:paraId="447EBB73">
            <w:pPr>
              <w:spacing w:line="360" w:lineRule="auto"/>
              <w:rPr>
                <w:rFonts w:ascii="宋体" w:hAnsi="宋体" w:eastAsia="宋体" w:cs="Times New Roman"/>
                <w:color w:val="000000"/>
                <w:szCs w:val="21"/>
              </w:rPr>
            </w:pPr>
          </w:p>
        </w:tc>
        <w:tc>
          <w:tcPr>
            <w:tcW w:w="1785" w:type="dxa"/>
            <w:vAlign w:val="center"/>
          </w:tcPr>
          <w:p w14:paraId="4CB976CE">
            <w:pPr>
              <w:spacing w:line="360" w:lineRule="auto"/>
              <w:rPr>
                <w:rFonts w:ascii="宋体" w:hAnsi="宋体" w:eastAsia="宋体" w:cs="Times New Roman"/>
                <w:color w:val="000000"/>
                <w:szCs w:val="21"/>
              </w:rPr>
            </w:pPr>
          </w:p>
        </w:tc>
      </w:tr>
      <w:tr w14:paraId="12B8E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46" w:type="dxa"/>
            <w:vAlign w:val="center"/>
          </w:tcPr>
          <w:p w14:paraId="33FF7290">
            <w:pPr>
              <w:spacing w:line="360" w:lineRule="auto"/>
              <w:rPr>
                <w:rFonts w:ascii="宋体" w:hAnsi="宋体" w:eastAsia="宋体" w:cs="Times New Roman"/>
                <w:i/>
                <w:color w:val="000000"/>
                <w:szCs w:val="21"/>
                <w:u w:val="single"/>
              </w:rPr>
            </w:pPr>
            <w:r>
              <w:rPr>
                <w:rFonts w:hint="eastAsia" w:ascii="宋体" w:hAnsi="宋体" w:eastAsia="宋体" w:cs="Times New Roman"/>
                <w:i/>
                <w:color w:val="000000"/>
                <w:szCs w:val="21"/>
                <w:u w:val="single"/>
              </w:rPr>
              <w:t>2</w:t>
            </w:r>
          </w:p>
        </w:tc>
        <w:tc>
          <w:tcPr>
            <w:tcW w:w="5447" w:type="dxa"/>
            <w:vAlign w:val="center"/>
          </w:tcPr>
          <w:p w14:paraId="02726D10">
            <w:pPr>
              <w:spacing w:line="360" w:lineRule="auto"/>
              <w:rPr>
                <w:rFonts w:ascii="宋体" w:hAnsi="宋体" w:eastAsia="宋体" w:cs="Times New Roman"/>
                <w:i/>
                <w:iCs/>
                <w:color w:val="000000"/>
                <w:szCs w:val="21"/>
                <w:u w:val="single"/>
              </w:rPr>
            </w:pPr>
          </w:p>
        </w:tc>
        <w:tc>
          <w:tcPr>
            <w:tcW w:w="1680" w:type="dxa"/>
            <w:vAlign w:val="center"/>
          </w:tcPr>
          <w:p w14:paraId="21E904E7">
            <w:pPr>
              <w:spacing w:line="360" w:lineRule="auto"/>
              <w:rPr>
                <w:rFonts w:ascii="宋体" w:hAnsi="宋体" w:eastAsia="宋体" w:cs="Times New Roman"/>
                <w:color w:val="000000"/>
                <w:szCs w:val="21"/>
              </w:rPr>
            </w:pPr>
          </w:p>
        </w:tc>
        <w:tc>
          <w:tcPr>
            <w:tcW w:w="1785" w:type="dxa"/>
            <w:vAlign w:val="center"/>
          </w:tcPr>
          <w:p w14:paraId="079162A1">
            <w:pPr>
              <w:spacing w:line="360" w:lineRule="auto"/>
              <w:rPr>
                <w:rFonts w:ascii="宋体" w:hAnsi="宋体" w:eastAsia="宋体" w:cs="Times New Roman"/>
                <w:color w:val="000000"/>
                <w:szCs w:val="21"/>
              </w:rPr>
            </w:pPr>
          </w:p>
        </w:tc>
      </w:tr>
      <w:tr w14:paraId="355A3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46" w:type="dxa"/>
            <w:vAlign w:val="center"/>
          </w:tcPr>
          <w:p w14:paraId="1D899CB6">
            <w:pPr>
              <w:spacing w:line="360" w:lineRule="auto"/>
              <w:rPr>
                <w:rFonts w:ascii="宋体" w:hAnsi="宋体" w:eastAsia="宋体" w:cs="Times New Roman"/>
                <w:i/>
                <w:color w:val="000000"/>
                <w:szCs w:val="21"/>
                <w:u w:val="single"/>
              </w:rPr>
            </w:pPr>
            <w:r>
              <w:rPr>
                <w:rFonts w:hint="eastAsia" w:ascii="宋体" w:hAnsi="宋体" w:eastAsia="宋体" w:cs="Times New Roman"/>
                <w:i/>
                <w:color w:val="000000"/>
                <w:szCs w:val="21"/>
                <w:u w:val="single"/>
              </w:rPr>
              <w:t>3</w:t>
            </w:r>
          </w:p>
        </w:tc>
        <w:tc>
          <w:tcPr>
            <w:tcW w:w="5447" w:type="dxa"/>
            <w:vAlign w:val="center"/>
          </w:tcPr>
          <w:p w14:paraId="73E7C0B3">
            <w:pPr>
              <w:spacing w:line="360" w:lineRule="auto"/>
              <w:rPr>
                <w:rFonts w:ascii="宋体" w:hAnsi="宋体" w:eastAsia="宋体" w:cs="Times New Roman"/>
                <w:i/>
                <w:iCs/>
                <w:color w:val="000000"/>
                <w:szCs w:val="21"/>
                <w:u w:val="single"/>
              </w:rPr>
            </w:pPr>
          </w:p>
        </w:tc>
        <w:tc>
          <w:tcPr>
            <w:tcW w:w="1680" w:type="dxa"/>
            <w:vAlign w:val="center"/>
          </w:tcPr>
          <w:p w14:paraId="5473D879">
            <w:pPr>
              <w:spacing w:line="360" w:lineRule="auto"/>
              <w:rPr>
                <w:rFonts w:ascii="宋体" w:hAnsi="宋体" w:eastAsia="宋体" w:cs="Times New Roman"/>
                <w:color w:val="000000"/>
                <w:szCs w:val="21"/>
              </w:rPr>
            </w:pPr>
          </w:p>
        </w:tc>
        <w:tc>
          <w:tcPr>
            <w:tcW w:w="1785" w:type="dxa"/>
            <w:vAlign w:val="center"/>
          </w:tcPr>
          <w:p w14:paraId="6B449B26">
            <w:pPr>
              <w:spacing w:line="360" w:lineRule="auto"/>
              <w:rPr>
                <w:rFonts w:ascii="宋体" w:hAnsi="宋体" w:eastAsia="宋体" w:cs="Times New Roman"/>
                <w:color w:val="000000"/>
                <w:szCs w:val="21"/>
              </w:rPr>
            </w:pPr>
          </w:p>
        </w:tc>
      </w:tr>
      <w:tr w14:paraId="77A58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jc w:val="center"/>
        </w:trPr>
        <w:tc>
          <w:tcPr>
            <w:tcW w:w="646" w:type="dxa"/>
            <w:vAlign w:val="center"/>
          </w:tcPr>
          <w:p w14:paraId="74F542BA">
            <w:pPr>
              <w:spacing w:line="360" w:lineRule="auto"/>
              <w:rPr>
                <w:rFonts w:ascii="宋体" w:hAnsi="宋体" w:eastAsia="宋体" w:cs="Times New Roman"/>
                <w:i/>
                <w:color w:val="000000"/>
                <w:szCs w:val="21"/>
                <w:u w:val="single"/>
              </w:rPr>
            </w:pPr>
            <w:r>
              <w:rPr>
                <w:rFonts w:hint="eastAsia" w:ascii="宋体" w:hAnsi="宋体" w:eastAsia="宋体" w:cs="Times New Roman"/>
                <w:i/>
                <w:color w:val="000000"/>
                <w:szCs w:val="21"/>
                <w:u w:val="single"/>
              </w:rPr>
              <w:t>4</w:t>
            </w:r>
          </w:p>
        </w:tc>
        <w:tc>
          <w:tcPr>
            <w:tcW w:w="5447" w:type="dxa"/>
            <w:vAlign w:val="center"/>
          </w:tcPr>
          <w:p w14:paraId="083044C2">
            <w:pPr>
              <w:spacing w:line="360" w:lineRule="auto"/>
              <w:rPr>
                <w:rFonts w:ascii="宋体" w:hAnsi="宋体" w:eastAsia="宋体" w:cs="Times New Roman"/>
                <w:i/>
                <w:iCs/>
                <w:color w:val="000000"/>
                <w:szCs w:val="21"/>
                <w:u w:val="single"/>
              </w:rPr>
            </w:pPr>
          </w:p>
        </w:tc>
        <w:tc>
          <w:tcPr>
            <w:tcW w:w="1680" w:type="dxa"/>
            <w:vAlign w:val="center"/>
          </w:tcPr>
          <w:p w14:paraId="46DB8225">
            <w:pPr>
              <w:spacing w:line="360" w:lineRule="auto"/>
              <w:rPr>
                <w:rFonts w:ascii="宋体" w:hAnsi="宋体" w:eastAsia="宋体" w:cs="Times New Roman"/>
                <w:color w:val="000000"/>
                <w:szCs w:val="21"/>
              </w:rPr>
            </w:pPr>
          </w:p>
        </w:tc>
        <w:tc>
          <w:tcPr>
            <w:tcW w:w="1785" w:type="dxa"/>
            <w:vAlign w:val="center"/>
          </w:tcPr>
          <w:p w14:paraId="7AF0B385">
            <w:pPr>
              <w:spacing w:line="360" w:lineRule="auto"/>
              <w:rPr>
                <w:rFonts w:ascii="宋体" w:hAnsi="宋体" w:eastAsia="宋体" w:cs="Times New Roman"/>
                <w:color w:val="000000"/>
                <w:szCs w:val="21"/>
              </w:rPr>
            </w:pPr>
          </w:p>
        </w:tc>
      </w:tr>
      <w:tr w14:paraId="43D78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646" w:type="dxa"/>
            <w:vAlign w:val="center"/>
          </w:tcPr>
          <w:p w14:paraId="7F86B6AA">
            <w:pPr>
              <w:spacing w:line="360" w:lineRule="auto"/>
              <w:rPr>
                <w:rFonts w:ascii="宋体" w:hAnsi="宋体" w:eastAsia="宋体" w:cs="Times New Roman"/>
                <w:i/>
                <w:color w:val="000000"/>
                <w:szCs w:val="21"/>
                <w:u w:val="single"/>
              </w:rPr>
            </w:pPr>
            <w:r>
              <w:rPr>
                <w:rFonts w:hint="eastAsia" w:ascii="宋体" w:hAnsi="宋体" w:eastAsia="宋体" w:cs="Times New Roman"/>
                <w:i/>
                <w:color w:val="000000"/>
                <w:szCs w:val="21"/>
                <w:u w:val="single"/>
              </w:rPr>
              <w:t>5</w:t>
            </w:r>
          </w:p>
        </w:tc>
        <w:tc>
          <w:tcPr>
            <w:tcW w:w="5447" w:type="dxa"/>
            <w:vAlign w:val="center"/>
          </w:tcPr>
          <w:p w14:paraId="3F408A04">
            <w:pPr>
              <w:snapToGrid w:val="0"/>
              <w:spacing w:line="360" w:lineRule="auto"/>
              <w:rPr>
                <w:rFonts w:ascii="宋体" w:hAnsi="宋体" w:eastAsia="宋体" w:cs="Times New Roman"/>
                <w:i/>
                <w:iCs/>
                <w:color w:val="000000"/>
                <w:szCs w:val="21"/>
                <w:u w:val="single"/>
              </w:rPr>
            </w:pPr>
          </w:p>
        </w:tc>
        <w:tc>
          <w:tcPr>
            <w:tcW w:w="1680" w:type="dxa"/>
            <w:vAlign w:val="center"/>
          </w:tcPr>
          <w:p w14:paraId="304376E0">
            <w:pPr>
              <w:spacing w:line="360" w:lineRule="auto"/>
              <w:rPr>
                <w:rFonts w:ascii="宋体" w:hAnsi="宋体" w:eastAsia="宋体" w:cs="Times New Roman"/>
                <w:color w:val="000000"/>
                <w:szCs w:val="21"/>
              </w:rPr>
            </w:pPr>
          </w:p>
        </w:tc>
        <w:tc>
          <w:tcPr>
            <w:tcW w:w="1785" w:type="dxa"/>
            <w:vAlign w:val="center"/>
          </w:tcPr>
          <w:p w14:paraId="29676682">
            <w:pPr>
              <w:spacing w:line="360" w:lineRule="auto"/>
              <w:rPr>
                <w:rFonts w:ascii="宋体" w:hAnsi="宋体" w:eastAsia="宋体" w:cs="Times New Roman"/>
                <w:color w:val="000000"/>
                <w:szCs w:val="21"/>
              </w:rPr>
            </w:pPr>
          </w:p>
        </w:tc>
      </w:tr>
      <w:tr w14:paraId="02480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dxa"/>
            <w:vAlign w:val="center"/>
          </w:tcPr>
          <w:p w14:paraId="307FA3C9">
            <w:pPr>
              <w:spacing w:line="360" w:lineRule="auto"/>
              <w:rPr>
                <w:rFonts w:ascii="宋体" w:hAnsi="宋体" w:eastAsia="宋体" w:cs="Times New Roman"/>
                <w:i/>
                <w:color w:val="000000"/>
                <w:szCs w:val="21"/>
                <w:u w:val="single"/>
              </w:rPr>
            </w:pPr>
            <w:r>
              <w:rPr>
                <w:rFonts w:hint="eastAsia" w:ascii="宋体" w:hAnsi="宋体" w:eastAsia="宋体" w:cs="Times New Roman"/>
                <w:i/>
                <w:color w:val="000000"/>
                <w:szCs w:val="21"/>
                <w:u w:val="single"/>
              </w:rPr>
              <w:t>6</w:t>
            </w:r>
          </w:p>
        </w:tc>
        <w:tc>
          <w:tcPr>
            <w:tcW w:w="5447" w:type="dxa"/>
            <w:vAlign w:val="center"/>
          </w:tcPr>
          <w:p w14:paraId="51984B09">
            <w:pPr>
              <w:snapToGrid w:val="0"/>
              <w:spacing w:line="360" w:lineRule="auto"/>
              <w:rPr>
                <w:rFonts w:ascii="宋体" w:hAnsi="宋体" w:eastAsia="宋体" w:cs="Times New Roman"/>
                <w:i/>
                <w:iCs/>
                <w:color w:val="000000"/>
                <w:szCs w:val="21"/>
                <w:u w:val="single"/>
              </w:rPr>
            </w:pPr>
          </w:p>
        </w:tc>
        <w:tc>
          <w:tcPr>
            <w:tcW w:w="1680" w:type="dxa"/>
            <w:vAlign w:val="center"/>
          </w:tcPr>
          <w:p w14:paraId="5DD254DF">
            <w:pPr>
              <w:spacing w:line="360" w:lineRule="auto"/>
              <w:rPr>
                <w:rFonts w:ascii="宋体" w:hAnsi="宋体" w:eastAsia="宋体" w:cs="Times New Roman"/>
                <w:color w:val="000000"/>
                <w:szCs w:val="21"/>
              </w:rPr>
            </w:pPr>
          </w:p>
        </w:tc>
        <w:tc>
          <w:tcPr>
            <w:tcW w:w="1785" w:type="dxa"/>
            <w:vAlign w:val="center"/>
          </w:tcPr>
          <w:p w14:paraId="06ACA6D7">
            <w:pPr>
              <w:spacing w:line="360" w:lineRule="auto"/>
              <w:rPr>
                <w:rFonts w:ascii="宋体" w:hAnsi="宋体" w:eastAsia="宋体" w:cs="Times New Roman"/>
                <w:color w:val="000000"/>
                <w:szCs w:val="21"/>
              </w:rPr>
            </w:pPr>
          </w:p>
        </w:tc>
      </w:tr>
      <w:tr w14:paraId="5434D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46" w:type="dxa"/>
            <w:vAlign w:val="center"/>
          </w:tcPr>
          <w:p w14:paraId="480C9F2F">
            <w:pPr>
              <w:spacing w:line="360" w:lineRule="auto"/>
              <w:rPr>
                <w:rFonts w:ascii="宋体" w:hAnsi="宋体" w:eastAsia="宋体" w:cs="Times New Roman"/>
                <w:i/>
                <w:color w:val="000000"/>
                <w:szCs w:val="21"/>
                <w:u w:val="single"/>
              </w:rPr>
            </w:pPr>
            <w:r>
              <w:rPr>
                <w:rFonts w:hint="eastAsia" w:ascii="宋体" w:hAnsi="宋体" w:eastAsia="宋体" w:cs="Times New Roman"/>
                <w:i/>
                <w:color w:val="000000"/>
                <w:szCs w:val="21"/>
                <w:u w:val="single"/>
              </w:rPr>
              <w:t>7</w:t>
            </w:r>
          </w:p>
        </w:tc>
        <w:tc>
          <w:tcPr>
            <w:tcW w:w="5447" w:type="dxa"/>
            <w:vAlign w:val="center"/>
          </w:tcPr>
          <w:p w14:paraId="2E128C67">
            <w:pPr>
              <w:snapToGrid w:val="0"/>
              <w:spacing w:line="360" w:lineRule="auto"/>
              <w:rPr>
                <w:rFonts w:ascii="宋体" w:hAnsi="宋体" w:eastAsia="宋体" w:cs="Times New Roman"/>
                <w:i/>
                <w:iCs/>
                <w:color w:val="000000"/>
                <w:szCs w:val="21"/>
                <w:u w:val="single"/>
              </w:rPr>
            </w:pPr>
            <w:r>
              <w:rPr>
                <w:rFonts w:hint="eastAsia" w:ascii="宋体" w:hAnsi="宋体" w:eastAsia="宋体" w:cs="Times New Roman"/>
                <w:i/>
                <w:iCs/>
                <w:color w:val="000000"/>
                <w:szCs w:val="21"/>
                <w:u w:val="single"/>
              </w:rPr>
              <w:t>磋商文件中的其他实质性要求</w:t>
            </w:r>
          </w:p>
        </w:tc>
        <w:tc>
          <w:tcPr>
            <w:tcW w:w="1680" w:type="dxa"/>
            <w:vAlign w:val="center"/>
          </w:tcPr>
          <w:p w14:paraId="5AB9475E">
            <w:pPr>
              <w:spacing w:line="360" w:lineRule="auto"/>
              <w:rPr>
                <w:rFonts w:ascii="宋体" w:hAnsi="宋体" w:eastAsia="宋体" w:cs="Times New Roman"/>
                <w:color w:val="000000"/>
                <w:szCs w:val="21"/>
              </w:rPr>
            </w:pPr>
          </w:p>
        </w:tc>
        <w:tc>
          <w:tcPr>
            <w:tcW w:w="1785" w:type="dxa"/>
            <w:vAlign w:val="center"/>
          </w:tcPr>
          <w:p w14:paraId="3A28F899">
            <w:pPr>
              <w:spacing w:line="360" w:lineRule="auto"/>
              <w:rPr>
                <w:rFonts w:ascii="宋体" w:hAnsi="宋体" w:eastAsia="宋体" w:cs="Times New Roman"/>
                <w:color w:val="000000"/>
                <w:szCs w:val="21"/>
              </w:rPr>
            </w:pPr>
          </w:p>
        </w:tc>
      </w:tr>
    </w:tbl>
    <w:p w14:paraId="4716DA9B">
      <w:pPr>
        <w:spacing w:line="360" w:lineRule="auto"/>
        <w:ind w:firstLine="420" w:firstLineChars="200"/>
        <w:rPr>
          <w:rFonts w:ascii="宋体" w:hAnsi="宋体" w:eastAsia="宋体" w:cs="Times New Roman"/>
          <w:szCs w:val="21"/>
        </w:rPr>
      </w:pPr>
    </w:p>
    <w:p w14:paraId="09646428">
      <w:pPr>
        <w:snapToGrid w:val="0"/>
        <w:spacing w:before="50" w:after="50" w:line="360" w:lineRule="auto"/>
        <w:rPr>
          <w:rFonts w:ascii="宋体" w:hAnsi="宋体" w:eastAsia="宋体" w:cs="Times New Roman"/>
          <w:szCs w:val="21"/>
        </w:rPr>
      </w:pPr>
      <w:r>
        <w:rPr>
          <w:rFonts w:hint="eastAsia" w:ascii="宋体" w:hAnsi="宋体" w:eastAsia="宋体" w:cs="Times New Roman"/>
          <w:szCs w:val="21"/>
        </w:rPr>
        <w:t xml:space="preserve"> </w:t>
      </w:r>
    </w:p>
    <w:p w14:paraId="4ECE2F73">
      <w:pPr>
        <w:snapToGrid w:val="0"/>
        <w:spacing w:before="50" w:after="50" w:line="360" w:lineRule="auto"/>
        <w:rPr>
          <w:rFonts w:ascii="宋体" w:hAnsi="宋体" w:eastAsia="宋体" w:cs="Times New Roman"/>
          <w:szCs w:val="21"/>
        </w:rPr>
      </w:pPr>
    </w:p>
    <w:p w14:paraId="5BDDEA64">
      <w:pPr>
        <w:spacing w:line="360" w:lineRule="auto"/>
        <w:jc w:val="center"/>
        <w:rPr>
          <w:rFonts w:ascii="宋体" w:hAnsi="宋体" w:eastAsia="宋体" w:cs="Times New Roman"/>
          <w:b/>
          <w:color w:val="000000"/>
          <w:szCs w:val="21"/>
        </w:rPr>
      </w:pPr>
    </w:p>
    <w:p w14:paraId="3D47182F">
      <w:pPr>
        <w:spacing w:line="360" w:lineRule="auto"/>
        <w:jc w:val="center"/>
        <w:rPr>
          <w:rFonts w:ascii="宋体" w:hAnsi="宋体" w:eastAsia="宋体" w:cs="Times New Roman"/>
          <w:b/>
          <w:color w:val="000000"/>
          <w:szCs w:val="21"/>
        </w:rPr>
      </w:pPr>
    </w:p>
    <w:p w14:paraId="0A54AAB8">
      <w:pPr>
        <w:spacing w:line="360" w:lineRule="auto"/>
        <w:jc w:val="center"/>
        <w:rPr>
          <w:rFonts w:ascii="宋体" w:hAnsi="宋体" w:eastAsia="宋体" w:cs="Times New Roman"/>
          <w:b/>
          <w:color w:val="000000"/>
          <w:szCs w:val="21"/>
        </w:rPr>
      </w:pPr>
    </w:p>
    <w:p w14:paraId="073C16C3">
      <w:pPr>
        <w:spacing w:line="360" w:lineRule="auto"/>
        <w:jc w:val="center"/>
        <w:rPr>
          <w:rFonts w:ascii="宋体" w:hAnsi="宋体" w:eastAsia="宋体" w:cs="Times New Roman"/>
          <w:b/>
          <w:color w:val="000000"/>
          <w:szCs w:val="21"/>
        </w:rPr>
      </w:pPr>
    </w:p>
    <w:p w14:paraId="0599EF53">
      <w:pPr>
        <w:spacing w:line="360" w:lineRule="auto"/>
        <w:jc w:val="center"/>
        <w:rPr>
          <w:rFonts w:ascii="宋体" w:hAnsi="宋体" w:eastAsia="宋体" w:cs="Times New Roman"/>
          <w:b/>
          <w:color w:val="000000"/>
          <w:szCs w:val="21"/>
        </w:rPr>
      </w:pPr>
    </w:p>
    <w:p w14:paraId="554DCB57">
      <w:pPr>
        <w:spacing w:line="360" w:lineRule="auto"/>
        <w:jc w:val="center"/>
        <w:rPr>
          <w:rFonts w:ascii="宋体" w:hAnsi="宋体" w:eastAsia="宋体" w:cs="Times New Roman"/>
          <w:b/>
          <w:color w:val="000000"/>
          <w:szCs w:val="21"/>
        </w:rPr>
      </w:pPr>
    </w:p>
    <w:p w14:paraId="211AEB51">
      <w:pPr>
        <w:spacing w:line="360" w:lineRule="auto"/>
        <w:jc w:val="center"/>
        <w:rPr>
          <w:rFonts w:ascii="宋体" w:hAnsi="宋体" w:eastAsia="宋体" w:cs="Times New Roman"/>
          <w:b/>
          <w:color w:val="000000"/>
          <w:szCs w:val="21"/>
        </w:rPr>
      </w:pPr>
    </w:p>
    <w:p w14:paraId="54C27210">
      <w:pPr>
        <w:spacing w:line="360" w:lineRule="auto"/>
        <w:rPr>
          <w:rFonts w:ascii="宋体" w:hAnsi="宋体" w:eastAsia="宋体" w:cs="Times New Roman"/>
          <w:b/>
          <w:color w:val="000000"/>
          <w:szCs w:val="21"/>
        </w:rPr>
      </w:pPr>
    </w:p>
    <w:p w14:paraId="14F3C0C2">
      <w:pPr>
        <w:spacing w:line="360" w:lineRule="auto"/>
        <w:jc w:val="center"/>
        <w:rPr>
          <w:rFonts w:ascii="宋体" w:hAnsi="宋体" w:eastAsia="宋体" w:cs="Times New Roman"/>
          <w:b/>
          <w:color w:val="000000"/>
          <w:szCs w:val="21"/>
        </w:rPr>
      </w:pPr>
      <w:r>
        <w:rPr>
          <w:rFonts w:hint="eastAsia" w:ascii="宋体" w:hAnsi="宋体" w:eastAsia="宋体" w:cs="Times New Roman"/>
          <w:b/>
          <w:color w:val="000000"/>
          <w:szCs w:val="21"/>
        </w:rPr>
        <w:t>二、资信证明文件</w:t>
      </w:r>
    </w:p>
    <w:p w14:paraId="58204DC2">
      <w:pPr>
        <w:snapToGrid w:val="0"/>
        <w:spacing w:before="50" w:after="50" w:line="360" w:lineRule="auto"/>
        <w:rPr>
          <w:rFonts w:ascii="宋体" w:hAnsi="宋体" w:eastAsia="宋体" w:cs="Times New Roman"/>
          <w:b/>
          <w:bCs/>
          <w:szCs w:val="21"/>
        </w:rPr>
      </w:pPr>
      <w:r>
        <w:rPr>
          <w:rFonts w:hint="eastAsia" w:ascii="宋体" w:hAnsi="宋体" w:eastAsia="宋体" w:cs="Times New Roman"/>
          <w:szCs w:val="21"/>
        </w:rPr>
        <w:t xml:space="preserve">   </w:t>
      </w:r>
      <w:r>
        <w:rPr>
          <w:rFonts w:hint="eastAsia" w:ascii="宋体" w:hAnsi="宋体" w:eastAsia="宋体" w:cs="Times New Roman"/>
          <w:b/>
          <w:bCs/>
          <w:szCs w:val="21"/>
        </w:rPr>
        <w:t>（一）实质性资格证明文件目录</w:t>
      </w:r>
    </w:p>
    <w:p w14:paraId="5893A562">
      <w:pPr>
        <w:widowControl/>
        <w:snapToGrid w:val="0"/>
        <w:spacing w:line="360" w:lineRule="auto"/>
        <w:ind w:firstLine="525"/>
        <w:jc w:val="left"/>
        <w:rPr>
          <w:rFonts w:ascii="宋体" w:hAnsi="宋体" w:eastAsia="宋体" w:cs="Arial"/>
          <w:i/>
          <w:iCs/>
          <w:color w:val="000000"/>
          <w:spacing w:val="-6"/>
          <w:szCs w:val="21"/>
          <w:u w:val="single"/>
        </w:rPr>
      </w:pPr>
      <w:r>
        <w:rPr>
          <w:rFonts w:hint="eastAsia" w:ascii="宋体" w:hAnsi="宋体" w:eastAsia="宋体" w:cs="Arial"/>
          <w:i/>
          <w:iCs/>
          <w:color w:val="000000"/>
          <w:spacing w:val="-6"/>
          <w:szCs w:val="21"/>
          <w:u w:val="single"/>
        </w:rPr>
        <w:t>1 磋商响应函</w:t>
      </w:r>
      <w:r>
        <w:rPr>
          <w:rFonts w:hint="eastAsia" w:ascii="宋体" w:hAnsi="宋体" w:eastAsia="宋体" w:cs="Arial"/>
          <w:b/>
          <w:bCs/>
          <w:i/>
          <w:iCs/>
          <w:color w:val="000000"/>
          <w:spacing w:val="-6"/>
          <w:szCs w:val="21"/>
          <w:u w:val="single"/>
        </w:rPr>
        <w:t>(原件)</w:t>
      </w:r>
      <w:r>
        <w:rPr>
          <w:rFonts w:hint="eastAsia" w:ascii="宋体" w:hAnsi="宋体" w:eastAsia="宋体" w:cs="Arial"/>
          <w:i/>
          <w:iCs/>
          <w:color w:val="000000"/>
          <w:spacing w:val="-6"/>
          <w:szCs w:val="21"/>
          <w:u w:val="single"/>
        </w:rPr>
        <w:t>；</w:t>
      </w:r>
    </w:p>
    <w:p w14:paraId="666E3340">
      <w:pPr>
        <w:widowControl/>
        <w:snapToGrid w:val="0"/>
        <w:spacing w:line="360" w:lineRule="auto"/>
        <w:ind w:right="315" w:firstLine="525"/>
        <w:jc w:val="left"/>
        <w:rPr>
          <w:rFonts w:ascii="宋体" w:hAnsi="宋体" w:eastAsia="宋体" w:cs="Arial"/>
          <w:i/>
          <w:iCs/>
          <w:color w:val="000000"/>
          <w:spacing w:val="-6"/>
          <w:szCs w:val="21"/>
          <w:u w:val="single"/>
        </w:rPr>
      </w:pPr>
      <w:r>
        <w:rPr>
          <w:rFonts w:hint="eastAsia" w:ascii="宋体" w:hAnsi="宋体" w:eastAsia="宋体" w:cs="Arial"/>
          <w:i/>
          <w:iCs/>
          <w:color w:val="000000"/>
          <w:spacing w:val="-6"/>
          <w:szCs w:val="21"/>
          <w:u w:val="single"/>
        </w:rPr>
        <w:t>2 资格声明</w:t>
      </w:r>
      <w:r>
        <w:rPr>
          <w:rFonts w:hint="eastAsia" w:ascii="宋体" w:hAnsi="宋体" w:eastAsia="宋体" w:cs="Arial"/>
          <w:b/>
          <w:bCs/>
          <w:i/>
          <w:iCs/>
          <w:color w:val="000000"/>
          <w:spacing w:val="-6"/>
          <w:szCs w:val="21"/>
          <w:u w:val="single"/>
        </w:rPr>
        <w:t>(原件)</w:t>
      </w:r>
      <w:r>
        <w:rPr>
          <w:rFonts w:hint="eastAsia" w:ascii="宋体" w:hAnsi="宋体" w:eastAsia="宋体" w:cs="Arial"/>
          <w:i/>
          <w:iCs/>
          <w:color w:val="000000"/>
          <w:spacing w:val="-6"/>
          <w:szCs w:val="21"/>
          <w:u w:val="single"/>
        </w:rPr>
        <w:t>；</w:t>
      </w:r>
    </w:p>
    <w:p w14:paraId="13BE7679">
      <w:pPr>
        <w:widowControl/>
        <w:snapToGrid w:val="0"/>
        <w:spacing w:line="360" w:lineRule="auto"/>
        <w:ind w:right="315" w:firstLine="525"/>
        <w:jc w:val="left"/>
        <w:rPr>
          <w:rFonts w:ascii="宋体" w:hAnsi="宋体" w:eastAsia="宋体" w:cs="Arial"/>
          <w:i/>
          <w:iCs/>
          <w:color w:val="000000"/>
          <w:spacing w:val="-6"/>
          <w:szCs w:val="21"/>
          <w:u w:val="single"/>
        </w:rPr>
      </w:pPr>
      <w:r>
        <w:rPr>
          <w:rFonts w:hint="eastAsia" w:ascii="宋体" w:hAnsi="宋体" w:eastAsia="宋体" w:cs="Arial"/>
          <w:i/>
          <w:iCs/>
          <w:color w:val="000000"/>
          <w:spacing w:val="-6"/>
          <w:szCs w:val="21"/>
          <w:u w:val="single"/>
        </w:rPr>
        <w:t>3 若法定负责人参加磋商的，须提供本人身份证复印件</w:t>
      </w:r>
      <w:r>
        <w:rPr>
          <w:rFonts w:hint="eastAsia" w:ascii="宋体" w:hAnsi="宋体" w:eastAsia="宋体" w:cs="Arial"/>
          <w:b/>
          <w:bCs/>
          <w:i/>
          <w:iCs/>
          <w:color w:val="000000"/>
          <w:spacing w:val="-6"/>
          <w:szCs w:val="21"/>
          <w:u w:val="single"/>
        </w:rPr>
        <w:t>(原件备查)</w:t>
      </w:r>
      <w:r>
        <w:rPr>
          <w:rFonts w:hint="eastAsia" w:ascii="宋体" w:hAnsi="宋体" w:eastAsia="宋体" w:cs="Arial"/>
          <w:i/>
          <w:iCs/>
          <w:color w:val="000000"/>
          <w:spacing w:val="-6"/>
          <w:szCs w:val="21"/>
          <w:u w:val="single"/>
        </w:rPr>
        <w:t>；若授权代表参加磋商的，须提供《负责人授权书》</w:t>
      </w:r>
      <w:r>
        <w:rPr>
          <w:rFonts w:hint="eastAsia" w:ascii="宋体" w:hAnsi="宋体" w:eastAsia="宋体" w:cs="Arial"/>
          <w:b/>
          <w:bCs/>
          <w:i/>
          <w:iCs/>
          <w:color w:val="000000"/>
          <w:spacing w:val="-6"/>
          <w:szCs w:val="21"/>
          <w:u w:val="single"/>
        </w:rPr>
        <w:t>原件</w:t>
      </w:r>
      <w:r>
        <w:rPr>
          <w:rFonts w:hint="eastAsia" w:ascii="宋体" w:hAnsi="宋体" w:eastAsia="宋体" w:cs="Arial"/>
          <w:i/>
          <w:iCs/>
          <w:color w:val="000000"/>
          <w:spacing w:val="-6"/>
          <w:szCs w:val="21"/>
          <w:u w:val="single"/>
        </w:rPr>
        <w:t>和授权代表身份证复印件</w:t>
      </w:r>
      <w:r>
        <w:rPr>
          <w:rFonts w:hint="eastAsia" w:ascii="宋体" w:hAnsi="宋体" w:eastAsia="宋体" w:cs="Arial"/>
          <w:b/>
          <w:bCs/>
          <w:i/>
          <w:iCs/>
          <w:color w:val="000000"/>
          <w:spacing w:val="-6"/>
          <w:szCs w:val="21"/>
          <w:u w:val="single"/>
        </w:rPr>
        <w:t>(原件备查)</w:t>
      </w:r>
      <w:r>
        <w:rPr>
          <w:rFonts w:hint="eastAsia" w:ascii="宋体" w:hAnsi="宋体" w:eastAsia="宋体" w:cs="Arial"/>
          <w:i/>
          <w:iCs/>
          <w:color w:val="000000"/>
          <w:spacing w:val="-6"/>
          <w:szCs w:val="21"/>
          <w:u w:val="single"/>
        </w:rPr>
        <w:t xml:space="preserve">； </w:t>
      </w:r>
    </w:p>
    <w:p w14:paraId="6F1C5360">
      <w:pPr>
        <w:widowControl/>
        <w:snapToGrid w:val="0"/>
        <w:spacing w:line="360" w:lineRule="auto"/>
        <w:ind w:firstLine="525"/>
        <w:jc w:val="left"/>
        <w:rPr>
          <w:rFonts w:ascii="宋体" w:hAnsi="宋体" w:eastAsia="宋体" w:cs="Arial"/>
          <w:i/>
          <w:iCs/>
          <w:color w:val="000000"/>
          <w:spacing w:val="-6"/>
          <w:szCs w:val="21"/>
          <w:u w:val="single"/>
        </w:rPr>
      </w:pPr>
      <w:r>
        <w:rPr>
          <w:rFonts w:hint="eastAsia" w:ascii="宋体" w:hAnsi="宋体" w:eastAsia="宋体" w:cs="Arial"/>
          <w:i/>
          <w:iCs/>
          <w:color w:val="000000"/>
          <w:spacing w:val="-6"/>
          <w:szCs w:val="21"/>
          <w:u w:val="single"/>
        </w:rPr>
        <w:t>4 营业执照副本</w:t>
      </w:r>
      <w:r>
        <w:rPr>
          <w:rFonts w:hint="eastAsia" w:ascii="宋体" w:hAnsi="宋体" w:eastAsia="宋体" w:cs="Arial"/>
          <w:b/>
          <w:bCs/>
          <w:i/>
          <w:iCs/>
          <w:color w:val="000000"/>
          <w:spacing w:val="-6"/>
          <w:szCs w:val="21"/>
          <w:u w:val="single"/>
        </w:rPr>
        <w:t>(复印件加盖供应商公章)</w:t>
      </w:r>
      <w:r>
        <w:rPr>
          <w:rFonts w:hint="eastAsia" w:ascii="宋体" w:hAnsi="宋体" w:eastAsia="宋体" w:cs="Arial"/>
          <w:i/>
          <w:iCs/>
          <w:color w:val="000000"/>
          <w:spacing w:val="-6"/>
          <w:szCs w:val="21"/>
          <w:u w:val="single"/>
        </w:rPr>
        <w:t>；</w:t>
      </w:r>
    </w:p>
    <w:p w14:paraId="6CE959CB">
      <w:pPr>
        <w:widowControl/>
        <w:snapToGrid w:val="0"/>
        <w:spacing w:line="360" w:lineRule="auto"/>
        <w:ind w:firstLine="525"/>
        <w:jc w:val="left"/>
        <w:rPr>
          <w:rFonts w:ascii="宋体" w:hAnsi="宋体" w:eastAsia="宋体" w:cs="Arial"/>
          <w:i/>
          <w:iCs/>
          <w:color w:val="000000"/>
          <w:spacing w:val="-6"/>
          <w:szCs w:val="21"/>
          <w:u w:val="single"/>
        </w:rPr>
      </w:pPr>
      <w:r>
        <w:rPr>
          <w:rFonts w:hint="eastAsia" w:ascii="宋体" w:hAnsi="宋体" w:eastAsia="宋体" w:cs="Arial"/>
          <w:i/>
          <w:iCs/>
          <w:color w:val="000000"/>
          <w:spacing w:val="-6"/>
          <w:szCs w:val="21"/>
          <w:u w:val="single"/>
        </w:rPr>
        <w:t>5 依法缴纳职工社会保障资金的证明材料</w:t>
      </w:r>
      <w:r>
        <w:rPr>
          <w:rFonts w:hint="eastAsia" w:ascii="宋体" w:hAnsi="宋体" w:eastAsia="宋体" w:cs="Arial"/>
          <w:b/>
          <w:bCs/>
          <w:i/>
          <w:iCs/>
          <w:color w:val="000000"/>
          <w:spacing w:val="-6"/>
          <w:szCs w:val="21"/>
          <w:u w:val="single"/>
        </w:rPr>
        <w:t>(复印件加盖供应商公章)</w:t>
      </w:r>
      <w:r>
        <w:rPr>
          <w:rFonts w:hint="eastAsia" w:ascii="宋体" w:hAnsi="宋体" w:eastAsia="宋体" w:cs="Arial"/>
          <w:i/>
          <w:iCs/>
          <w:color w:val="000000"/>
          <w:spacing w:val="-6"/>
          <w:szCs w:val="21"/>
          <w:u w:val="single"/>
        </w:rPr>
        <w:t>(税务、银行或社会保险基金管理部门出具的近三个月内任意一份缴纳职工社会保障资金的缴款凭证或缴款证明)</w:t>
      </w:r>
    </w:p>
    <w:p w14:paraId="486B3FCB">
      <w:pPr>
        <w:widowControl/>
        <w:snapToGrid w:val="0"/>
        <w:spacing w:line="360" w:lineRule="auto"/>
        <w:ind w:firstLine="525"/>
        <w:jc w:val="left"/>
        <w:rPr>
          <w:rFonts w:ascii="宋体" w:hAnsi="宋体" w:eastAsia="宋体" w:cs="Arial"/>
          <w:b/>
          <w:bCs/>
          <w:i/>
          <w:iCs/>
          <w:color w:val="000000"/>
          <w:spacing w:val="-6"/>
          <w:szCs w:val="21"/>
          <w:u w:val="single"/>
        </w:rPr>
      </w:pPr>
      <w:r>
        <w:rPr>
          <w:rFonts w:hint="eastAsia" w:ascii="宋体" w:hAnsi="宋体" w:eastAsia="宋体" w:cs="Arial"/>
          <w:i/>
          <w:iCs/>
          <w:color w:val="000000"/>
          <w:spacing w:val="-6"/>
          <w:szCs w:val="21"/>
          <w:u w:val="single"/>
        </w:rPr>
        <w:t>6 供应商近三个月内任意一份依法纳税的缴款凭证</w:t>
      </w:r>
      <w:r>
        <w:rPr>
          <w:rFonts w:hint="eastAsia" w:ascii="宋体" w:hAnsi="宋体" w:eastAsia="宋体" w:cs="Arial"/>
          <w:b/>
          <w:bCs/>
          <w:i/>
          <w:iCs/>
          <w:color w:val="000000"/>
          <w:spacing w:val="-6"/>
          <w:szCs w:val="21"/>
          <w:u w:val="single"/>
        </w:rPr>
        <w:t>(复印件加盖供应商公章)</w:t>
      </w:r>
    </w:p>
    <w:p w14:paraId="708C4C3C">
      <w:pPr>
        <w:widowControl/>
        <w:snapToGrid w:val="0"/>
        <w:spacing w:line="360" w:lineRule="auto"/>
        <w:ind w:firstLine="525"/>
        <w:jc w:val="left"/>
        <w:rPr>
          <w:rFonts w:ascii="宋体" w:hAnsi="宋体" w:eastAsia="宋体" w:cs="Arial"/>
          <w:i/>
          <w:iCs/>
          <w:color w:val="000000"/>
          <w:spacing w:val="-6"/>
          <w:szCs w:val="21"/>
          <w:u w:val="single"/>
        </w:rPr>
      </w:pPr>
      <w:r>
        <w:rPr>
          <w:rFonts w:hint="eastAsia" w:ascii="宋体" w:hAnsi="宋体" w:eastAsia="宋体" w:cs="Arial"/>
          <w:i/>
          <w:iCs/>
          <w:color w:val="000000"/>
          <w:spacing w:val="-6"/>
          <w:szCs w:val="21"/>
          <w:u w:val="single"/>
        </w:rPr>
        <w:t>7 7上一年度财务报告（成立不足一年不需提供）</w:t>
      </w:r>
      <w:r>
        <w:rPr>
          <w:rFonts w:hint="eastAsia" w:ascii="宋体" w:hAnsi="宋体" w:eastAsia="宋体" w:cs="Arial"/>
          <w:b/>
          <w:bCs/>
          <w:i/>
          <w:iCs/>
          <w:color w:val="000000"/>
          <w:spacing w:val="-6"/>
          <w:szCs w:val="21"/>
          <w:u w:val="single"/>
        </w:rPr>
        <w:t>(复印件加盖供应商公章)</w:t>
      </w:r>
    </w:p>
    <w:p w14:paraId="514919AF">
      <w:pPr>
        <w:widowControl/>
        <w:snapToGrid w:val="0"/>
        <w:spacing w:line="360" w:lineRule="auto"/>
        <w:ind w:firstLine="525"/>
        <w:jc w:val="left"/>
        <w:rPr>
          <w:rFonts w:ascii="宋体" w:hAnsi="宋体" w:eastAsia="宋体" w:cs="Arial"/>
          <w:i/>
          <w:iCs/>
          <w:color w:val="000000"/>
          <w:spacing w:val="-6"/>
          <w:szCs w:val="21"/>
          <w:u w:val="single"/>
        </w:rPr>
      </w:pPr>
      <w:r>
        <w:rPr>
          <w:rFonts w:hint="eastAsia" w:ascii="宋体" w:hAnsi="宋体" w:eastAsia="宋体" w:cs="Arial"/>
          <w:i/>
          <w:iCs/>
          <w:color w:val="000000"/>
          <w:spacing w:val="-6"/>
          <w:szCs w:val="21"/>
          <w:u w:val="single"/>
        </w:rPr>
        <w:t>8供应商参加本次政府采购活动前3年内在经营活动中没有重大违法记录的书面声明</w:t>
      </w:r>
      <w:r>
        <w:rPr>
          <w:rFonts w:hint="eastAsia" w:ascii="宋体" w:hAnsi="宋体" w:eastAsia="宋体" w:cs="Arial"/>
          <w:b/>
          <w:bCs/>
          <w:i/>
          <w:iCs/>
          <w:color w:val="000000"/>
          <w:spacing w:val="-6"/>
          <w:szCs w:val="21"/>
          <w:u w:val="single"/>
        </w:rPr>
        <w:t>（原件）</w:t>
      </w:r>
    </w:p>
    <w:p w14:paraId="042BD760">
      <w:pPr>
        <w:widowControl/>
        <w:snapToGrid w:val="0"/>
        <w:spacing w:line="360" w:lineRule="auto"/>
        <w:ind w:firstLine="525"/>
        <w:jc w:val="left"/>
        <w:rPr>
          <w:rFonts w:ascii="宋体" w:hAnsi="宋体" w:eastAsia="宋体" w:cs="Arial"/>
          <w:i/>
          <w:iCs/>
          <w:color w:val="000000"/>
          <w:spacing w:val="-6"/>
          <w:szCs w:val="21"/>
          <w:u w:val="single"/>
        </w:rPr>
      </w:pPr>
      <w:r>
        <w:rPr>
          <w:rFonts w:hint="eastAsia" w:ascii="宋体" w:hAnsi="宋体" w:eastAsia="宋体" w:cs="Arial"/>
          <w:i/>
          <w:iCs/>
          <w:color w:val="000000"/>
          <w:spacing w:val="-6"/>
          <w:szCs w:val="21"/>
          <w:u w:val="single"/>
        </w:rPr>
        <w:t>9)未被“信用中国”网站（www.creditchina.gov.cn）、“中国政府采购网"(www.ccgp.gov.cn)列入失信被执行人、重大税收违法案件当事人名单、政府采购严重违法失信行为记录名单（提供网页截图加盖投标人公章）</w:t>
      </w:r>
    </w:p>
    <w:p w14:paraId="36EE67F0">
      <w:pPr>
        <w:widowControl/>
        <w:snapToGrid w:val="0"/>
        <w:spacing w:line="360" w:lineRule="auto"/>
        <w:ind w:firstLine="396" w:firstLineChars="200"/>
        <w:jc w:val="left"/>
        <w:rPr>
          <w:rFonts w:ascii="宋体" w:hAnsi="宋体" w:eastAsia="宋体" w:cs="Arial"/>
          <w:color w:val="000000"/>
          <w:spacing w:val="-6"/>
          <w:szCs w:val="21"/>
        </w:rPr>
      </w:pPr>
      <w:r>
        <w:rPr>
          <w:rFonts w:hint="eastAsia" w:ascii="宋体" w:hAnsi="宋体" w:eastAsia="宋体" w:cs="Arial"/>
          <w:color w:val="000000"/>
          <w:spacing w:val="-6"/>
          <w:szCs w:val="21"/>
        </w:rPr>
        <w:t>（二）落实政府采购政策需满足的资格要求：</w:t>
      </w:r>
      <w:r>
        <w:rPr>
          <w:rFonts w:hint="eastAsia" w:ascii="宋体" w:hAnsi="宋体" w:eastAsia="宋体" w:cs="Arial"/>
          <w:i/>
          <w:iCs/>
          <w:color w:val="000000"/>
          <w:spacing w:val="-6"/>
          <w:szCs w:val="21"/>
          <w:u w:val="single"/>
        </w:rPr>
        <w:t>无</w:t>
      </w:r>
    </w:p>
    <w:p w14:paraId="269D0F83">
      <w:pPr>
        <w:widowControl/>
        <w:snapToGrid w:val="0"/>
        <w:spacing w:line="360" w:lineRule="auto"/>
        <w:ind w:firstLine="396" w:firstLineChars="200"/>
        <w:jc w:val="left"/>
        <w:rPr>
          <w:rFonts w:ascii="宋体" w:hAnsi="宋体" w:eastAsia="宋体" w:cs="Arial"/>
          <w:color w:val="000000"/>
          <w:spacing w:val="-6"/>
          <w:szCs w:val="21"/>
        </w:rPr>
      </w:pPr>
      <w:r>
        <w:rPr>
          <w:rFonts w:hint="eastAsia" w:ascii="宋体" w:hAnsi="宋体" w:eastAsia="宋体" w:cs="Arial"/>
          <w:color w:val="000000"/>
          <w:spacing w:val="-6"/>
          <w:szCs w:val="21"/>
        </w:rPr>
        <w:t>（三）本项目的特定资格要求：</w:t>
      </w:r>
    </w:p>
    <w:p w14:paraId="5E7F6AF4">
      <w:pPr>
        <w:widowControl/>
        <w:snapToGrid w:val="0"/>
        <w:spacing w:line="360" w:lineRule="auto"/>
        <w:ind w:firstLine="396" w:firstLineChars="200"/>
        <w:jc w:val="left"/>
        <w:rPr>
          <w:rFonts w:ascii="宋体" w:hAnsi="宋体" w:eastAsia="宋体" w:cs="Arial"/>
          <w:i/>
          <w:iCs/>
          <w:color w:val="000000"/>
          <w:spacing w:val="-6"/>
          <w:szCs w:val="21"/>
          <w:u w:val="single"/>
        </w:rPr>
      </w:pPr>
      <w:r>
        <w:rPr>
          <w:rFonts w:hint="eastAsia" w:ascii="宋体" w:hAnsi="宋体" w:eastAsia="宋体" w:cs="Arial"/>
          <w:i/>
          <w:iCs/>
          <w:color w:val="000000"/>
          <w:spacing w:val="-6"/>
          <w:szCs w:val="21"/>
          <w:u w:val="single"/>
        </w:rPr>
        <w:t>1 供应商具备建设行政主管部门颁发的建筑工程施工总承包三级(含)以上资质或建筑装修装饰工程专业承包贰级及以上资质并且具有有效的安全生产许可证。（提供证书复印件加盖供应商公章）</w:t>
      </w:r>
    </w:p>
    <w:p w14:paraId="6F7352CF">
      <w:pPr>
        <w:widowControl/>
        <w:snapToGrid w:val="0"/>
        <w:spacing w:line="360" w:lineRule="auto"/>
        <w:ind w:firstLine="396" w:firstLineChars="200"/>
        <w:jc w:val="left"/>
        <w:rPr>
          <w:rFonts w:ascii="宋体" w:hAnsi="宋体" w:eastAsia="宋体" w:cs="Arial"/>
          <w:i/>
          <w:iCs/>
          <w:color w:val="000000"/>
          <w:spacing w:val="-6"/>
          <w:szCs w:val="21"/>
          <w:u w:val="single"/>
        </w:rPr>
      </w:pPr>
      <w:r>
        <w:rPr>
          <w:rFonts w:hint="eastAsia" w:ascii="宋体" w:hAnsi="宋体" w:eastAsia="宋体" w:cs="Arial"/>
          <w:i/>
          <w:iCs/>
          <w:color w:val="000000"/>
          <w:spacing w:val="-6"/>
          <w:szCs w:val="21"/>
          <w:u w:val="single"/>
        </w:rPr>
        <w:t>2 项目负责人具备注册建造师证建筑工程二级(含)以上且具有有效的安全生产考核合格证书(B证)。（拟派项目经理为本公司正式员工，提供投标人为其缴纳的社保机构出具的近三个月内任意一个月的养老保险缴费证明材料，并提供有效证书复印件加盖公章）</w:t>
      </w:r>
    </w:p>
    <w:p w14:paraId="1DFC961B">
      <w:pPr>
        <w:widowControl/>
        <w:snapToGrid w:val="0"/>
        <w:spacing w:line="360" w:lineRule="auto"/>
        <w:ind w:firstLine="525"/>
        <w:jc w:val="left"/>
        <w:rPr>
          <w:rFonts w:ascii="宋体" w:hAnsi="宋体" w:eastAsia="宋体" w:cs="Times New Roman"/>
          <w:b/>
          <w:bCs/>
          <w:szCs w:val="21"/>
        </w:rPr>
      </w:pPr>
      <w:r>
        <w:rPr>
          <w:rFonts w:hint="eastAsia" w:ascii="宋体" w:hAnsi="宋体" w:cs="宋体"/>
          <w:i/>
          <w:iCs/>
          <w:szCs w:val="21"/>
          <w:u w:val="single"/>
        </w:rPr>
        <w:t>3 供应商拟派项目经理无在建工程承诺书</w:t>
      </w:r>
      <w:r>
        <w:rPr>
          <w:rFonts w:hint="eastAsia" w:ascii="宋体" w:hAnsi="宋体" w:cs="宋体"/>
          <w:b/>
          <w:bCs/>
          <w:i/>
          <w:iCs/>
          <w:szCs w:val="21"/>
          <w:u w:val="single"/>
        </w:rPr>
        <w:t>（原件）</w:t>
      </w:r>
    </w:p>
    <w:p w14:paraId="17D3075E">
      <w:pPr>
        <w:tabs>
          <w:tab w:val="left" w:pos="360"/>
        </w:tabs>
        <w:spacing w:line="360" w:lineRule="auto"/>
        <w:ind w:firstLine="561"/>
        <w:jc w:val="center"/>
        <w:rPr>
          <w:rFonts w:ascii="宋体" w:hAnsi="宋体" w:eastAsia="宋体" w:cs="Times New Roman"/>
          <w:b/>
          <w:bCs/>
          <w:szCs w:val="21"/>
        </w:rPr>
      </w:pPr>
    </w:p>
    <w:p w14:paraId="43507AF4">
      <w:pPr>
        <w:tabs>
          <w:tab w:val="left" w:pos="360"/>
        </w:tabs>
        <w:spacing w:line="360" w:lineRule="auto"/>
        <w:ind w:firstLine="480"/>
        <w:rPr>
          <w:rFonts w:ascii="宋体" w:hAnsi="宋体" w:eastAsia="宋体" w:cs="Times New Roman"/>
          <w:b/>
          <w:bCs/>
          <w:szCs w:val="21"/>
        </w:rPr>
      </w:pPr>
      <w:r>
        <w:rPr>
          <w:rFonts w:hint="eastAsia" w:ascii="宋体" w:hAnsi="宋体" w:eastAsia="宋体" w:cs="Times New Roman"/>
          <w:b/>
          <w:bCs/>
          <w:szCs w:val="21"/>
        </w:rPr>
        <w:t>备注：投标文件的正本和副本中均须提供上述资信证明文件。资信证明文件须清晰可辨，若有缺失或不清晰，将导致投标被拒绝且不允许在开标后补正。</w:t>
      </w:r>
    </w:p>
    <w:p w14:paraId="432AF132">
      <w:pPr>
        <w:tabs>
          <w:tab w:val="left" w:pos="360"/>
        </w:tabs>
        <w:spacing w:line="360" w:lineRule="auto"/>
        <w:ind w:firstLine="480"/>
        <w:rPr>
          <w:rFonts w:ascii="宋体" w:hAnsi="宋体" w:eastAsia="宋体" w:cs="Times New Roman"/>
          <w:szCs w:val="21"/>
        </w:rPr>
      </w:pPr>
    </w:p>
    <w:p w14:paraId="6D8C3CB8">
      <w:pPr>
        <w:tabs>
          <w:tab w:val="left" w:pos="360"/>
        </w:tabs>
        <w:spacing w:line="360" w:lineRule="auto"/>
        <w:ind w:firstLine="561"/>
        <w:jc w:val="center"/>
        <w:rPr>
          <w:rFonts w:ascii="宋体" w:hAnsi="宋体" w:eastAsia="宋体" w:cs="Times New Roman"/>
          <w:b/>
          <w:bCs/>
          <w:szCs w:val="21"/>
        </w:rPr>
      </w:pPr>
    </w:p>
    <w:p w14:paraId="139ED90F">
      <w:pPr>
        <w:tabs>
          <w:tab w:val="left" w:pos="360"/>
        </w:tabs>
        <w:spacing w:line="360" w:lineRule="auto"/>
        <w:ind w:firstLine="561"/>
        <w:jc w:val="center"/>
        <w:rPr>
          <w:rFonts w:ascii="宋体" w:hAnsi="宋体" w:eastAsia="宋体" w:cs="Times New Roman"/>
          <w:b/>
          <w:bCs/>
          <w:szCs w:val="21"/>
        </w:rPr>
      </w:pPr>
    </w:p>
    <w:p w14:paraId="5E36ABD4">
      <w:pPr>
        <w:pStyle w:val="48"/>
        <w:rPr>
          <w:rFonts w:ascii="宋体" w:hAnsi="宋体"/>
          <w:b/>
          <w:bCs/>
          <w:szCs w:val="21"/>
        </w:rPr>
      </w:pPr>
    </w:p>
    <w:p w14:paraId="4A804C74">
      <w:pPr>
        <w:pStyle w:val="48"/>
        <w:rPr>
          <w:rFonts w:ascii="宋体" w:hAnsi="宋体"/>
          <w:b/>
          <w:bCs/>
          <w:szCs w:val="21"/>
        </w:rPr>
      </w:pPr>
    </w:p>
    <w:p w14:paraId="53A94B7A">
      <w:pPr>
        <w:spacing w:line="360" w:lineRule="auto"/>
        <w:rPr>
          <w:rFonts w:ascii="宋体" w:hAnsi="宋体" w:eastAsia="宋体" w:cs="Times New Roman"/>
          <w:b/>
          <w:color w:val="000000"/>
          <w:szCs w:val="21"/>
        </w:rPr>
      </w:pPr>
    </w:p>
    <w:p w14:paraId="5A616EF3">
      <w:pPr>
        <w:spacing w:line="360" w:lineRule="auto"/>
        <w:jc w:val="center"/>
        <w:rPr>
          <w:rFonts w:ascii="宋体" w:hAnsi="宋体" w:eastAsia="宋体" w:cs="Times New Roman"/>
          <w:b/>
          <w:szCs w:val="21"/>
        </w:rPr>
      </w:pPr>
      <w:r>
        <w:rPr>
          <w:rFonts w:hint="eastAsia" w:ascii="宋体" w:hAnsi="宋体" w:eastAsia="宋体" w:cs="Times New Roman"/>
          <w:b/>
          <w:color w:val="000000"/>
          <w:szCs w:val="21"/>
        </w:rPr>
        <w:t>三、磋商响应函</w:t>
      </w:r>
    </w:p>
    <w:p w14:paraId="12C4AF47">
      <w:pPr>
        <w:tabs>
          <w:tab w:val="left" w:pos="360"/>
        </w:tabs>
        <w:spacing w:line="360" w:lineRule="auto"/>
        <w:ind w:firstLine="482"/>
        <w:rPr>
          <w:rFonts w:ascii="宋体" w:hAnsi="宋体" w:eastAsia="宋体" w:cs="Times New Roman"/>
          <w:szCs w:val="21"/>
        </w:rPr>
      </w:pPr>
      <w:r>
        <w:rPr>
          <w:rFonts w:hint="eastAsia" w:ascii="宋体" w:hAnsi="宋体" w:eastAsia="宋体" w:cs="Times New Roman"/>
          <w:szCs w:val="21"/>
        </w:rPr>
        <w:t>致：江苏唯诚建设咨询有限公司</w:t>
      </w:r>
    </w:p>
    <w:p w14:paraId="1F25575B">
      <w:pPr>
        <w:tabs>
          <w:tab w:val="left" w:pos="360"/>
        </w:tabs>
        <w:spacing w:line="360" w:lineRule="auto"/>
        <w:ind w:firstLine="482"/>
        <w:rPr>
          <w:rFonts w:ascii="宋体" w:hAnsi="宋体" w:eastAsia="宋体" w:cs="Times New Roman"/>
          <w:szCs w:val="21"/>
        </w:rPr>
      </w:pPr>
      <w:r>
        <w:rPr>
          <w:rFonts w:hint="eastAsia" w:ascii="宋体" w:hAnsi="宋体" w:eastAsia="宋体" w:cs="Times New Roman"/>
          <w:szCs w:val="21"/>
        </w:rPr>
        <w:t>根据贵方的</w:t>
      </w:r>
      <w:r>
        <w:rPr>
          <w:rFonts w:hint="eastAsia" w:ascii="宋体" w:hAnsi="宋体" w:eastAsia="宋体" w:cs="Times New Roman"/>
          <w:szCs w:val="21"/>
          <w:u w:val="single"/>
        </w:rPr>
        <w:t xml:space="preserve">       </w:t>
      </w:r>
      <w:r>
        <w:rPr>
          <w:rFonts w:hint="eastAsia" w:ascii="宋体" w:hAnsi="宋体" w:eastAsia="宋体" w:cs="Times New Roman"/>
          <w:szCs w:val="21"/>
        </w:rPr>
        <w:t>号磋商文件，正式授权下述签字人_________ (姓名和职务)代表我方______________（供应商的名称），全权处理本次项目磋商采购的有关事宜。</w:t>
      </w:r>
    </w:p>
    <w:p w14:paraId="0080D5C2">
      <w:pPr>
        <w:tabs>
          <w:tab w:val="left" w:pos="360"/>
        </w:tabs>
        <w:spacing w:line="360" w:lineRule="auto"/>
        <w:ind w:firstLine="482"/>
        <w:rPr>
          <w:rFonts w:ascii="宋体" w:hAnsi="宋体" w:eastAsia="宋体" w:cs="Times New Roman"/>
          <w:szCs w:val="21"/>
        </w:rPr>
      </w:pPr>
      <w:r>
        <w:rPr>
          <w:rFonts w:hint="eastAsia" w:ascii="宋体" w:hAnsi="宋体" w:eastAsia="宋体" w:cs="Times New Roman"/>
          <w:szCs w:val="21"/>
        </w:rPr>
        <w:t>据此函，__________（签字人）兹宣布同意如下：</w:t>
      </w:r>
    </w:p>
    <w:p w14:paraId="67BE34E0">
      <w:pPr>
        <w:tabs>
          <w:tab w:val="left" w:pos="360"/>
        </w:tabs>
        <w:spacing w:line="360" w:lineRule="auto"/>
        <w:ind w:firstLine="482"/>
        <w:rPr>
          <w:rFonts w:ascii="宋体" w:hAnsi="宋体" w:eastAsia="宋体" w:cs="Times New Roman"/>
          <w:szCs w:val="21"/>
        </w:rPr>
      </w:pPr>
      <w:r>
        <w:rPr>
          <w:rFonts w:hint="eastAsia" w:ascii="宋体" w:hAnsi="宋体" w:eastAsia="宋体" w:cs="Times New Roman"/>
          <w:szCs w:val="21"/>
        </w:rPr>
        <w:t>1.按磋商文件规定的各项要求，向买方提供所需服务。</w:t>
      </w:r>
    </w:p>
    <w:p w14:paraId="4671DCEF">
      <w:pPr>
        <w:tabs>
          <w:tab w:val="left" w:pos="360"/>
        </w:tabs>
        <w:spacing w:line="360" w:lineRule="auto"/>
        <w:ind w:firstLine="482"/>
        <w:rPr>
          <w:rFonts w:ascii="宋体" w:hAnsi="宋体" w:eastAsia="宋体" w:cs="Times New Roman"/>
          <w:szCs w:val="21"/>
        </w:rPr>
      </w:pPr>
      <w:r>
        <w:rPr>
          <w:rFonts w:hint="eastAsia" w:ascii="宋体" w:hAnsi="宋体" w:eastAsia="宋体" w:cs="Times New Roman"/>
          <w:szCs w:val="21"/>
        </w:rPr>
        <w:t>2.我们已详细审核全部磋商文件及其有效补充文件，我们知道必须放弃提出含糊不清或误解问题的权利。</w:t>
      </w:r>
    </w:p>
    <w:p w14:paraId="67697709">
      <w:pPr>
        <w:tabs>
          <w:tab w:val="left" w:pos="360"/>
        </w:tabs>
        <w:spacing w:line="360" w:lineRule="auto"/>
        <w:ind w:firstLine="482"/>
        <w:rPr>
          <w:rFonts w:ascii="宋体" w:hAnsi="宋体" w:eastAsia="宋体" w:cs="Times New Roman"/>
          <w:szCs w:val="21"/>
        </w:rPr>
      </w:pPr>
      <w:r>
        <w:rPr>
          <w:rFonts w:hint="eastAsia" w:ascii="宋体" w:hAnsi="宋体" w:eastAsia="宋体" w:cs="Times New Roman"/>
          <w:szCs w:val="21"/>
        </w:rPr>
        <w:t>3.我们同意从规定的</w:t>
      </w:r>
      <w:r>
        <w:rPr>
          <w:rFonts w:hint="eastAsia" w:ascii="宋体" w:hAnsi="宋体" w:eastAsia="宋体" w:cs="Times New Roman"/>
          <w:color w:val="000000"/>
          <w:szCs w:val="21"/>
        </w:rPr>
        <w:t>响应文件接收截止时间</w:t>
      </w:r>
      <w:r>
        <w:rPr>
          <w:rFonts w:hint="eastAsia" w:ascii="宋体" w:hAnsi="宋体" w:eastAsia="宋体" w:cs="Times New Roman"/>
          <w:szCs w:val="21"/>
        </w:rPr>
        <w:t>起遵循本响应文件，并在规定的磋商有效期期满之前均具有约束力。</w:t>
      </w:r>
    </w:p>
    <w:p w14:paraId="30DA2C62">
      <w:pPr>
        <w:tabs>
          <w:tab w:val="left" w:pos="360"/>
        </w:tabs>
        <w:spacing w:line="360" w:lineRule="auto"/>
        <w:ind w:firstLine="482"/>
        <w:rPr>
          <w:rFonts w:ascii="宋体" w:hAnsi="宋体" w:eastAsia="宋体" w:cs="Times New Roman"/>
          <w:szCs w:val="21"/>
        </w:rPr>
      </w:pPr>
      <w:r>
        <w:rPr>
          <w:rFonts w:hint="eastAsia" w:ascii="宋体" w:hAnsi="宋体" w:eastAsia="宋体" w:cs="Times New Roman"/>
          <w:szCs w:val="21"/>
        </w:rPr>
        <w:t>4.同意向贵方提供贵方可能另外要求的与磋商采购有关的任何证据或资料，并保证我方已提供和将要提供的文件是真实的、准确的。</w:t>
      </w:r>
    </w:p>
    <w:p w14:paraId="136A8E76">
      <w:pPr>
        <w:tabs>
          <w:tab w:val="left" w:pos="360"/>
        </w:tabs>
        <w:spacing w:line="360" w:lineRule="auto"/>
        <w:ind w:firstLine="482"/>
        <w:rPr>
          <w:rFonts w:ascii="宋体" w:hAnsi="宋体" w:eastAsia="宋体" w:cs="Times New Roman"/>
          <w:szCs w:val="21"/>
        </w:rPr>
      </w:pPr>
      <w:r>
        <w:rPr>
          <w:rFonts w:hint="eastAsia" w:ascii="宋体" w:hAnsi="宋体" w:eastAsia="宋体" w:cs="Times New Roman"/>
          <w:szCs w:val="21"/>
        </w:rPr>
        <w:t>5.一旦我方成交，我方将根据磋商文件的规定，严格履行合同的责任和义务，并保证在磋商文件规定的时间完成项目，交付买方验收、使用。</w:t>
      </w:r>
    </w:p>
    <w:p w14:paraId="2C0A6202">
      <w:pPr>
        <w:tabs>
          <w:tab w:val="left" w:pos="360"/>
        </w:tabs>
        <w:spacing w:line="360" w:lineRule="auto"/>
        <w:ind w:firstLine="482"/>
        <w:rPr>
          <w:rFonts w:ascii="宋体" w:hAnsi="宋体" w:eastAsia="宋体" w:cs="Times New Roman"/>
          <w:szCs w:val="21"/>
        </w:rPr>
      </w:pPr>
      <w:r>
        <w:rPr>
          <w:rFonts w:hint="eastAsia" w:ascii="宋体" w:hAnsi="宋体" w:eastAsia="宋体" w:cs="Times New Roman"/>
          <w:szCs w:val="21"/>
        </w:rPr>
        <w:t>6.遵守磋商文件中要求的收费项目和标准。</w:t>
      </w:r>
    </w:p>
    <w:p w14:paraId="67EFC9BA">
      <w:pPr>
        <w:tabs>
          <w:tab w:val="left" w:pos="360"/>
        </w:tabs>
        <w:spacing w:line="360" w:lineRule="auto"/>
        <w:ind w:firstLine="482"/>
        <w:rPr>
          <w:rFonts w:ascii="宋体" w:hAnsi="宋体" w:eastAsia="宋体" w:cs="Times New Roman"/>
          <w:szCs w:val="21"/>
        </w:rPr>
      </w:pPr>
      <w:r>
        <w:rPr>
          <w:rFonts w:hint="eastAsia" w:ascii="宋体" w:hAnsi="宋体" w:eastAsia="宋体" w:cs="Times New Roman"/>
          <w:szCs w:val="21"/>
        </w:rPr>
        <w:t>7.与本磋商采购有关的正式通讯地址为：</w:t>
      </w:r>
    </w:p>
    <w:p w14:paraId="0EBF6662">
      <w:pPr>
        <w:tabs>
          <w:tab w:val="left" w:pos="360"/>
        </w:tabs>
        <w:spacing w:line="360" w:lineRule="auto"/>
        <w:ind w:firstLine="482"/>
        <w:rPr>
          <w:rFonts w:ascii="宋体" w:hAnsi="宋体" w:eastAsia="宋体" w:cs="Times New Roman"/>
          <w:szCs w:val="21"/>
        </w:rPr>
      </w:pPr>
      <w:r>
        <w:rPr>
          <w:rFonts w:hint="eastAsia" w:ascii="宋体" w:hAnsi="宋体" w:eastAsia="宋体" w:cs="Times New Roman"/>
          <w:szCs w:val="21"/>
        </w:rPr>
        <w:t>地 址：                         邮 编：</w:t>
      </w:r>
    </w:p>
    <w:p w14:paraId="7A006016">
      <w:pPr>
        <w:tabs>
          <w:tab w:val="left" w:pos="360"/>
        </w:tabs>
        <w:spacing w:line="360" w:lineRule="auto"/>
        <w:ind w:firstLine="482"/>
        <w:rPr>
          <w:rFonts w:ascii="宋体" w:hAnsi="宋体" w:eastAsia="宋体" w:cs="Times New Roman"/>
          <w:szCs w:val="21"/>
        </w:rPr>
      </w:pPr>
      <w:r>
        <w:rPr>
          <w:rFonts w:hint="eastAsia" w:ascii="宋体" w:hAnsi="宋体" w:eastAsia="宋体" w:cs="Times New Roman"/>
          <w:szCs w:val="21"/>
        </w:rPr>
        <w:t>电 话：                         传 真：</w:t>
      </w:r>
    </w:p>
    <w:p w14:paraId="395C5D93">
      <w:pPr>
        <w:tabs>
          <w:tab w:val="left" w:pos="360"/>
        </w:tabs>
        <w:spacing w:line="360" w:lineRule="auto"/>
        <w:ind w:firstLine="482"/>
        <w:rPr>
          <w:rFonts w:ascii="宋体" w:hAnsi="宋体" w:eastAsia="宋体" w:cs="Times New Roman"/>
          <w:szCs w:val="21"/>
        </w:rPr>
      </w:pPr>
      <w:r>
        <w:rPr>
          <w:rFonts w:hint="eastAsia" w:ascii="宋体" w:hAnsi="宋体" w:eastAsia="宋体" w:cs="Times New Roman"/>
          <w:szCs w:val="21"/>
        </w:rPr>
        <w:t xml:space="preserve">供应商开户行：                  账 户： </w:t>
      </w:r>
    </w:p>
    <w:p w14:paraId="3B1E8161">
      <w:pPr>
        <w:tabs>
          <w:tab w:val="left" w:pos="360"/>
        </w:tabs>
        <w:spacing w:line="360" w:lineRule="auto"/>
        <w:ind w:firstLine="482"/>
        <w:rPr>
          <w:rFonts w:ascii="宋体" w:hAnsi="宋体" w:eastAsia="宋体" w:cs="Times New Roman"/>
          <w:szCs w:val="21"/>
        </w:rPr>
      </w:pPr>
      <w:r>
        <w:rPr>
          <w:rFonts w:hint="eastAsia" w:ascii="宋体" w:hAnsi="宋体" w:eastAsia="宋体" w:cs="Times New Roman"/>
          <w:szCs w:val="21"/>
        </w:rPr>
        <w:t>法定代表人或授权代表姓名（签字）：     联系电话：</w:t>
      </w:r>
    </w:p>
    <w:p w14:paraId="19D3ADA6">
      <w:pPr>
        <w:tabs>
          <w:tab w:val="left" w:pos="360"/>
        </w:tabs>
        <w:spacing w:line="360" w:lineRule="auto"/>
        <w:ind w:firstLine="482"/>
        <w:rPr>
          <w:rFonts w:ascii="宋体" w:hAnsi="宋体" w:eastAsia="宋体" w:cs="Times New Roman"/>
          <w:szCs w:val="21"/>
        </w:rPr>
      </w:pPr>
      <w:r>
        <w:rPr>
          <w:rFonts w:hint="eastAsia" w:ascii="宋体" w:hAnsi="宋体" w:eastAsia="宋体" w:cs="Times New Roman"/>
          <w:szCs w:val="21"/>
        </w:rPr>
        <w:t xml:space="preserve">供应商名称（公章）：            </w:t>
      </w:r>
    </w:p>
    <w:p w14:paraId="69FE8F3E">
      <w:pPr>
        <w:tabs>
          <w:tab w:val="left" w:pos="360"/>
        </w:tabs>
        <w:spacing w:line="360" w:lineRule="auto"/>
        <w:ind w:firstLine="482"/>
        <w:rPr>
          <w:rFonts w:ascii="宋体" w:hAnsi="宋体" w:eastAsia="宋体" w:cs="Times New Roman"/>
          <w:szCs w:val="21"/>
        </w:rPr>
      </w:pPr>
      <w:r>
        <w:rPr>
          <w:rFonts w:hint="eastAsia" w:ascii="宋体" w:hAnsi="宋体" w:eastAsia="宋体" w:cs="Times New Roman"/>
          <w:szCs w:val="21"/>
        </w:rPr>
        <w:t>日 期：________年____月____日</w:t>
      </w:r>
    </w:p>
    <w:p w14:paraId="52ECCC4E">
      <w:pPr>
        <w:tabs>
          <w:tab w:val="left" w:pos="360"/>
        </w:tabs>
        <w:spacing w:line="360" w:lineRule="auto"/>
        <w:ind w:firstLine="561"/>
        <w:jc w:val="center"/>
        <w:rPr>
          <w:rFonts w:ascii="宋体" w:hAnsi="宋体" w:eastAsia="宋体" w:cs="Times New Roman"/>
          <w:b/>
          <w:bCs/>
          <w:szCs w:val="21"/>
        </w:rPr>
      </w:pPr>
    </w:p>
    <w:p w14:paraId="0157FDBE">
      <w:pPr>
        <w:tabs>
          <w:tab w:val="left" w:pos="360"/>
        </w:tabs>
        <w:spacing w:line="360" w:lineRule="auto"/>
        <w:ind w:firstLine="561"/>
        <w:jc w:val="center"/>
        <w:rPr>
          <w:rFonts w:ascii="宋体" w:hAnsi="宋体" w:eastAsia="宋体" w:cs="Times New Roman"/>
          <w:b/>
          <w:bCs/>
          <w:szCs w:val="21"/>
        </w:rPr>
      </w:pPr>
    </w:p>
    <w:p w14:paraId="7A965793">
      <w:pPr>
        <w:tabs>
          <w:tab w:val="left" w:pos="360"/>
        </w:tabs>
        <w:spacing w:line="360" w:lineRule="auto"/>
        <w:ind w:firstLine="561"/>
        <w:jc w:val="center"/>
        <w:rPr>
          <w:rFonts w:ascii="宋体" w:hAnsi="宋体" w:eastAsia="宋体" w:cs="Times New Roman"/>
          <w:b/>
          <w:bCs/>
          <w:szCs w:val="21"/>
        </w:rPr>
      </w:pPr>
    </w:p>
    <w:p w14:paraId="49F42C4D">
      <w:pPr>
        <w:tabs>
          <w:tab w:val="left" w:pos="360"/>
        </w:tabs>
        <w:spacing w:line="360" w:lineRule="auto"/>
        <w:ind w:firstLine="561"/>
        <w:jc w:val="center"/>
        <w:rPr>
          <w:rFonts w:ascii="宋体" w:hAnsi="宋体" w:eastAsia="宋体" w:cs="Times New Roman"/>
          <w:b/>
          <w:bCs/>
          <w:szCs w:val="21"/>
        </w:rPr>
      </w:pPr>
    </w:p>
    <w:p w14:paraId="06AF74D7">
      <w:pPr>
        <w:tabs>
          <w:tab w:val="left" w:pos="360"/>
        </w:tabs>
        <w:spacing w:line="360" w:lineRule="auto"/>
        <w:ind w:firstLine="561"/>
        <w:jc w:val="center"/>
        <w:rPr>
          <w:rFonts w:ascii="宋体" w:hAnsi="宋体" w:eastAsia="宋体" w:cs="Times New Roman"/>
          <w:b/>
          <w:bCs/>
          <w:szCs w:val="21"/>
        </w:rPr>
      </w:pPr>
    </w:p>
    <w:p w14:paraId="2042EAA4">
      <w:pPr>
        <w:tabs>
          <w:tab w:val="left" w:pos="360"/>
        </w:tabs>
        <w:spacing w:line="360" w:lineRule="auto"/>
        <w:ind w:firstLine="561"/>
        <w:jc w:val="center"/>
        <w:rPr>
          <w:rFonts w:ascii="宋体" w:hAnsi="宋体" w:eastAsia="宋体" w:cs="Times New Roman"/>
          <w:b/>
          <w:bCs/>
          <w:szCs w:val="21"/>
        </w:rPr>
      </w:pPr>
    </w:p>
    <w:p w14:paraId="06560F62">
      <w:pPr>
        <w:tabs>
          <w:tab w:val="left" w:pos="360"/>
        </w:tabs>
        <w:spacing w:line="360" w:lineRule="auto"/>
        <w:ind w:firstLine="561"/>
        <w:jc w:val="center"/>
        <w:rPr>
          <w:rFonts w:ascii="宋体" w:hAnsi="宋体" w:eastAsia="宋体" w:cs="Times New Roman"/>
          <w:b/>
          <w:bCs/>
          <w:szCs w:val="21"/>
        </w:rPr>
        <w:sectPr>
          <w:pgSz w:w="11906" w:h="16838"/>
          <w:pgMar w:top="1440" w:right="1800" w:bottom="1440" w:left="1800" w:header="851" w:footer="992" w:gutter="0"/>
          <w:cols w:space="720" w:num="1"/>
          <w:docGrid w:type="lines" w:linePitch="312" w:charSpace="0"/>
        </w:sectPr>
      </w:pPr>
    </w:p>
    <w:p w14:paraId="74BEAC95">
      <w:pPr>
        <w:spacing w:line="360" w:lineRule="auto"/>
        <w:ind w:firstLine="422" w:firstLineChars="200"/>
        <w:jc w:val="center"/>
        <w:rPr>
          <w:rFonts w:ascii="宋体" w:hAnsi="宋体" w:eastAsia="宋体" w:cs="Times New Roman"/>
          <w:b/>
          <w:bCs/>
          <w:szCs w:val="21"/>
        </w:rPr>
      </w:pPr>
      <w:r>
        <w:rPr>
          <w:rFonts w:hint="eastAsia" w:ascii="宋体" w:hAnsi="宋体" w:eastAsia="宋体" w:cs="Times New Roman"/>
          <w:b/>
          <w:bCs/>
          <w:szCs w:val="21"/>
        </w:rPr>
        <w:t>资 格 声 明</w:t>
      </w:r>
    </w:p>
    <w:p w14:paraId="7D3A7DF2">
      <w:pPr>
        <w:spacing w:line="360" w:lineRule="auto"/>
        <w:rPr>
          <w:rFonts w:ascii="宋体" w:hAnsi="宋体" w:eastAsia="宋体" w:cs="Times New Roman"/>
          <w:szCs w:val="21"/>
        </w:rPr>
      </w:pPr>
      <w:r>
        <w:rPr>
          <w:rFonts w:hint="eastAsia" w:ascii="宋体" w:hAnsi="宋体" w:eastAsia="宋体" w:cs="Times New Roman"/>
          <w:szCs w:val="21"/>
        </w:rPr>
        <w:t>1、名称及其它情况：</w:t>
      </w:r>
    </w:p>
    <w:p w14:paraId="6E204D73">
      <w:pPr>
        <w:spacing w:line="360" w:lineRule="auto"/>
        <w:rPr>
          <w:rFonts w:ascii="宋体" w:hAnsi="宋体" w:eastAsia="宋体" w:cs="Times New Roman"/>
          <w:szCs w:val="21"/>
        </w:rPr>
      </w:pPr>
      <w:r>
        <w:rPr>
          <w:rFonts w:hint="eastAsia" w:ascii="宋体" w:hAnsi="宋体" w:eastAsia="宋体" w:cs="Times New Roman"/>
          <w:szCs w:val="21"/>
        </w:rPr>
        <w:t>（1）供应商名称：</w:t>
      </w:r>
      <w:r>
        <w:rPr>
          <w:rFonts w:hint="eastAsia" w:ascii="宋体" w:hAnsi="宋体" w:eastAsia="宋体" w:cs="Times New Roman"/>
          <w:szCs w:val="21"/>
          <w:u w:val="single"/>
        </w:rPr>
        <w:t xml:space="preserve">                            </w:t>
      </w:r>
    </w:p>
    <w:p w14:paraId="226348D2">
      <w:pPr>
        <w:tabs>
          <w:tab w:val="left" w:pos="4530"/>
        </w:tabs>
        <w:spacing w:line="360" w:lineRule="auto"/>
        <w:rPr>
          <w:rFonts w:ascii="宋体" w:hAnsi="宋体" w:eastAsia="宋体" w:cs="Times New Roman"/>
          <w:szCs w:val="21"/>
        </w:rPr>
      </w:pPr>
      <w:r>
        <w:rPr>
          <w:rFonts w:hint="eastAsia" w:ascii="宋体" w:hAnsi="宋体" w:eastAsia="宋体" w:cs="Times New Roman"/>
          <w:szCs w:val="21"/>
        </w:rPr>
        <w:t>（2）地址：</w:t>
      </w:r>
      <w:r>
        <w:rPr>
          <w:rFonts w:hint="eastAsia" w:ascii="宋体" w:hAnsi="宋体" w:eastAsia="宋体" w:cs="Times New Roman"/>
          <w:szCs w:val="21"/>
          <w:u w:val="single"/>
        </w:rPr>
        <w:t xml:space="preserve">                           </w:t>
      </w:r>
      <w:r>
        <w:rPr>
          <w:rFonts w:hint="eastAsia" w:ascii="宋体" w:hAnsi="宋体" w:eastAsia="宋体" w:cs="Times New Roman"/>
          <w:szCs w:val="21"/>
        </w:rPr>
        <w:tab/>
      </w:r>
      <w:r>
        <w:rPr>
          <w:rFonts w:hint="eastAsia" w:ascii="宋体" w:hAnsi="宋体" w:eastAsia="宋体" w:cs="Times New Roman"/>
          <w:szCs w:val="21"/>
        </w:rPr>
        <w:t>邮编：</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 </w:t>
      </w:r>
    </w:p>
    <w:p w14:paraId="36115EAB">
      <w:pPr>
        <w:tabs>
          <w:tab w:val="left" w:pos="600"/>
          <w:tab w:val="left" w:pos="4320"/>
        </w:tabs>
        <w:spacing w:line="360" w:lineRule="auto"/>
        <w:ind w:firstLine="525" w:firstLineChars="250"/>
        <w:rPr>
          <w:rFonts w:ascii="宋体" w:hAnsi="宋体" w:eastAsia="宋体" w:cs="Times New Roman"/>
          <w:szCs w:val="21"/>
        </w:rPr>
      </w:pPr>
      <w:r>
        <w:rPr>
          <w:rFonts w:hint="eastAsia" w:ascii="宋体" w:hAnsi="宋体" w:eastAsia="宋体" w:cs="Times New Roman"/>
          <w:szCs w:val="21"/>
        </w:rPr>
        <w:t>电话：</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     传真：</w:t>
      </w:r>
      <w:r>
        <w:rPr>
          <w:rFonts w:hint="eastAsia" w:ascii="宋体" w:hAnsi="宋体" w:eastAsia="宋体" w:cs="Times New Roman"/>
          <w:szCs w:val="21"/>
          <w:u w:val="single"/>
        </w:rPr>
        <w:t xml:space="preserve">                  </w:t>
      </w:r>
    </w:p>
    <w:p w14:paraId="07827051">
      <w:pPr>
        <w:spacing w:line="360" w:lineRule="auto"/>
        <w:rPr>
          <w:rFonts w:ascii="宋体" w:hAnsi="宋体" w:eastAsia="宋体" w:cs="Times New Roman"/>
          <w:szCs w:val="21"/>
          <w:u w:val="single"/>
        </w:rPr>
      </w:pPr>
      <w:r>
        <w:rPr>
          <w:rFonts w:hint="eastAsia" w:ascii="宋体" w:hAnsi="宋体" w:eastAsia="宋体" w:cs="Times New Roman"/>
          <w:szCs w:val="21"/>
        </w:rPr>
        <w:t>（3）成立和/或注册日期：</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 </w:t>
      </w:r>
    </w:p>
    <w:p w14:paraId="35A46179">
      <w:pPr>
        <w:spacing w:line="360" w:lineRule="auto"/>
        <w:rPr>
          <w:rFonts w:ascii="宋体" w:hAnsi="宋体" w:eastAsia="宋体" w:cs="Times New Roman"/>
          <w:szCs w:val="21"/>
        </w:rPr>
      </w:pPr>
      <w:r>
        <w:rPr>
          <w:rFonts w:hint="eastAsia" w:ascii="宋体" w:hAnsi="宋体" w:eastAsia="宋体" w:cs="Times New Roman"/>
          <w:szCs w:val="21"/>
        </w:rPr>
        <w:t>（4）法定代表人：</w:t>
      </w:r>
      <w:r>
        <w:rPr>
          <w:rFonts w:hint="eastAsia" w:ascii="宋体" w:hAnsi="宋体" w:eastAsia="宋体" w:cs="Times New Roman"/>
          <w:szCs w:val="21"/>
          <w:u w:val="single"/>
        </w:rPr>
        <w:t xml:space="preserve">                    </w:t>
      </w:r>
    </w:p>
    <w:p w14:paraId="7BC9ED5E">
      <w:pPr>
        <w:spacing w:line="360" w:lineRule="auto"/>
        <w:rPr>
          <w:rFonts w:ascii="宋体" w:hAnsi="宋体" w:eastAsia="宋体" w:cs="Times New Roman"/>
          <w:szCs w:val="21"/>
          <w:u w:val="single"/>
        </w:rPr>
      </w:pPr>
      <w:r>
        <w:rPr>
          <w:rFonts w:hint="eastAsia" w:ascii="宋体" w:hAnsi="宋体" w:eastAsia="宋体" w:cs="Times New Roman"/>
          <w:szCs w:val="21"/>
        </w:rPr>
        <w:t>（5）实收资本：</w:t>
      </w:r>
      <w:r>
        <w:rPr>
          <w:rFonts w:hint="eastAsia" w:ascii="宋体" w:hAnsi="宋体" w:eastAsia="宋体" w:cs="Times New Roman"/>
          <w:szCs w:val="21"/>
          <w:u w:val="single"/>
        </w:rPr>
        <w:t xml:space="preserve">                                 </w:t>
      </w:r>
    </w:p>
    <w:p w14:paraId="00B0F172">
      <w:pPr>
        <w:spacing w:line="360" w:lineRule="auto"/>
        <w:rPr>
          <w:rFonts w:ascii="宋体" w:hAnsi="宋体" w:eastAsia="宋体" w:cs="Times New Roman"/>
          <w:szCs w:val="21"/>
        </w:rPr>
      </w:pPr>
      <w:r>
        <w:rPr>
          <w:rFonts w:hint="eastAsia" w:ascii="宋体" w:hAnsi="宋体" w:eastAsia="宋体" w:cs="Times New Roman"/>
          <w:szCs w:val="21"/>
        </w:rPr>
        <w:t>（6）近期资产负债表：（到</w:t>
      </w:r>
      <w:r>
        <w:rPr>
          <w:rFonts w:hint="eastAsia" w:ascii="宋体" w:hAnsi="宋体" w:eastAsia="宋体" w:cs="Times New Roman"/>
          <w:szCs w:val="21"/>
          <w:u w:val="single"/>
        </w:rPr>
        <w:t>20  年12月31日</w:t>
      </w:r>
      <w:r>
        <w:rPr>
          <w:rFonts w:hint="eastAsia" w:ascii="宋体" w:hAnsi="宋体" w:eastAsia="宋体" w:cs="Times New Roman"/>
          <w:szCs w:val="21"/>
        </w:rPr>
        <w:t>）</w:t>
      </w:r>
    </w:p>
    <w:p w14:paraId="020AD60E">
      <w:pPr>
        <w:spacing w:line="360" w:lineRule="auto"/>
        <w:ind w:firstLine="240"/>
        <w:rPr>
          <w:rFonts w:ascii="宋体" w:hAnsi="宋体" w:eastAsia="宋体" w:cs="Times New Roman"/>
          <w:szCs w:val="21"/>
        </w:rPr>
      </w:pPr>
      <w:r>
        <w:rPr>
          <w:rFonts w:hint="eastAsia" w:ascii="宋体" w:hAnsi="宋体" w:eastAsia="宋体" w:cs="Times New Roman"/>
          <w:szCs w:val="21"/>
        </w:rPr>
        <w:t>&lt;1&gt; 固定资产：</w:t>
      </w:r>
      <w:r>
        <w:rPr>
          <w:rFonts w:hint="eastAsia" w:ascii="宋体" w:hAnsi="宋体" w:eastAsia="宋体" w:cs="Times New Roman"/>
          <w:szCs w:val="21"/>
          <w:u w:val="single"/>
        </w:rPr>
        <w:t xml:space="preserve">                          </w:t>
      </w:r>
    </w:p>
    <w:p w14:paraId="1641E3D4">
      <w:pPr>
        <w:spacing w:line="360" w:lineRule="auto"/>
        <w:ind w:firstLine="240"/>
        <w:rPr>
          <w:rFonts w:ascii="宋体" w:hAnsi="宋体" w:eastAsia="宋体" w:cs="Times New Roman"/>
          <w:szCs w:val="21"/>
        </w:rPr>
      </w:pPr>
      <w:r>
        <w:rPr>
          <w:rFonts w:hint="eastAsia" w:ascii="宋体" w:hAnsi="宋体" w:eastAsia="宋体" w:cs="Times New Roman"/>
          <w:szCs w:val="21"/>
        </w:rPr>
        <w:t>&lt;2&gt; 流动资金：</w:t>
      </w:r>
      <w:r>
        <w:rPr>
          <w:rFonts w:hint="eastAsia" w:ascii="宋体" w:hAnsi="宋体" w:eastAsia="宋体" w:cs="Times New Roman"/>
          <w:szCs w:val="21"/>
          <w:u w:val="single"/>
        </w:rPr>
        <w:t xml:space="preserve">                          </w:t>
      </w:r>
    </w:p>
    <w:p w14:paraId="099F64A0">
      <w:pPr>
        <w:spacing w:line="360" w:lineRule="auto"/>
        <w:ind w:firstLine="240"/>
        <w:rPr>
          <w:rFonts w:ascii="宋体" w:hAnsi="宋体" w:eastAsia="宋体" w:cs="Times New Roman"/>
          <w:szCs w:val="21"/>
        </w:rPr>
      </w:pPr>
      <w:r>
        <w:rPr>
          <w:rFonts w:hint="eastAsia" w:ascii="宋体" w:hAnsi="宋体" w:eastAsia="宋体" w:cs="Times New Roman"/>
          <w:szCs w:val="21"/>
        </w:rPr>
        <w:t>&lt;3&gt; 长期负债：</w:t>
      </w:r>
      <w:r>
        <w:rPr>
          <w:rFonts w:hint="eastAsia" w:ascii="宋体" w:hAnsi="宋体" w:eastAsia="宋体" w:cs="Times New Roman"/>
          <w:szCs w:val="21"/>
          <w:u w:val="single"/>
        </w:rPr>
        <w:t xml:space="preserve">                          </w:t>
      </w:r>
    </w:p>
    <w:p w14:paraId="44AB7944">
      <w:pPr>
        <w:spacing w:line="360" w:lineRule="auto"/>
        <w:ind w:firstLine="240"/>
        <w:rPr>
          <w:rFonts w:ascii="宋体" w:hAnsi="宋体" w:eastAsia="宋体" w:cs="Times New Roman"/>
          <w:szCs w:val="21"/>
        </w:rPr>
      </w:pPr>
      <w:r>
        <w:rPr>
          <w:rFonts w:hint="eastAsia" w:ascii="宋体" w:hAnsi="宋体" w:eastAsia="宋体" w:cs="Times New Roman"/>
          <w:szCs w:val="21"/>
        </w:rPr>
        <w:t>&lt;4&gt; 短期负债：</w:t>
      </w:r>
      <w:r>
        <w:rPr>
          <w:rFonts w:hint="eastAsia" w:ascii="宋体" w:hAnsi="宋体" w:eastAsia="宋体" w:cs="Times New Roman"/>
          <w:szCs w:val="21"/>
          <w:u w:val="single"/>
        </w:rPr>
        <w:t xml:space="preserve">                          </w:t>
      </w:r>
    </w:p>
    <w:p w14:paraId="715A3A75">
      <w:pPr>
        <w:spacing w:line="360" w:lineRule="auto"/>
        <w:rPr>
          <w:rFonts w:ascii="宋体" w:hAnsi="宋体" w:eastAsia="宋体" w:cs="Times New Roman"/>
          <w:szCs w:val="21"/>
        </w:rPr>
      </w:pPr>
      <w:r>
        <w:rPr>
          <w:rFonts w:hint="eastAsia" w:ascii="宋体" w:hAnsi="宋体" w:eastAsia="宋体" w:cs="Times New Roman"/>
          <w:szCs w:val="21"/>
        </w:rPr>
        <w:t>2、近三年同类货物和服务的主要销售业绩（无有效联系人、联系方式和合同复印件的视为未填报本项目）：</w:t>
      </w:r>
    </w:p>
    <w:tbl>
      <w:tblPr>
        <w:tblStyle w:val="39"/>
        <w:tblW w:w="9286" w:type="dxa"/>
        <w:tblInd w:w="0" w:type="dxa"/>
        <w:tblLayout w:type="fixed"/>
        <w:tblCellMar>
          <w:top w:w="0" w:type="dxa"/>
          <w:left w:w="108" w:type="dxa"/>
          <w:bottom w:w="0" w:type="dxa"/>
          <w:right w:w="108" w:type="dxa"/>
        </w:tblCellMar>
      </w:tblPr>
      <w:tblGrid>
        <w:gridCol w:w="4643"/>
        <w:gridCol w:w="4643"/>
      </w:tblGrid>
      <w:tr w14:paraId="6840D2CB">
        <w:tblPrEx>
          <w:tblCellMar>
            <w:top w:w="0" w:type="dxa"/>
            <w:left w:w="108" w:type="dxa"/>
            <w:bottom w:w="0" w:type="dxa"/>
            <w:right w:w="108" w:type="dxa"/>
          </w:tblCellMar>
        </w:tblPrEx>
        <w:tc>
          <w:tcPr>
            <w:tcW w:w="4643" w:type="dxa"/>
          </w:tcPr>
          <w:p w14:paraId="74F58A10">
            <w:pPr>
              <w:spacing w:line="360" w:lineRule="auto"/>
              <w:jc w:val="center"/>
              <w:rPr>
                <w:rFonts w:ascii="宋体" w:hAnsi="宋体" w:eastAsia="宋体" w:cs="Times New Roman"/>
                <w:szCs w:val="21"/>
                <w:u w:val="single"/>
              </w:rPr>
            </w:pPr>
            <w:r>
              <w:rPr>
                <w:rFonts w:hint="eastAsia" w:ascii="宋体" w:hAnsi="宋体" w:eastAsia="宋体" w:cs="Times New Roman"/>
                <w:szCs w:val="21"/>
                <w:u w:val="single"/>
              </w:rPr>
              <w:t>甲方名称、联系人、联系方式</w:t>
            </w:r>
          </w:p>
        </w:tc>
        <w:tc>
          <w:tcPr>
            <w:tcW w:w="4643" w:type="dxa"/>
          </w:tcPr>
          <w:p w14:paraId="6F23AA2F">
            <w:pPr>
              <w:spacing w:line="360" w:lineRule="auto"/>
              <w:jc w:val="center"/>
              <w:rPr>
                <w:rFonts w:ascii="宋体" w:hAnsi="宋体" w:eastAsia="宋体" w:cs="Times New Roman"/>
                <w:szCs w:val="21"/>
                <w:u w:val="single"/>
              </w:rPr>
            </w:pPr>
            <w:r>
              <w:rPr>
                <w:rFonts w:hint="eastAsia" w:ascii="宋体" w:hAnsi="宋体" w:eastAsia="宋体" w:cs="Times New Roman"/>
                <w:szCs w:val="21"/>
                <w:u w:val="single"/>
              </w:rPr>
              <w:t>项   目   名   称</w:t>
            </w:r>
          </w:p>
        </w:tc>
      </w:tr>
      <w:tr w14:paraId="03154629">
        <w:tblPrEx>
          <w:tblCellMar>
            <w:top w:w="0" w:type="dxa"/>
            <w:left w:w="108" w:type="dxa"/>
            <w:bottom w:w="0" w:type="dxa"/>
            <w:right w:w="108" w:type="dxa"/>
          </w:tblCellMar>
        </w:tblPrEx>
        <w:tc>
          <w:tcPr>
            <w:tcW w:w="4643" w:type="dxa"/>
          </w:tcPr>
          <w:p w14:paraId="38561034">
            <w:pPr>
              <w:spacing w:line="360" w:lineRule="auto"/>
              <w:rPr>
                <w:rFonts w:ascii="宋体" w:hAnsi="宋体" w:eastAsia="宋体" w:cs="Times New Roman"/>
                <w:szCs w:val="21"/>
              </w:rPr>
            </w:pPr>
            <w:r>
              <w:rPr>
                <w:rFonts w:hint="eastAsia" w:ascii="宋体" w:hAnsi="宋体" w:eastAsia="宋体" w:cs="Times New Roman"/>
                <w:szCs w:val="21"/>
                <w:u w:val="single"/>
              </w:rPr>
              <w:t xml:space="preserve">                                                    </w:t>
            </w:r>
          </w:p>
        </w:tc>
        <w:tc>
          <w:tcPr>
            <w:tcW w:w="4643" w:type="dxa"/>
          </w:tcPr>
          <w:p w14:paraId="79A131B3">
            <w:pPr>
              <w:spacing w:line="360" w:lineRule="auto"/>
              <w:rPr>
                <w:rFonts w:ascii="宋体" w:hAnsi="宋体" w:eastAsia="宋体" w:cs="Times New Roman"/>
                <w:szCs w:val="21"/>
              </w:rPr>
            </w:pPr>
            <w:r>
              <w:rPr>
                <w:rFonts w:hint="eastAsia" w:ascii="宋体" w:hAnsi="宋体" w:eastAsia="宋体" w:cs="Times New Roman"/>
                <w:szCs w:val="21"/>
                <w:u w:val="single"/>
              </w:rPr>
              <w:t xml:space="preserve">                                          </w:t>
            </w:r>
          </w:p>
        </w:tc>
      </w:tr>
    </w:tbl>
    <w:p w14:paraId="76136022">
      <w:pPr>
        <w:spacing w:line="360" w:lineRule="auto"/>
        <w:rPr>
          <w:rFonts w:ascii="宋体" w:hAnsi="宋体" w:eastAsia="宋体" w:cs="Times New Roman"/>
          <w:szCs w:val="21"/>
        </w:rPr>
      </w:pPr>
      <w:r>
        <w:rPr>
          <w:rFonts w:hint="eastAsia" w:ascii="宋体" w:hAnsi="宋体" w:eastAsia="宋体" w:cs="Times New Roman"/>
          <w:szCs w:val="21"/>
        </w:rPr>
        <w:t xml:space="preserve">3、近三年的营业额： </w:t>
      </w:r>
    </w:p>
    <w:tbl>
      <w:tblPr>
        <w:tblStyle w:val="39"/>
        <w:tblW w:w="0" w:type="auto"/>
        <w:tblInd w:w="0" w:type="dxa"/>
        <w:tblLayout w:type="fixed"/>
        <w:tblCellMar>
          <w:top w:w="0" w:type="dxa"/>
          <w:left w:w="108" w:type="dxa"/>
          <w:bottom w:w="0" w:type="dxa"/>
          <w:right w:w="108" w:type="dxa"/>
        </w:tblCellMar>
      </w:tblPr>
      <w:tblGrid>
        <w:gridCol w:w="2321"/>
        <w:gridCol w:w="2322"/>
        <w:gridCol w:w="2321"/>
        <w:gridCol w:w="2322"/>
      </w:tblGrid>
      <w:tr w14:paraId="279350AE">
        <w:tblPrEx>
          <w:tblCellMar>
            <w:top w:w="0" w:type="dxa"/>
            <w:left w:w="108" w:type="dxa"/>
            <w:bottom w:w="0" w:type="dxa"/>
            <w:right w:w="108" w:type="dxa"/>
          </w:tblCellMar>
        </w:tblPrEx>
        <w:tc>
          <w:tcPr>
            <w:tcW w:w="2321" w:type="dxa"/>
          </w:tcPr>
          <w:p w14:paraId="62EA997E">
            <w:pPr>
              <w:spacing w:line="360" w:lineRule="auto"/>
              <w:jc w:val="center"/>
              <w:rPr>
                <w:rFonts w:ascii="宋体" w:hAnsi="宋体" w:eastAsia="宋体" w:cs="Times New Roman"/>
                <w:szCs w:val="21"/>
              </w:rPr>
            </w:pPr>
            <w:r>
              <w:rPr>
                <w:rFonts w:hint="eastAsia" w:ascii="宋体" w:hAnsi="宋体" w:eastAsia="宋体" w:cs="Times New Roman"/>
                <w:szCs w:val="21"/>
              </w:rPr>
              <w:t>年    份</w:t>
            </w:r>
          </w:p>
        </w:tc>
        <w:tc>
          <w:tcPr>
            <w:tcW w:w="2322" w:type="dxa"/>
          </w:tcPr>
          <w:p w14:paraId="4A072FAF">
            <w:pPr>
              <w:spacing w:line="360" w:lineRule="auto"/>
              <w:jc w:val="center"/>
              <w:rPr>
                <w:rFonts w:ascii="宋体" w:hAnsi="宋体" w:eastAsia="宋体" w:cs="Times New Roman"/>
                <w:szCs w:val="21"/>
              </w:rPr>
            </w:pPr>
            <w:r>
              <w:rPr>
                <w:rFonts w:hint="eastAsia" w:ascii="宋体" w:hAnsi="宋体" w:eastAsia="宋体" w:cs="Times New Roman"/>
                <w:szCs w:val="21"/>
              </w:rPr>
              <w:t>国    内（万元）</w:t>
            </w:r>
          </w:p>
        </w:tc>
        <w:tc>
          <w:tcPr>
            <w:tcW w:w="2321" w:type="dxa"/>
          </w:tcPr>
          <w:p w14:paraId="23CCD826">
            <w:pPr>
              <w:spacing w:line="360" w:lineRule="auto"/>
              <w:jc w:val="center"/>
              <w:rPr>
                <w:rFonts w:ascii="宋体" w:hAnsi="宋体" w:eastAsia="宋体" w:cs="Times New Roman"/>
                <w:szCs w:val="21"/>
              </w:rPr>
            </w:pPr>
            <w:r>
              <w:rPr>
                <w:rFonts w:hint="eastAsia" w:ascii="宋体" w:hAnsi="宋体" w:eastAsia="宋体" w:cs="Times New Roman"/>
                <w:szCs w:val="21"/>
              </w:rPr>
              <w:t>出    口（万元）</w:t>
            </w:r>
          </w:p>
        </w:tc>
        <w:tc>
          <w:tcPr>
            <w:tcW w:w="2322" w:type="dxa"/>
          </w:tcPr>
          <w:p w14:paraId="571F23E0">
            <w:pPr>
              <w:spacing w:line="360" w:lineRule="auto"/>
              <w:jc w:val="center"/>
              <w:rPr>
                <w:rFonts w:ascii="宋体" w:hAnsi="宋体" w:eastAsia="宋体" w:cs="Times New Roman"/>
                <w:szCs w:val="21"/>
              </w:rPr>
            </w:pPr>
            <w:r>
              <w:rPr>
                <w:rFonts w:hint="eastAsia" w:ascii="宋体" w:hAnsi="宋体" w:eastAsia="宋体" w:cs="Times New Roman"/>
                <w:szCs w:val="21"/>
              </w:rPr>
              <w:t>总    额（万元）</w:t>
            </w:r>
          </w:p>
        </w:tc>
      </w:tr>
      <w:tr w14:paraId="4626A236">
        <w:tblPrEx>
          <w:tblCellMar>
            <w:top w:w="0" w:type="dxa"/>
            <w:left w:w="108" w:type="dxa"/>
            <w:bottom w:w="0" w:type="dxa"/>
            <w:right w:w="108" w:type="dxa"/>
          </w:tblCellMar>
        </w:tblPrEx>
        <w:tc>
          <w:tcPr>
            <w:tcW w:w="2321" w:type="dxa"/>
          </w:tcPr>
          <w:p w14:paraId="2A769556">
            <w:pPr>
              <w:spacing w:line="360" w:lineRule="auto"/>
              <w:jc w:val="center"/>
              <w:rPr>
                <w:rFonts w:ascii="宋体" w:hAnsi="宋体" w:eastAsia="宋体" w:cs="Times New Roman"/>
                <w:szCs w:val="21"/>
              </w:rPr>
            </w:pPr>
            <w:r>
              <w:rPr>
                <w:rFonts w:hint="eastAsia" w:ascii="宋体" w:hAnsi="宋体" w:eastAsia="宋体" w:cs="Times New Roman"/>
                <w:szCs w:val="21"/>
              </w:rPr>
              <w:t xml:space="preserve">    年</w:t>
            </w:r>
          </w:p>
        </w:tc>
        <w:tc>
          <w:tcPr>
            <w:tcW w:w="2322" w:type="dxa"/>
          </w:tcPr>
          <w:p w14:paraId="7C186A6A">
            <w:pPr>
              <w:spacing w:line="360" w:lineRule="auto"/>
              <w:rPr>
                <w:rFonts w:ascii="宋体" w:hAnsi="宋体" w:eastAsia="宋体" w:cs="Times New Roman"/>
                <w:szCs w:val="21"/>
              </w:rPr>
            </w:pPr>
          </w:p>
        </w:tc>
        <w:tc>
          <w:tcPr>
            <w:tcW w:w="2321" w:type="dxa"/>
          </w:tcPr>
          <w:p w14:paraId="0F038EE3">
            <w:pPr>
              <w:spacing w:line="360" w:lineRule="auto"/>
              <w:rPr>
                <w:rFonts w:ascii="宋体" w:hAnsi="宋体" w:eastAsia="宋体" w:cs="Times New Roman"/>
                <w:szCs w:val="21"/>
              </w:rPr>
            </w:pPr>
          </w:p>
        </w:tc>
        <w:tc>
          <w:tcPr>
            <w:tcW w:w="2322" w:type="dxa"/>
          </w:tcPr>
          <w:p w14:paraId="4FBC0052">
            <w:pPr>
              <w:spacing w:line="360" w:lineRule="auto"/>
              <w:rPr>
                <w:rFonts w:ascii="宋体" w:hAnsi="宋体" w:eastAsia="宋体" w:cs="Times New Roman"/>
                <w:szCs w:val="21"/>
              </w:rPr>
            </w:pPr>
          </w:p>
        </w:tc>
      </w:tr>
      <w:tr w14:paraId="30DAC850">
        <w:tblPrEx>
          <w:tblCellMar>
            <w:top w:w="0" w:type="dxa"/>
            <w:left w:w="108" w:type="dxa"/>
            <w:bottom w:w="0" w:type="dxa"/>
            <w:right w:w="108" w:type="dxa"/>
          </w:tblCellMar>
        </w:tblPrEx>
        <w:tc>
          <w:tcPr>
            <w:tcW w:w="2321" w:type="dxa"/>
          </w:tcPr>
          <w:p w14:paraId="6A3BA5CE">
            <w:pPr>
              <w:spacing w:line="360" w:lineRule="auto"/>
              <w:jc w:val="center"/>
              <w:rPr>
                <w:rFonts w:ascii="宋体" w:hAnsi="宋体" w:eastAsia="宋体" w:cs="Times New Roman"/>
                <w:szCs w:val="21"/>
              </w:rPr>
            </w:pPr>
            <w:r>
              <w:rPr>
                <w:rFonts w:hint="eastAsia" w:ascii="宋体" w:hAnsi="宋体" w:eastAsia="宋体" w:cs="Times New Roman"/>
                <w:szCs w:val="21"/>
              </w:rPr>
              <w:t xml:space="preserve">    年</w:t>
            </w:r>
          </w:p>
        </w:tc>
        <w:tc>
          <w:tcPr>
            <w:tcW w:w="2322" w:type="dxa"/>
          </w:tcPr>
          <w:p w14:paraId="113F256E">
            <w:pPr>
              <w:spacing w:line="360" w:lineRule="auto"/>
              <w:rPr>
                <w:rFonts w:ascii="宋体" w:hAnsi="宋体" w:eastAsia="宋体" w:cs="Times New Roman"/>
                <w:szCs w:val="21"/>
              </w:rPr>
            </w:pPr>
          </w:p>
        </w:tc>
        <w:tc>
          <w:tcPr>
            <w:tcW w:w="2321" w:type="dxa"/>
          </w:tcPr>
          <w:p w14:paraId="6BA18E1C">
            <w:pPr>
              <w:spacing w:line="360" w:lineRule="auto"/>
              <w:rPr>
                <w:rFonts w:ascii="宋体" w:hAnsi="宋体" w:eastAsia="宋体" w:cs="Times New Roman"/>
                <w:szCs w:val="21"/>
              </w:rPr>
            </w:pPr>
          </w:p>
        </w:tc>
        <w:tc>
          <w:tcPr>
            <w:tcW w:w="2322" w:type="dxa"/>
          </w:tcPr>
          <w:p w14:paraId="3F2C4B01">
            <w:pPr>
              <w:spacing w:line="360" w:lineRule="auto"/>
              <w:rPr>
                <w:rFonts w:ascii="宋体" w:hAnsi="宋体" w:eastAsia="宋体" w:cs="Times New Roman"/>
                <w:szCs w:val="21"/>
              </w:rPr>
            </w:pPr>
          </w:p>
        </w:tc>
      </w:tr>
      <w:tr w14:paraId="783FECC7">
        <w:tblPrEx>
          <w:tblCellMar>
            <w:top w:w="0" w:type="dxa"/>
            <w:left w:w="108" w:type="dxa"/>
            <w:bottom w:w="0" w:type="dxa"/>
            <w:right w:w="108" w:type="dxa"/>
          </w:tblCellMar>
        </w:tblPrEx>
        <w:tc>
          <w:tcPr>
            <w:tcW w:w="2321" w:type="dxa"/>
          </w:tcPr>
          <w:p w14:paraId="3CE73127">
            <w:pPr>
              <w:spacing w:line="360" w:lineRule="auto"/>
              <w:jc w:val="center"/>
              <w:rPr>
                <w:rFonts w:ascii="宋体" w:hAnsi="宋体" w:eastAsia="宋体" w:cs="Times New Roman"/>
                <w:szCs w:val="21"/>
              </w:rPr>
            </w:pPr>
            <w:r>
              <w:rPr>
                <w:rFonts w:hint="eastAsia" w:ascii="宋体" w:hAnsi="宋体" w:eastAsia="宋体" w:cs="Times New Roman"/>
                <w:szCs w:val="21"/>
              </w:rPr>
              <w:t xml:space="preserve">    年</w:t>
            </w:r>
          </w:p>
        </w:tc>
        <w:tc>
          <w:tcPr>
            <w:tcW w:w="2322" w:type="dxa"/>
          </w:tcPr>
          <w:p w14:paraId="32DFF99A">
            <w:pPr>
              <w:spacing w:line="360" w:lineRule="auto"/>
              <w:rPr>
                <w:rFonts w:ascii="宋体" w:hAnsi="宋体" w:eastAsia="宋体" w:cs="Times New Roman"/>
                <w:szCs w:val="21"/>
              </w:rPr>
            </w:pPr>
          </w:p>
        </w:tc>
        <w:tc>
          <w:tcPr>
            <w:tcW w:w="2321" w:type="dxa"/>
          </w:tcPr>
          <w:p w14:paraId="6BB1B58F">
            <w:pPr>
              <w:spacing w:line="360" w:lineRule="auto"/>
              <w:rPr>
                <w:rFonts w:ascii="宋体" w:hAnsi="宋体" w:eastAsia="宋体" w:cs="Times New Roman"/>
                <w:szCs w:val="21"/>
              </w:rPr>
            </w:pPr>
          </w:p>
        </w:tc>
        <w:tc>
          <w:tcPr>
            <w:tcW w:w="2322" w:type="dxa"/>
          </w:tcPr>
          <w:p w14:paraId="096FFC9A">
            <w:pPr>
              <w:spacing w:line="360" w:lineRule="auto"/>
              <w:rPr>
                <w:rFonts w:ascii="宋体" w:hAnsi="宋体" w:eastAsia="宋体" w:cs="Times New Roman"/>
                <w:szCs w:val="21"/>
              </w:rPr>
            </w:pPr>
          </w:p>
        </w:tc>
      </w:tr>
    </w:tbl>
    <w:p w14:paraId="67D429CD">
      <w:pPr>
        <w:spacing w:line="360" w:lineRule="auto"/>
        <w:ind w:left="410" w:hanging="410"/>
        <w:rPr>
          <w:rFonts w:ascii="宋体" w:hAnsi="宋体" w:eastAsia="宋体" w:cs="Times New Roman"/>
          <w:szCs w:val="21"/>
        </w:rPr>
      </w:pPr>
      <w:r>
        <w:rPr>
          <w:rFonts w:hint="eastAsia" w:ascii="宋体" w:hAnsi="宋体" w:eastAsia="宋体" w:cs="Times New Roman"/>
          <w:szCs w:val="21"/>
        </w:rPr>
        <w:t>4、本次采购要求的其他资格文件以及供应商认为需要声明的其他情况：</w:t>
      </w:r>
      <w:r>
        <w:rPr>
          <w:rFonts w:hint="eastAsia" w:ascii="宋体" w:hAnsi="宋体" w:eastAsia="宋体" w:cs="Times New Roman"/>
          <w:szCs w:val="21"/>
          <w:u w:val="single"/>
        </w:rPr>
        <w:t xml:space="preserve">                         </w:t>
      </w:r>
    </w:p>
    <w:p w14:paraId="24A69E83">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szCs w:val="21"/>
        </w:rPr>
        <w:t>兹证明上述</w:t>
      </w:r>
      <w:r>
        <w:rPr>
          <w:rFonts w:hint="eastAsia" w:ascii="宋体" w:hAnsi="宋体" w:eastAsia="宋体" w:cs="Times New Roman"/>
          <w:color w:val="000000"/>
          <w:szCs w:val="21"/>
        </w:rPr>
        <w:t>声明是真实的、正确的，并提供了全部能提供的资料和数据，我们同意遵照贵方要求出示有关证明文件，如有虚假，自愿丧失中标资格，一年内退出扬州政府采购市场。</w:t>
      </w:r>
    </w:p>
    <w:p w14:paraId="1D7F57A6">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供应商公章：</w:t>
      </w:r>
      <w:r>
        <w:rPr>
          <w:rFonts w:hint="eastAsia" w:ascii="宋体" w:hAnsi="宋体" w:eastAsia="宋体" w:cs="Times New Roman"/>
          <w:color w:val="000000"/>
          <w:szCs w:val="21"/>
          <w:u w:val="single"/>
        </w:rPr>
        <w:t xml:space="preserve">                         </w:t>
      </w:r>
    </w:p>
    <w:p w14:paraId="3B9AD9C5">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法定代表人或授权代表签字：</w:t>
      </w:r>
      <w:r>
        <w:rPr>
          <w:rFonts w:hint="eastAsia" w:ascii="宋体" w:hAnsi="宋体" w:eastAsia="宋体" w:cs="Times New Roman"/>
          <w:color w:val="000000"/>
          <w:szCs w:val="21"/>
          <w:u w:val="single"/>
        </w:rPr>
        <w:t xml:space="preserve">                          </w:t>
      </w:r>
    </w:p>
    <w:p w14:paraId="4B65BFF9">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日期：</w:t>
      </w:r>
      <w:r>
        <w:rPr>
          <w:rFonts w:hint="eastAsia" w:ascii="宋体" w:hAnsi="宋体" w:eastAsia="宋体" w:cs="Times New Roman"/>
          <w:color w:val="000000"/>
          <w:szCs w:val="21"/>
          <w:u w:val="single"/>
        </w:rPr>
        <w:t xml:space="preserve">    </w:t>
      </w:r>
      <w:r>
        <w:rPr>
          <w:rFonts w:hint="eastAsia" w:ascii="宋体" w:hAnsi="宋体" w:eastAsia="宋体" w:cs="Times New Roman"/>
          <w:color w:val="000000"/>
          <w:szCs w:val="21"/>
        </w:rPr>
        <w:t>年</w:t>
      </w:r>
      <w:r>
        <w:rPr>
          <w:rFonts w:hint="eastAsia" w:ascii="宋体" w:hAnsi="宋体" w:eastAsia="宋体" w:cs="Times New Roman"/>
          <w:color w:val="000000"/>
          <w:szCs w:val="21"/>
          <w:u w:val="single"/>
        </w:rPr>
        <w:t xml:space="preserve">    </w:t>
      </w:r>
      <w:r>
        <w:rPr>
          <w:rFonts w:hint="eastAsia" w:ascii="宋体" w:hAnsi="宋体" w:eastAsia="宋体" w:cs="Times New Roman"/>
          <w:color w:val="000000"/>
          <w:szCs w:val="21"/>
        </w:rPr>
        <w:t>月</w:t>
      </w:r>
      <w:r>
        <w:rPr>
          <w:rFonts w:hint="eastAsia" w:ascii="宋体" w:hAnsi="宋体" w:eastAsia="宋体" w:cs="Times New Roman"/>
          <w:color w:val="000000"/>
          <w:szCs w:val="21"/>
          <w:u w:val="single"/>
        </w:rPr>
        <w:t xml:space="preserve">    </w:t>
      </w:r>
      <w:r>
        <w:rPr>
          <w:rFonts w:hint="eastAsia" w:ascii="宋体" w:hAnsi="宋体" w:eastAsia="宋体" w:cs="Times New Roman"/>
          <w:color w:val="000000"/>
          <w:szCs w:val="21"/>
        </w:rPr>
        <w:t xml:space="preserve">日        </w:t>
      </w:r>
    </w:p>
    <w:p w14:paraId="47598730">
      <w:pPr>
        <w:spacing w:line="360" w:lineRule="auto"/>
        <w:jc w:val="center"/>
        <w:rPr>
          <w:rFonts w:ascii="宋体" w:hAnsi="宋体" w:eastAsia="宋体" w:cs="Times New Roman"/>
          <w:b/>
          <w:color w:val="000000"/>
          <w:szCs w:val="21"/>
        </w:rPr>
      </w:pPr>
      <w:r>
        <w:rPr>
          <w:rFonts w:hint="eastAsia" w:ascii="宋体" w:hAnsi="宋体" w:eastAsia="宋体" w:cs="Times New Roman"/>
          <w:b/>
          <w:bCs/>
          <w:color w:val="000000"/>
          <w:szCs w:val="21"/>
        </w:rPr>
        <w:t>（注：资格声明为格式文件,实质性内容请勿修改，否则将导致投标文件无效）</w:t>
      </w:r>
    </w:p>
    <w:p w14:paraId="094647AA">
      <w:pPr>
        <w:tabs>
          <w:tab w:val="left" w:pos="360"/>
        </w:tabs>
        <w:spacing w:line="360" w:lineRule="auto"/>
        <w:ind w:firstLine="561"/>
        <w:jc w:val="center"/>
        <w:rPr>
          <w:rFonts w:ascii="宋体" w:hAnsi="宋体" w:eastAsia="宋体" w:cs="Times New Roman"/>
          <w:b/>
          <w:bCs/>
          <w:szCs w:val="21"/>
        </w:rPr>
        <w:sectPr>
          <w:pgSz w:w="11906" w:h="16838"/>
          <w:pgMar w:top="1440" w:right="1800" w:bottom="1440" w:left="1800" w:header="851" w:footer="992" w:gutter="0"/>
          <w:cols w:space="720" w:num="1"/>
          <w:docGrid w:type="lines" w:linePitch="312" w:charSpace="0"/>
        </w:sectPr>
      </w:pPr>
    </w:p>
    <w:p w14:paraId="447FF438">
      <w:pPr>
        <w:tabs>
          <w:tab w:val="left" w:pos="360"/>
        </w:tabs>
        <w:spacing w:line="360" w:lineRule="auto"/>
        <w:ind w:firstLine="561"/>
        <w:jc w:val="center"/>
        <w:rPr>
          <w:rFonts w:ascii="宋体" w:hAnsi="宋体" w:eastAsia="宋体" w:cs="Times New Roman"/>
          <w:b/>
          <w:szCs w:val="21"/>
        </w:rPr>
      </w:pPr>
      <w:r>
        <w:rPr>
          <w:rFonts w:hint="eastAsia" w:ascii="宋体" w:hAnsi="宋体" w:eastAsia="宋体" w:cs="Times New Roman"/>
          <w:b/>
          <w:bCs/>
          <w:szCs w:val="21"/>
        </w:rPr>
        <w:t>法人</w:t>
      </w:r>
      <w:r>
        <w:rPr>
          <w:rFonts w:hint="eastAsia" w:ascii="宋体" w:hAnsi="宋体" w:eastAsia="宋体" w:cs="Times New Roman"/>
          <w:b/>
          <w:szCs w:val="21"/>
        </w:rPr>
        <w:t>授权书</w:t>
      </w:r>
    </w:p>
    <w:p w14:paraId="57983A1F">
      <w:pPr>
        <w:tabs>
          <w:tab w:val="left" w:pos="360"/>
        </w:tabs>
        <w:spacing w:line="360" w:lineRule="auto"/>
        <w:ind w:firstLine="480"/>
        <w:rPr>
          <w:rFonts w:ascii="宋体" w:hAnsi="宋体" w:eastAsia="宋体" w:cs="Times New Roman"/>
          <w:szCs w:val="21"/>
        </w:rPr>
      </w:pPr>
      <w:r>
        <w:rPr>
          <w:rFonts w:hint="eastAsia" w:ascii="宋体" w:hAnsi="宋体" w:eastAsia="宋体" w:cs="Times New Roman"/>
          <w:szCs w:val="21"/>
        </w:rPr>
        <w:t xml:space="preserve">本授权书声明：____________（供应商名称）授权________________（被授权人的姓名）为我方就 </w:t>
      </w:r>
      <w:r>
        <w:rPr>
          <w:rFonts w:hint="eastAsia" w:ascii="宋体" w:hAnsi="宋体" w:eastAsia="宋体" w:cs="Times New Roman"/>
          <w:szCs w:val="21"/>
          <w:u w:val="single"/>
        </w:rPr>
        <w:t xml:space="preserve">       </w:t>
      </w:r>
      <w:r>
        <w:rPr>
          <w:rFonts w:hint="eastAsia" w:ascii="宋体" w:hAnsi="宋体" w:eastAsia="宋体" w:cs="Times New Roman"/>
          <w:szCs w:val="21"/>
        </w:rPr>
        <w:t>号项目采购活动的合法代理人，以本公司名义全权处理一切与该项目采购有关的事务。</w:t>
      </w:r>
    </w:p>
    <w:p w14:paraId="48B4162E">
      <w:pPr>
        <w:tabs>
          <w:tab w:val="left" w:pos="360"/>
        </w:tabs>
        <w:spacing w:line="360" w:lineRule="auto"/>
        <w:ind w:firstLine="480"/>
        <w:rPr>
          <w:rFonts w:ascii="宋体" w:hAnsi="宋体" w:eastAsia="宋体" w:cs="Times New Roman"/>
          <w:szCs w:val="21"/>
        </w:rPr>
      </w:pPr>
      <w:r>
        <w:rPr>
          <w:rFonts w:hint="eastAsia" w:ascii="宋体" w:hAnsi="宋体" w:eastAsia="宋体" w:cs="Times New Roman"/>
          <w:szCs w:val="21"/>
        </w:rPr>
        <w:t>本授权书于______年____月____日起生效，特此声明。</w:t>
      </w:r>
    </w:p>
    <w:p w14:paraId="5255A74A">
      <w:pPr>
        <w:tabs>
          <w:tab w:val="left" w:pos="360"/>
        </w:tabs>
        <w:spacing w:line="360" w:lineRule="auto"/>
        <w:rPr>
          <w:rFonts w:ascii="宋体" w:hAnsi="宋体" w:eastAsia="宋体" w:cs="Times New Roman"/>
          <w:szCs w:val="21"/>
        </w:rPr>
      </w:pPr>
      <w:r>
        <w:rPr>
          <w:rFonts w:hint="eastAsia" w:ascii="宋体" w:hAnsi="宋体" w:eastAsia="宋体" w:cs="Times New Roman"/>
          <w:szCs w:val="21"/>
        </w:rPr>
        <w:t xml:space="preserve">     被授权人：_______________________</w:t>
      </w:r>
    </w:p>
    <w:p w14:paraId="03D01653">
      <w:pPr>
        <w:tabs>
          <w:tab w:val="left" w:pos="360"/>
        </w:tabs>
        <w:spacing w:line="360" w:lineRule="auto"/>
        <w:rPr>
          <w:rFonts w:ascii="宋体" w:hAnsi="宋体" w:eastAsia="宋体" w:cs="Times New Roman"/>
          <w:szCs w:val="21"/>
        </w:rPr>
      </w:pPr>
      <w:r>
        <w:rPr>
          <w:rFonts w:hint="eastAsia" w:ascii="宋体" w:hAnsi="宋体" w:eastAsia="宋体" w:cs="Times New Roman"/>
          <w:szCs w:val="21"/>
        </w:rPr>
        <w:t xml:space="preserve">     单位名称：_____________________________________</w:t>
      </w:r>
    </w:p>
    <w:p w14:paraId="07E7EF03">
      <w:pPr>
        <w:tabs>
          <w:tab w:val="left" w:pos="360"/>
        </w:tabs>
        <w:spacing w:line="360" w:lineRule="auto"/>
        <w:rPr>
          <w:rFonts w:ascii="宋体" w:hAnsi="宋体" w:eastAsia="宋体" w:cs="Times New Roman"/>
          <w:szCs w:val="21"/>
        </w:rPr>
      </w:pPr>
      <w:r>
        <w:rPr>
          <w:rFonts w:hint="eastAsia" w:ascii="宋体" w:hAnsi="宋体" w:eastAsia="宋体" w:cs="Times New Roman"/>
          <w:szCs w:val="21"/>
        </w:rPr>
        <w:t xml:space="preserve">     授权单位盖章：_________________________________</w:t>
      </w:r>
    </w:p>
    <w:p w14:paraId="574BE212">
      <w:pPr>
        <w:tabs>
          <w:tab w:val="left" w:pos="360"/>
        </w:tabs>
        <w:spacing w:line="360" w:lineRule="auto"/>
        <w:ind w:firstLine="480"/>
        <w:rPr>
          <w:rFonts w:ascii="宋体" w:hAnsi="宋体" w:eastAsia="宋体" w:cs="Times New Roman"/>
          <w:szCs w:val="21"/>
        </w:rPr>
      </w:pPr>
      <w:r>
        <w:rPr>
          <w:rFonts w:hint="eastAsia" w:ascii="宋体" w:hAnsi="宋体" w:eastAsia="宋体" w:cs="Times New Roman"/>
          <w:szCs w:val="21"/>
        </w:rPr>
        <w:t>单位名称：_____________________________________</w:t>
      </w:r>
    </w:p>
    <w:p w14:paraId="1D8A2530">
      <w:pPr>
        <w:tabs>
          <w:tab w:val="left" w:pos="360"/>
        </w:tabs>
        <w:spacing w:line="360" w:lineRule="auto"/>
        <w:ind w:firstLine="480"/>
        <w:rPr>
          <w:rFonts w:ascii="宋体" w:hAnsi="宋体" w:eastAsia="宋体" w:cs="Times New Roman"/>
          <w:szCs w:val="21"/>
          <w:u w:val="single"/>
        </w:rPr>
      </w:pPr>
      <w:r>
        <w:rPr>
          <w:rFonts w:hint="eastAsia" w:ascii="宋体" w:hAnsi="宋体" w:eastAsia="宋体" w:cs="Times New Roman"/>
          <w:szCs w:val="21"/>
        </w:rPr>
        <w:t>地址：</w:t>
      </w:r>
      <w:r>
        <w:rPr>
          <w:rFonts w:hint="eastAsia" w:ascii="宋体" w:hAnsi="宋体" w:eastAsia="宋体" w:cs="Times New Roman"/>
          <w:szCs w:val="21"/>
          <w:u w:val="single"/>
        </w:rPr>
        <w:t xml:space="preserve">                                         </w:t>
      </w:r>
    </w:p>
    <w:p w14:paraId="42E3C970">
      <w:pPr>
        <w:tabs>
          <w:tab w:val="left" w:pos="360"/>
        </w:tabs>
        <w:spacing w:line="360" w:lineRule="auto"/>
        <w:ind w:firstLine="480"/>
        <w:rPr>
          <w:rFonts w:ascii="宋体" w:hAnsi="宋体" w:eastAsia="宋体" w:cs="Times New Roman"/>
          <w:szCs w:val="21"/>
        </w:rPr>
      </w:pPr>
      <w:r>
        <w:rPr>
          <w:rFonts w:hint="eastAsia" w:ascii="宋体" w:hAnsi="宋体" w:eastAsia="宋体" w:cs="Times New Roman"/>
          <w:szCs w:val="21"/>
        </w:rPr>
        <w:t>日期：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14:paraId="4FCB8626">
      <w:pPr>
        <w:tabs>
          <w:tab w:val="left" w:pos="360"/>
        </w:tabs>
        <w:spacing w:line="360" w:lineRule="auto"/>
        <w:ind w:firstLine="480"/>
        <w:rPr>
          <w:rFonts w:ascii="宋体" w:hAnsi="宋体" w:eastAsia="宋体" w:cs="Times New Roman"/>
          <w:szCs w:val="21"/>
        </w:rPr>
      </w:pPr>
    </w:p>
    <w:p w14:paraId="4D1BDDE2">
      <w:pPr>
        <w:tabs>
          <w:tab w:val="left" w:pos="360"/>
        </w:tabs>
        <w:spacing w:line="360" w:lineRule="auto"/>
        <w:ind w:firstLine="480"/>
        <w:rPr>
          <w:rFonts w:ascii="宋体" w:hAnsi="宋体" w:eastAsia="宋体" w:cs="Times New Roman"/>
          <w:b/>
          <w:bCs/>
          <w:szCs w:val="21"/>
        </w:rPr>
      </w:pPr>
      <w:r>
        <w:rPr>
          <w:rFonts w:hint="eastAsia" w:ascii="宋体" w:hAnsi="宋体" w:eastAsia="宋体" w:cs="Times New Roman"/>
          <w:b/>
          <w:bCs/>
          <w:szCs w:val="21"/>
        </w:rPr>
        <w:t>被授权人身份证复印件：</w:t>
      </w:r>
    </w:p>
    <w:p w14:paraId="06BBBCFA">
      <w:pPr>
        <w:spacing w:line="360" w:lineRule="auto"/>
        <w:ind w:firstLine="420"/>
        <w:rPr>
          <w:rFonts w:ascii="宋体" w:hAnsi="宋体" w:eastAsia="宋体" w:cs="Times New Roman"/>
          <w:szCs w:val="21"/>
        </w:rPr>
      </w:pPr>
    </w:p>
    <w:p w14:paraId="167722DA">
      <w:pPr>
        <w:spacing w:line="360" w:lineRule="auto"/>
        <w:ind w:firstLine="420"/>
        <w:rPr>
          <w:rFonts w:ascii="宋体" w:hAnsi="宋体" w:eastAsia="宋体" w:cs="Times New Roman"/>
          <w:szCs w:val="21"/>
        </w:rPr>
      </w:pPr>
    </w:p>
    <w:p w14:paraId="6D7AC593">
      <w:pPr>
        <w:tabs>
          <w:tab w:val="left" w:pos="360"/>
        </w:tabs>
        <w:spacing w:line="360" w:lineRule="auto"/>
        <w:jc w:val="center"/>
        <w:rPr>
          <w:rFonts w:ascii="宋体" w:hAnsi="宋体" w:eastAsia="宋体" w:cs="Times New Roman"/>
          <w:szCs w:val="21"/>
        </w:rPr>
      </w:pPr>
      <w:r>
        <w:rPr>
          <w:rFonts w:ascii="宋体" w:hAnsi="宋体" w:eastAsia="宋体" w:cs="Times New Roman"/>
          <w:b/>
          <w:bCs/>
          <w:szCs w:val="21"/>
        </w:rPr>
        <w:br w:type="page"/>
      </w:r>
      <w:r>
        <w:rPr>
          <w:rFonts w:hint="eastAsia" w:ascii="宋体" w:hAnsi="宋体" w:eastAsia="宋体" w:cs="Times New Roman"/>
          <w:b/>
          <w:szCs w:val="21"/>
        </w:rPr>
        <w:t>参加政府采购活动前 3 年内在经营活动中没有重大违法记录的书面声明</w:t>
      </w:r>
    </w:p>
    <w:p w14:paraId="2E125875">
      <w:pPr>
        <w:spacing w:line="360" w:lineRule="auto"/>
        <w:rPr>
          <w:rFonts w:ascii="宋体" w:hAnsi="宋体" w:eastAsia="宋体" w:cs="Times New Roman"/>
          <w:b/>
          <w:bCs/>
          <w:szCs w:val="21"/>
        </w:rPr>
      </w:pPr>
      <w:r>
        <w:rPr>
          <w:rFonts w:hint="eastAsia" w:ascii="宋体" w:hAnsi="宋体" w:eastAsia="宋体" w:cs="Times New Roman"/>
          <w:b/>
          <w:bCs/>
          <w:szCs w:val="21"/>
        </w:rPr>
        <w:t xml:space="preserve">                          </w:t>
      </w:r>
    </w:p>
    <w:p w14:paraId="6D520CA0">
      <w:pPr>
        <w:spacing w:line="360" w:lineRule="auto"/>
        <w:jc w:val="center"/>
        <w:rPr>
          <w:rFonts w:ascii="宋体" w:hAnsi="宋体" w:eastAsia="宋体" w:cs="Times New Roman"/>
          <w:b/>
          <w:bCs/>
          <w:szCs w:val="21"/>
        </w:rPr>
      </w:pPr>
      <w:r>
        <w:rPr>
          <w:rFonts w:hint="eastAsia" w:ascii="宋体" w:hAnsi="宋体" w:eastAsia="宋体" w:cs="Times New Roman"/>
          <w:b/>
          <w:bCs/>
          <w:szCs w:val="21"/>
        </w:rPr>
        <w:t>声  明</w:t>
      </w:r>
    </w:p>
    <w:p w14:paraId="56B52424">
      <w:pPr>
        <w:spacing w:line="360" w:lineRule="auto"/>
        <w:rPr>
          <w:rFonts w:ascii="宋体" w:hAnsi="宋体" w:eastAsia="宋体" w:cs="Times New Roman"/>
          <w:bCs/>
          <w:szCs w:val="21"/>
        </w:rPr>
      </w:pPr>
      <w:r>
        <w:rPr>
          <w:rFonts w:hint="eastAsia" w:ascii="宋体" w:hAnsi="宋体" w:eastAsia="宋体" w:cs="Times New Roman"/>
          <w:b/>
          <w:bCs/>
          <w:szCs w:val="21"/>
        </w:rPr>
        <w:t xml:space="preserve">    </w:t>
      </w:r>
      <w:r>
        <w:rPr>
          <w:rFonts w:hint="eastAsia" w:ascii="宋体" w:hAnsi="宋体" w:eastAsia="宋体" w:cs="Times New Roman"/>
          <w:bCs/>
          <w:szCs w:val="21"/>
        </w:rPr>
        <w:t>我公司郑重声明：参加本次政府采购活动前 3 年内，我公司在经营活动中没有因违法经营受到刑事处罚或者责令停产停业、吊销许可证或者执照、较大数额罚款等行政处罚。</w:t>
      </w:r>
    </w:p>
    <w:p w14:paraId="55D2C9EA">
      <w:pPr>
        <w:spacing w:line="360" w:lineRule="auto"/>
        <w:rPr>
          <w:rFonts w:ascii="宋体" w:hAnsi="宋体" w:eastAsia="宋体" w:cs="Times New Roman"/>
          <w:bCs/>
          <w:szCs w:val="21"/>
        </w:rPr>
      </w:pPr>
      <w:r>
        <w:rPr>
          <w:rFonts w:hint="eastAsia" w:ascii="宋体" w:hAnsi="宋体" w:eastAsia="宋体" w:cs="Times New Roman"/>
          <w:bCs/>
          <w:szCs w:val="21"/>
        </w:rPr>
        <w:t xml:space="preserve">                                      </w:t>
      </w:r>
    </w:p>
    <w:p w14:paraId="67A4A6BD">
      <w:pPr>
        <w:spacing w:line="360" w:lineRule="auto"/>
        <w:ind w:firstLine="4410" w:firstLineChars="2100"/>
        <w:rPr>
          <w:rFonts w:ascii="宋体" w:hAnsi="宋体" w:eastAsia="宋体" w:cs="Times New Roman"/>
          <w:bCs/>
          <w:szCs w:val="21"/>
        </w:rPr>
      </w:pPr>
      <w:r>
        <w:rPr>
          <w:rFonts w:hint="eastAsia" w:ascii="宋体" w:hAnsi="宋体" w:eastAsia="宋体" w:cs="Times New Roman"/>
          <w:bCs/>
          <w:szCs w:val="21"/>
        </w:rPr>
        <w:t>供应商名称（公章）：</w:t>
      </w:r>
    </w:p>
    <w:p w14:paraId="591FDE30">
      <w:pPr>
        <w:spacing w:line="360" w:lineRule="auto"/>
        <w:rPr>
          <w:rFonts w:ascii="宋体" w:hAnsi="宋体" w:eastAsia="宋体" w:cs="Times New Roman"/>
          <w:bCs/>
          <w:szCs w:val="21"/>
        </w:rPr>
      </w:pPr>
      <w:r>
        <w:rPr>
          <w:rFonts w:hint="eastAsia" w:ascii="宋体" w:hAnsi="宋体" w:eastAsia="宋体" w:cs="Times New Roman"/>
          <w:bCs/>
          <w:szCs w:val="21"/>
        </w:rPr>
        <w:t xml:space="preserve">                                          法定代表人或授权代表签字：</w:t>
      </w:r>
      <w:r>
        <w:rPr>
          <w:rFonts w:hint="eastAsia" w:ascii="宋体" w:hAnsi="宋体" w:eastAsia="宋体" w:cs="Times New Roman"/>
          <w:bCs/>
          <w:szCs w:val="21"/>
          <w:u w:val="single"/>
        </w:rPr>
        <w:t>______</w:t>
      </w:r>
    </w:p>
    <w:p w14:paraId="19F19FCF">
      <w:pPr>
        <w:spacing w:line="360" w:lineRule="auto"/>
        <w:rPr>
          <w:rFonts w:ascii="宋体" w:hAnsi="宋体" w:eastAsia="宋体" w:cs="Times New Roman"/>
          <w:bCs/>
          <w:szCs w:val="21"/>
        </w:rPr>
      </w:pPr>
      <w:r>
        <w:rPr>
          <w:rFonts w:hint="eastAsia" w:ascii="宋体" w:hAnsi="宋体" w:eastAsia="宋体" w:cs="Times New Roman"/>
          <w:bCs/>
          <w:szCs w:val="21"/>
        </w:rPr>
        <w:t xml:space="preserve">                                          日期：</w:t>
      </w:r>
      <w:r>
        <w:rPr>
          <w:rFonts w:hint="eastAsia" w:ascii="宋体" w:hAnsi="宋体" w:eastAsia="宋体" w:cs="Times New Roman"/>
          <w:bCs/>
          <w:szCs w:val="21"/>
          <w:u w:val="single"/>
        </w:rPr>
        <w:t>______</w:t>
      </w:r>
      <w:r>
        <w:rPr>
          <w:rFonts w:hint="eastAsia" w:ascii="宋体" w:hAnsi="宋体" w:eastAsia="宋体" w:cs="Times New Roman"/>
          <w:bCs/>
          <w:szCs w:val="21"/>
        </w:rPr>
        <w:t>年</w:t>
      </w:r>
      <w:r>
        <w:rPr>
          <w:rFonts w:hint="eastAsia" w:ascii="宋体" w:hAnsi="宋体" w:eastAsia="宋体" w:cs="Times New Roman"/>
          <w:bCs/>
          <w:szCs w:val="21"/>
          <w:u w:val="single"/>
        </w:rPr>
        <w:t xml:space="preserve">    </w:t>
      </w:r>
      <w:r>
        <w:rPr>
          <w:rFonts w:hint="eastAsia" w:ascii="宋体" w:hAnsi="宋体" w:eastAsia="宋体" w:cs="Times New Roman"/>
          <w:bCs/>
          <w:szCs w:val="21"/>
        </w:rPr>
        <w:t>月</w:t>
      </w:r>
      <w:r>
        <w:rPr>
          <w:rFonts w:hint="eastAsia" w:ascii="宋体" w:hAnsi="宋体" w:eastAsia="宋体" w:cs="Times New Roman"/>
          <w:bCs/>
          <w:szCs w:val="21"/>
          <w:u w:val="single"/>
        </w:rPr>
        <w:t xml:space="preserve">    </w:t>
      </w:r>
      <w:r>
        <w:rPr>
          <w:rFonts w:hint="eastAsia" w:ascii="宋体" w:hAnsi="宋体" w:eastAsia="宋体" w:cs="Times New Roman"/>
          <w:bCs/>
          <w:szCs w:val="21"/>
        </w:rPr>
        <w:t>日</w:t>
      </w:r>
    </w:p>
    <w:p w14:paraId="27191F0E">
      <w:pPr>
        <w:keepNext/>
        <w:keepLines/>
        <w:spacing w:before="260" w:after="260" w:line="360" w:lineRule="auto"/>
        <w:outlineLvl w:val="2"/>
        <w:rPr>
          <w:rFonts w:ascii="宋体" w:hAnsi="宋体" w:eastAsia="宋体" w:cs="Times New Roman"/>
          <w:bCs/>
          <w:szCs w:val="21"/>
        </w:rPr>
      </w:pPr>
    </w:p>
    <w:p w14:paraId="64717409">
      <w:pPr>
        <w:pStyle w:val="22"/>
        <w:widowControl/>
        <w:spacing w:line="540" w:lineRule="exact"/>
        <w:jc w:val="center"/>
        <w:rPr>
          <w:rFonts w:ascii="宋体" w:hAnsi="宋体"/>
          <w:b/>
          <w:bCs/>
          <w:sz w:val="21"/>
          <w:szCs w:val="21"/>
        </w:rPr>
      </w:pPr>
      <w:r>
        <w:rPr>
          <w:rFonts w:hint="eastAsia" w:ascii="宋体" w:hAnsi="宋体"/>
          <w:b/>
          <w:bCs/>
          <w:sz w:val="21"/>
          <w:szCs w:val="21"/>
        </w:rPr>
        <w:t>承    诺    书</w:t>
      </w:r>
    </w:p>
    <w:p w14:paraId="5533FA80">
      <w:pPr>
        <w:spacing w:line="540" w:lineRule="exact"/>
      </w:pPr>
    </w:p>
    <w:p w14:paraId="5487F349">
      <w:pPr>
        <w:spacing w:line="360" w:lineRule="auto"/>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（采购人名称）</w:t>
      </w:r>
    </w:p>
    <w:p w14:paraId="07C44AFA">
      <w:pPr>
        <w:spacing w:line="360" w:lineRule="auto"/>
        <w:ind w:firstLine="420" w:firstLineChars="200"/>
        <w:rPr>
          <w:rFonts w:ascii="宋体" w:hAnsi="宋体"/>
          <w:szCs w:val="21"/>
        </w:rPr>
      </w:pPr>
      <w:r>
        <w:rPr>
          <w:rFonts w:hint="eastAsia" w:ascii="宋体" w:hAnsi="宋体"/>
          <w:szCs w:val="21"/>
        </w:rPr>
        <w:t>我供应商自愿参加贵单位（公司）</w:t>
      </w:r>
      <w:r>
        <w:rPr>
          <w:rFonts w:hint="eastAsia" w:ascii="宋体" w:hAnsi="宋体"/>
          <w:szCs w:val="21"/>
          <w:u w:val="single"/>
        </w:rPr>
        <w:t xml:space="preserve">              </w:t>
      </w:r>
      <w:r>
        <w:rPr>
          <w:rFonts w:hint="eastAsia" w:ascii="宋体" w:hAnsi="宋体"/>
          <w:szCs w:val="21"/>
        </w:rPr>
        <w:t>项目的投标，并接受对我供应商的资信审查，我供应商承诺：根据贵单位提出的资信证明文件条件标准和要求，本供应商没有因骗取中标或者严重违约以及发生重大工程质量、安全生产事故等问题，被有关部门暂停投标资格并在暂停期内。</w:t>
      </w:r>
    </w:p>
    <w:p w14:paraId="06F77FB1">
      <w:pPr>
        <w:spacing w:line="360" w:lineRule="auto"/>
        <w:ind w:firstLine="420" w:firstLineChars="200"/>
        <w:rPr>
          <w:rFonts w:ascii="宋体" w:hAnsi="宋体"/>
          <w:szCs w:val="21"/>
        </w:rPr>
      </w:pPr>
      <w:r>
        <w:rPr>
          <w:rFonts w:hint="eastAsia" w:ascii="宋体" w:hAnsi="宋体"/>
          <w:szCs w:val="21"/>
        </w:rPr>
        <w:t>拟任项目经理</w:t>
      </w:r>
      <w:r>
        <w:rPr>
          <w:rFonts w:hint="eastAsia" w:ascii="宋体" w:hAnsi="宋体"/>
          <w:szCs w:val="21"/>
          <w:u w:val="single"/>
        </w:rPr>
        <w:t xml:space="preserve">         </w:t>
      </w:r>
      <w:r>
        <w:rPr>
          <w:rFonts w:hint="eastAsia" w:ascii="宋体" w:hAnsi="宋体"/>
          <w:szCs w:val="21"/>
        </w:rPr>
        <w:t>无任何在建工程项目。本供应商递交的资信证明文件中的内容没有隐瞒、虚假、伪造等弄虚作假行为。发现该行为，贵单位可以拒绝我供应商投标，如已中标，可取消我供应商中标资格，并接受对我供应商弄虚作假、违反公平和诚实信用原则做出的任何处理。</w:t>
      </w:r>
    </w:p>
    <w:p w14:paraId="4B363D24">
      <w:pPr>
        <w:spacing w:line="360" w:lineRule="auto"/>
        <w:ind w:firstLine="420" w:firstLineChars="200"/>
        <w:rPr>
          <w:rFonts w:ascii="宋体" w:hAnsi="宋体"/>
          <w:szCs w:val="21"/>
        </w:rPr>
      </w:pPr>
    </w:p>
    <w:p w14:paraId="41439AEB">
      <w:pPr>
        <w:spacing w:line="360" w:lineRule="auto"/>
        <w:ind w:left="410" w:hanging="410"/>
        <w:rPr>
          <w:rFonts w:ascii="宋体" w:hAnsi="宋体"/>
          <w:szCs w:val="21"/>
        </w:rPr>
      </w:pPr>
      <w:r>
        <w:rPr>
          <w:rFonts w:hint="eastAsia" w:ascii="宋体" w:hAnsi="宋体"/>
          <w:szCs w:val="21"/>
        </w:rPr>
        <w:t xml:space="preserve">单位：（公章）                                                                     </w:t>
      </w:r>
    </w:p>
    <w:p w14:paraId="0B2BFA73">
      <w:pPr>
        <w:spacing w:line="360" w:lineRule="auto"/>
        <w:ind w:left="410" w:hanging="410"/>
        <w:rPr>
          <w:rFonts w:ascii="宋体" w:hAnsi="宋体"/>
          <w:szCs w:val="21"/>
        </w:rPr>
      </w:pPr>
      <w:r>
        <w:rPr>
          <w:rFonts w:hint="eastAsia" w:ascii="宋体" w:hAnsi="宋体"/>
          <w:szCs w:val="21"/>
        </w:rPr>
        <w:t>法定代表人签名：</w:t>
      </w:r>
    </w:p>
    <w:p w14:paraId="58E3A263">
      <w:pPr>
        <w:spacing w:line="360" w:lineRule="auto"/>
        <w:ind w:left="410" w:hanging="410"/>
        <w:rPr>
          <w:rFonts w:ascii="宋体" w:hAnsi="宋体"/>
          <w:szCs w:val="21"/>
        </w:rPr>
      </w:pPr>
      <w:r>
        <w:rPr>
          <w:rFonts w:hint="eastAsia" w:ascii="宋体" w:hAnsi="宋体"/>
          <w:szCs w:val="21"/>
        </w:rPr>
        <w:t>项目经理签名：</w:t>
      </w:r>
    </w:p>
    <w:p w14:paraId="6066D1D7">
      <w:pPr>
        <w:spacing w:line="360" w:lineRule="auto"/>
        <w:ind w:left="410" w:hanging="410"/>
        <w:rPr>
          <w:rFonts w:ascii="宋体" w:hAnsi="宋体" w:eastAsia="宋体" w:cs="Times New Roman"/>
          <w:b/>
          <w:bCs/>
          <w:color w:val="000000"/>
          <w:szCs w:val="21"/>
        </w:rPr>
      </w:pPr>
      <w:r>
        <w:rPr>
          <w:rFonts w:hint="eastAsia" w:ascii="宋体" w:hAnsi="宋体"/>
          <w:szCs w:val="21"/>
        </w:rPr>
        <w:t>年      月      日</w:t>
      </w:r>
      <w:r>
        <w:rPr>
          <w:rFonts w:ascii="宋体" w:hAnsi="宋体" w:eastAsia="宋体" w:cs="Times New Roman"/>
          <w:bCs/>
          <w:szCs w:val="21"/>
        </w:rPr>
        <w:br w:type="page"/>
      </w:r>
      <w:r>
        <w:rPr>
          <w:rFonts w:hint="eastAsia" w:ascii="宋体" w:hAnsi="宋体" w:eastAsia="宋体" w:cs="Times New Roman"/>
          <w:b/>
          <w:bCs/>
          <w:color w:val="000000"/>
          <w:szCs w:val="21"/>
        </w:rPr>
        <w:t xml:space="preserve"> </w:t>
      </w:r>
    </w:p>
    <w:p w14:paraId="3EC4EC26">
      <w:pPr>
        <w:spacing w:line="360" w:lineRule="auto"/>
        <w:jc w:val="center"/>
        <w:rPr>
          <w:rFonts w:ascii="宋体" w:hAnsi="宋体" w:eastAsia="宋体" w:cs="Times New Roman"/>
          <w:b/>
          <w:color w:val="000000"/>
          <w:szCs w:val="21"/>
        </w:rPr>
      </w:pPr>
      <w:r>
        <w:rPr>
          <w:rFonts w:hint="eastAsia" w:ascii="宋体" w:hAnsi="宋体" w:eastAsia="宋体" w:cs="Times New Roman"/>
          <w:b/>
          <w:color w:val="000000"/>
          <w:szCs w:val="21"/>
        </w:rPr>
        <w:t>四、磋商响应报价表</w:t>
      </w:r>
    </w:p>
    <w:p w14:paraId="0D1F4A48">
      <w:pPr>
        <w:pStyle w:val="22"/>
        <w:spacing w:line="360" w:lineRule="auto"/>
        <w:rPr>
          <w:rFonts w:ascii="宋体" w:hAnsi="宋体"/>
          <w:color w:val="000000"/>
          <w:sz w:val="21"/>
          <w:szCs w:val="21"/>
        </w:rPr>
      </w:pPr>
      <w:r>
        <w:rPr>
          <w:rFonts w:hint="eastAsia" w:ascii="宋体" w:hAnsi="宋体"/>
          <w:color w:val="000000"/>
          <w:sz w:val="21"/>
          <w:szCs w:val="21"/>
        </w:rPr>
        <w:t xml:space="preserve">项目名称： </w:t>
      </w:r>
    </w:p>
    <w:p w14:paraId="75936940">
      <w:pPr>
        <w:spacing w:line="360" w:lineRule="auto"/>
        <w:rPr>
          <w:rFonts w:ascii="宋体" w:hAnsi="宋体"/>
          <w:color w:val="000000"/>
          <w:szCs w:val="21"/>
        </w:rPr>
      </w:pPr>
      <w:r>
        <w:rPr>
          <w:rFonts w:hint="eastAsia" w:ascii="宋体" w:hAnsi="宋体"/>
          <w:szCs w:val="21"/>
        </w:rPr>
        <w:t xml:space="preserve">项目编号：  </w:t>
      </w:r>
      <w:r>
        <w:rPr>
          <w:rFonts w:hint="eastAsia" w:ascii="宋体" w:hAnsi="宋体"/>
          <w:color w:val="000000"/>
          <w:szCs w:val="21"/>
        </w:rPr>
        <w:t xml:space="preserve">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961"/>
        <w:gridCol w:w="3119"/>
      </w:tblGrid>
      <w:tr w14:paraId="270C4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17" w:type="dxa"/>
            <w:vAlign w:val="center"/>
          </w:tcPr>
          <w:p w14:paraId="1E33E82C">
            <w:pPr>
              <w:spacing w:line="360" w:lineRule="auto"/>
              <w:jc w:val="center"/>
              <w:rPr>
                <w:rFonts w:ascii="宋体" w:hAnsi="宋体"/>
                <w:color w:val="000000"/>
                <w:szCs w:val="21"/>
              </w:rPr>
            </w:pPr>
            <w:r>
              <w:rPr>
                <w:rFonts w:hint="eastAsia" w:ascii="宋体" w:hAnsi="宋体"/>
                <w:color w:val="000000"/>
                <w:szCs w:val="21"/>
              </w:rPr>
              <w:t>序号</w:t>
            </w:r>
          </w:p>
        </w:tc>
        <w:tc>
          <w:tcPr>
            <w:tcW w:w="4961" w:type="dxa"/>
            <w:vAlign w:val="center"/>
          </w:tcPr>
          <w:p w14:paraId="6C346415">
            <w:pPr>
              <w:spacing w:line="360" w:lineRule="auto"/>
              <w:jc w:val="center"/>
              <w:rPr>
                <w:rFonts w:ascii="宋体" w:hAnsi="宋体"/>
                <w:b/>
                <w:szCs w:val="21"/>
              </w:rPr>
            </w:pPr>
            <w:r>
              <w:rPr>
                <w:rFonts w:hint="eastAsia" w:ascii="宋体" w:hAnsi="宋体"/>
                <w:szCs w:val="21"/>
              </w:rPr>
              <w:t>项目名称</w:t>
            </w:r>
          </w:p>
        </w:tc>
        <w:tc>
          <w:tcPr>
            <w:tcW w:w="3119" w:type="dxa"/>
            <w:vAlign w:val="center"/>
          </w:tcPr>
          <w:p w14:paraId="6D4955A1">
            <w:pPr>
              <w:spacing w:line="360" w:lineRule="auto"/>
              <w:jc w:val="center"/>
              <w:rPr>
                <w:rFonts w:ascii="宋体" w:hAnsi="宋体"/>
                <w:szCs w:val="21"/>
              </w:rPr>
            </w:pPr>
            <w:r>
              <w:rPr>
                <w:rFonts w:hint="eastAsia" w:ascii="宋体" w:hAnsi="宋体"/>
                <w:szCs w:val="21"/>
              </w:rPr>
              <w:t>报价</w:t>
            </w:r>
          </w:p>
        </w:tc>
      </w:tr>
      <w:tr w14:paraId="5620A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17" w:type="dxa"/>
          </w:tcPr>
          <w:p w14:paraId="031CC089">
            <w:pPr>
              <w:spacing w:line="360" w:lineRule="auto"/>
              <w:jc w:val="center"/>
              <w:rPr>
                <w:rFonts w:ascii="宋体" w:hAnsi="宋体"/>
                <w:color w:val="000000"/>
                <w:szCs w:val="21"/>
              </w:rPr>
            </w:pPr>
          </w:p>
        </w:tc>
        <w:tc>
          <w:tcPr>
            <w:tcW w:w="4961" w:type="dxa"/>
            <w:vAlign w:val="center"/>
          </w:tcPr>
          <w:p w14:paraId="234FA31C">
            <w:pPr>
              <w:spacing w:line="360" w:lineRule="auto"/>
              <w:jc w:val="center"/>
              <w:rPr>
                <w:rFonts w:ascii="宋体" w:hAnsi="宋体"/>
                <w:color w:val="000000"/>
                <w:szCs w:val="21"/>
              </w:rPr>
            </w:pPr>
          </w:p>
        </w:tc>
        <w:tc>
          <w:tcPr>
            <w:tcW w:w="3119" w:type="dxa"/>
            <w:vAlign w:val="center"/>
          </w:tcPr>
          <w:p w14:paraId="796EAB4B">
            <w:pPr>
              <w:spacing w:line="360" w:lineRule="auto"/>
              <w:rPr>
                <w:rFonts w:ascii="宋体" w:hAnsi="宋体"/>
                <w:color w:val="000000"/>
                <w:szCs w:val="21"/>
                <w:u w:val="single"/>
              </w:rPr>
            </w:pPr>
          </w:p>
        </w:tc>
      </w:tr>
    </w:tbl>
    <w:p w14:paraId="30B89B7C">
      <w:pPr>
        <w:spacing w:line="360" w:lineRule="auto"/>
        <w:rPr>
          <w:rFonts w:ascii="宋体" w:hAnsi="宋体"/>
          <w:color w:val="000000"/>
          <w:szCs w:val="21"/>
        </w:rPr>
      </w:pPr>
      <w:r>
        <w:rPr>
          <w:rFonts w:hint="eastAsia" w:ascii="宋体" w:hAnsi="宋体"/>
          <w:color w:val="000000"/>
          <w:szCs w:val="21"/>
        </w:rPr>
        <w:t xml:space="preserve">负责人（签字或盖章）：                    </w:t>
      </w:r>
    </w:p>
    <w:p w14:paraId="3FD06198">
      <w:pPr>
        <w:spacing w:line="360" w:lineRule="auto"/>
        <w:rPr>
          <w:rFonts w:ascii="宋体" w:hAnsi="宋体"/>
          <w:color w:val="000000"/>
          <w:szCs w:val="21"/>
          <w:u w:val="single"/>
        </w:rPr>
      </w:pPr>
      <w:r>
        <w:rPr>
          <w:rFonts w:hint="eastAsia" w:ascii="宋体" w:hAnsi="宋体"/>
          <w:color w:val="000000"/>
          <w:szCs w:val="21"/>
        </w:rPr>
        <w:t>磋商供应商全称（盖章）：</w:t>
      </w:r>
      <w:r>
        <w:rPr>
          <w:rFonts w:hint="eastAsia" w:ascii="宋体" w:hAnsi="宋体"/>
          <w:color w:val="000000"/>
          <w:szCs w:val="21"/>
          <w:u w:val="single"/>
        </w:rPr>
        <w:t xml:space="preserve">                         </w:t>
      </w:r>
    </w:p>
    <w:p w14:paraId="3053C7F5">
      <w:pPr>
        <w:spacing w:line="360" w:lineRule="auto"/>
        <w:rPr>
          <w:rFonts w:ascii="宋体" w:hAnsi="宋体"/>
          <w:color w:val="000000"/>
          <w:szCs w:val="21"/>
        </w:rPr>
      </w:pPr>
      <w:r>
        <w:rPr>
          <w:rFonts w:hint="eastAsia" w:ascii="宋体" w:hAnsi="宋体"/>
          <w:color w:val="000000"/>
          <w:szCs w:val="21"/>
        </w:rPr>
        <w:t xml:space="preserve">                                               日期：    年   月    日</w:t>
      </w:r>
    </w:p>
    <w:p w14:paraId="6EBE744D">
      <w:pPr>
        <w:spacing w:line="360" w:lineRule="auto"/>
        <w:rPr>
          <w:rFonts w:ascii="宋体" w:hAnsi="宋体"/>
          <w:b/>
          <w:szCs w:val="21"/>
        </w:rPr>
      </w:pPr>
    </w:p>
    <w:p w14:paraId="5E372DA4">
      <w:pPr>
        <w:spacing w:line="360" w:lineRule="auto"/>
        <w:rPr>
          <w:rFonts w:ascii="宋体" w:hAnsi="宋体"/>
          <w:b/>
          <w:szCs w:val="21"/>
        </w:rPr>
      </w:pPr>
      <w:r>
        <w:rPr>
          <w:rFonts w:hint="eastAsia" w:ascii="宋体" w:hAnsi="宋体"/>
          <w:b/>
          <w:szCs w:val="21"/>
        </w:rPr>
        <w:t>价格构成或报价要求：</w:t>
      </w:r>
    </w:p>
    <w:p w14:paraId="30E3690A">
      <w:pPr>
        <w:spacing w:line="360" w:lineRule="auto"/>
        <w:rPr>
          <w:rFonts w:ascii="宋体" w:hAnsi="宋体"/>
          <w:color w:val="000000"/>
          <w:szCs w:val="21"/>
        </w:rPr>
      </w:pPr>
      <w:r>
        <w:rPr>
          <w:rFonts w:hint="eastAsia" w:ascii="宋体" w:hAnsi="宋体"/>
          <w:color w:val="000000"/>
          <w:szCs w:val="21"/>
        </w:rPr>
        <w:t>一、此表可以根据需要自行增减行数，且该表报价非本次谈判中的最后报价。</w:t>
      </w:r>
    </w:p>
    <w:p w14:paraId="3C53F1F8">
      <w:pPr>
        <w:pStyle w:val="38"/>
        <w:ind w:firstLine="0"/>
        <w:rPr>
          <w:rFonts w:ascii="宋体" w:hAnsi="宋体" w:eastAsia="宋体" w:cs="宋体"/>
          <w:sz w:val="21"/>
          <w:szCs w:val="21"/>
        </w:rPr>
      </w:pPr>
      <w:r>
        <w:rPr>
          <w:rFonts w:hint="eastAsia" w:ascii="宋体" w:hAnsi="宋体" w:eastAsia="宋体" w:cs="宋体"/>
          <w:sz w:val="21"/>
          <w:szCs w:val="21"/>
        </w:rPr>
        <w:t>二、包含且不限于如下内容，报价非本次谈判中的最后报价：</w:t>
      </w:r>
    </w:p>
    <w:p w14:paraId="3063B427">
      <w:pPr>
        <w:pStyle w:val="38"/>
        <w:ind w:firstLine="0"/>
        <w:rPr>
          <w:rFonts w:ascii="宋体" w:hAnsi="宋体" w:eastAsia="宋体" w:cs="宋体"/>
          <w:sz w:val="21"/>
          <w:szCs w:val="21"/>
        </w:rPr>
      </w:pPr>
      <w:r>
        <w:rPr>
          <w:rFonts w:hint="eastAsia" w:ascii="宋体" w:hAnsi="宋体" w:eastAsia="宋体" w:cs="宋体"/>
          <w:sz w:val="21"/>
          <w:szCs w:val="21"/>
        </w:rPr>
        <w:t>三、报价应包含如下内容：</w:t>
      </w:r>
    </w:p>
    <w:p w14:paraId="7AB4523A">
      <w:pPr>
        <w:spacing w:line="560" w:lineRule="exact"/>
        <w:ind w:firstLine="420" w:firstLineChars="200"/>
        <w:rPr>
          <w:szCs w:val="21"/>
        </w:rPr>
      </w:pPr>
      <w:r>
        <w:rPr>
          <w:rFonts w:ascii="Times New Roman" w:hAnsi="Times New Roman" w:eastAsia="宋体" w:cs="Times New Roman"/>
          <w:szCs w:val="21"/>
        </w:rPr>
        <w:t>1、</w:t>
      </w:r>
      <w:r>
        <w:rPr>
          <w:rFonts w:hint="eastAsia"/>
          <w:szCs w:val="21"/>
        </w:rPr>
        <w:t>单项工程投标报价汇总表</w:t>
      </w:r>
    </w:p>
    <w:p w14:paraId="2995EED0">
      <w:pPr>
        <w:spacing w:line="560" w:lineRule="exact"/>
        <w:ind w:firstLine="420" w:firstLineChars="200"/>
        <w:rPr>
          <w:szCs w:val="21"/>
        </w:rPr>
      </w:pPr>
      <w:r>
        <w:rPr>
          <w:rFonts w:ascii="Times New Roman" w:hAnsi="Times New Roman" w:eastAsia="宋体" w:cs="Times New Roman"/>
          <w:szCs w:val="21"/>
        </w:rPr>
        <w:t>2、</w:t>
      </w:r>
      <w:r>
        <w:rPr>
          <w:rFonts w:hint="eastAsia"/>
          <w:szCs w:val="21"/>
        </w:rPr>
        <w:t>单位工程投标报价汇总表</w:t>
      </w:r>
    </w:p>
    <w:p w14:paraId="21C9614F">
      <w:pPr>
        <w:spacing w:line="560" w:lineRule="exact"/>
        <w:ind w:firstLine="420" w:firstLineChars="200"/>
        <w:rPr>
          <w:szCs w:val="21"/>
        </w:rPr>
      </w:pPr>
      <w:r>
        <w:rPr>
          <w:rFonts w:hint="eastAsia"/>
          <w:szCs w:val="21"/>
        </w:rPr>
        <w:t>3、分部分项工程和单价措施项目清单</w:t>
      </w:r>
    </w:p>
    <w:p w14:paraId="210E6B14">
      <w:pPr>
        <w:spacing w:line="560" w:lineRule="exact"/>
        <w:ind w:firstLine="420" w:firstLineChars="200"/>
        <w:rPr>
          <w:szCs w:val="21"/>
        </w:rPr>
      </w:pPr>
      <w:r>
        <w:rPr>
          <w:rFonts w:hint="eastAsia"/>
          <w:szCs w:val="21"/>
        </w:rPr>
        <w:t>4、总价措施项目清单与计价表</w:t>
      </w:r>
    </w:p>
    <w:p w14:paraId="155B7227">
      <w:pPr>
        <w:spacing w:line="560" w:lineRule="exact"/>
        <w:ind w:firstLine="420" w:firstLineChars="200"/>
        <w:rPr>
          <w:szCs w:val="21"/>
        </w:rPr>
      </w:pPr>
      <w:r>
        <w:rPr>
          <w:rFonts w:hint="eastAsia"/>
          <w:szCs w:val="21"/>
        </w:rPr>
        <w:t>5、其他措施项目清单与计价表</w:t>
      </w:r>
    </w:p>
    <w:p w14:paraId="2455849A">
      <w:pPr>
        <w:spacing w:line="560" w:lineRule="exact"/>
        <w:ind w:firstLine="420" w:firstLineChars="200"/>
        <w:rPr>
          <w:szCs w:val="21"/>
        </w:rPr>
      </w:pPr>
      <w:r>
        <w:rPr>
          <w:rFonts w:hint="eastAsia"/>
          <w:szCs w:val="21"/>
        </w:rPr>
        <w:t>6、暂列金额明细表</w:t>
      </w:r>
    </w:p>
    <w:p w14:paraId="545BCFCF">
      <w:pPr>
        <w:spacing w:line="560" w:lineRule="exact"/>
        <w:ind w:firstLine="420" w:firstLineChars="200"/>
        <w:rPr>
          <w:szCs w:val="21"/>
        </w:rPr>
      </w:pPr>
      <w:r>
        <w:rPr>
          <w:rFonts w:hint="eastAsia"/>
          <w:szCs w:val="21"/>
        </w:rPr>
        <w:t>7、材料（工程设备）暂估单价及调整表</w:t>
      </w:r>
    </w:p>
    <w:p w14:paraId="4BC4B6E3">
      <w:pPr>
        <w:spacing w:line="560" w:lineRule="exact"/>
        <w:ind w:firstLine="420" w:firstLineChars="200"/>
        <w:rPr>
          <w:szCs w:val="21"/>
        </w:rPr>
      </w:pPr>
      <w:r>
        <w:rPr>
          <w:rFonts w:hint="eastAsia"/>
          <w:szCs w:val="21"/>
        </w:rPr>
        <w:t>8、专业工程暂估价表</w:t>
      </w:r>
    </w:p>
    <w:p w14:paraId="47A8F9E7">
      <w:pPr>
        <w:spacing w:line="560" w:lineRule="exact"/>
        <w:ind w:firstLine="420" w:firstLineChars="200"/>
        <w:rPr>
          <w:szCs w:val="21"/>
        </w:rPr>
      </w:pPr>
      <w:r>
        <w:rPr>
          <w:rFonts w:hint="eastAsia"/>
          <w:szCs w:val="21"/>
        </w:rPr>
        <w:t>9、规费、税金项目计价表</w:t>
      </w:r>
    </w:p>
    <w:p w14:paraId="24509AE6">
      <w:pPr>
        <w:spacing w:line="560" w:lineRule="exact"/>
        <w:ind w:firstLine="420" w:firstLineChars="200"/>
        <w:rPr>
          <w:szCs w:val="21"/>
        </w:rPr>
      </w:pPr>
      <w:r>
        <w:rPr>
          <w:rFonts w:hint="eastAsia"/>
          <w:szCs w:val="21"/>
        </w:rPr>
        <w:t>10、承包人供应主要材料表</w:t>
      </w:r>
    </w:p>
    <w:p w14:paraId="34CFA6F1">
      <w:pPr>
        <w:spacing w:line="360" w:lineRule="auto"/>
        <w:rPr>
          <w:rFonts w:ascii="宋体" w:hAnsi="宋体" w:eastAsia="宋体" w:cs="Times New Roman"/>
          <w:b/>
          <w:color w:val="000000"/>
          <w:szCs w:val="21"/>
        </w:rPr>
      </w:pPr>
    </w:p>
    <w:p w14:paraId="65A6F8C8">
      <w:pPr>
        <w:spacing w:line="360" w:lineRule="auto"/>
        <w:rPr>
          <w:rFonts w:ascii="宋体" w:hAnsi="宋体" w:eastAsia="宋体" w:cs="Times New Roman"/>
          <w:szCs w:val="21"/>
        </w:rPr>
      </w:pPr>
      <w:r>
        <w:rPr>
          <w:rFonts w:hint="eastAsia" w:ascii="宋体" w:hAnsi="宋体" w:eastAsia="宋体" w:cs="Times New Roman"/>
          <w:szCs w:val="21"/>
        </w:rPr>
        <w:t xml:space="preserve">    </w:t>
      </w:r>
    </w:p>
    <w:p w14:paraId="66375157">
      <w:pPr>
        <w:rPr>
          <w:rFonts w:ascii="宋体" w:hAnsi="宋体" w:eastAsia="楷体_GB2312" w:cs="Times New Roman"/>
          <w:sz w:val="32"/>
          <w:szCs w:val="21"/>
        </w:rPr>
      </w:pPr>
    </w:p>
    <w:p w14:paraId="7D4FE579">
      <w:pPr>
        <w:spacing w:after="312" w:afterLines="100" w:line="360" w:lineRule="auto"/>
        <w:rPr>
          <w:rFonts w:ascii="宋体" w:hAnsi="宋体" w:eastAsia="宋体" w:cs="宋体"/>
          <w:b/>
          <w:szCs w:val="21"/>
        </w:rPr>
      </w:pPr>
    </w:p>
    <w:p w14:paraId="4C2E871F">
      <w:pPr>
        <w:jc w:val="center"/>
        <w:rPr>
          <w:rFonts w:ascii="宋体" w:hAnsi="宋体" w:eastAsia="宋体" w:cs="宋体"/>
          <w:b/>
          <w:szCs w:val="21"/>
        </w:rPr>
      </w:pPr>
    </w:p>
    <w:p w14:paraId="10813E38">
      <w:pPr>
        <w:jc w:val="center"/>
        <w:rPr>
          <w:rFonts w:ascii="宋体" w:hAnsi="宋体"/>
          <w:b/>
          <w:szCs w:val="21"/>
        </w:rPr>
      </w:pPr>
    </w:p>
    <w:p w14:paraId="5DF574C7">
      <w:pPr>
        <w:jc w:val="center"/>
        <w:rPr>
          <w:rFonts w:ascii="宋体" w:hAnsi="宋体"/>
          <w:b/>
          <w:szCs w:val="21"/>
        </w:rPr>
      </w:pPr>
      <w:r>
        <w:rPr>
          <w:rFonts w:hint="eastAsia" w:ascii="宋体" w:hAnsi="宋体"/>
          <w:b/>
          <w:szCs w:val="21"/>
        </w:rPr>
        <w:t>五、</w:t>
      </w:r>
      <w:r>
        <w:rPr>
          <w:rFonts w:hint="eastAsia" w:ascii="宋体" w:hAnsi="宋体"/>
          <w:b/>
          <w:color w:val="000000"/>
          <w:szCs w:val="21"/>
        </w:rPr>
        <w:t>项目需求响应方案</w:t>
      </w:r>
    </w:p>
    <w:p w14:paraId="6D3668F6">
      <w:pPr>
        <w:pStyle w:val="38"/>
        <w:ind w:firstLine="0"/>
      </w:pPr>
    </w:p>
    <w:p w14:paraId="4BD2AAC7"/>
    <w:p w14:paraId="64A66669"/>
    <w:p w14:paraId="14FDAC75">
      <w:pPr>
        <w:pStyle w:val="38"/>
        <w:ind w:firstLine="0"/>
        <w:rPr>
          <w:rFonts w:ascii="宋体" w:hAnsi="宋体" w:eastAsiaTheme="minorEastAsia" w:cstheme="minorBidi"/>
          <w:sz w:val="21"/>
          <w:szCs w:val="21"/>
        </w:rPr>
        <w:sectPr>
          <w:pgSz w:w="11906" w:h="16838"/>
          <w:pgMar w:top="1440" w:right="1800" w:bottom="1440" w:left="1800" w:header="1191" w:footer="992" w:gutter="0"/>
          <w:cols w:space="720" w:num="1"/>
          <w:docGrid w:type="lines" w:linePitch="312" w:charSpace="0"/>
        </w:sectPr>
      </w:pPr>
    </w:p>
    <w:p w14:paraId="11DB2C87">
      <w:pPr>
        <w:spacing w:line="360" w:lineRule="auto"/>
        <w:jc w:val="center"/>
        <w:rPr>
          <w:rFonts w:ascii="宋体" w:hAnsi="宋体" w:eastAsia="宋体" w:cs="Times New Roman"/>
          <w:b/>
          <w:szCs w:val="21"/>
        </w:rPr>
      </w:pPr>
      <w:r>
        <w:rPr>
          <w:rFonts w:hint="eastAsia" w:ascii="宋体" w:hAnsi="宋体" w:eastAsia="宋体" w:cs="Times New Roman"/>
          <w:b/>
          <w:szCs w:val="21"/>
        </w:rPr>
        <w:t>六、技术参数响应及偏离表</w:t>
      </w:r>
    </w:p>
    <w:p w14:paraId="322F0818">
      <w:pPr>
        <w:spacing w:line="360" w:lineRule="auto"/>
        <w:rPr>
          <w:rFonts w:ascii="宋体" w:hAnsi="宋体" w:eastAsia="宋体" w:cs="Times New Roman"/>
          <w:bCs/>
          <w:szCs w:val="21"/>
        </w:rPr>
      </w:pPr>
      <w:r>
        <w:rPr>
          <w:rFonts w:hint="eastAsia" w:ascii="宋体" w:hAnsi="宋体" w:eastAsia="宋体" w:cs="Times New Roman"/>
          <w:bCs/>
          <w:szCs w:val="21"/>
        </w:rPr>
        <w:t>供应商全称（加盖公章）：</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011"/>
        <w:gridCol w:w="1843"/>
        <w:gridCol w:w="1276"/>
        <w:gridCol w:w="1134"/>
        <w:gridCol w:w="1326"/>
      </w:tblGrid>
      <w:tr w14:paraId="5B751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2" w:type="dxa"/>
            <w:tcBorders>
              <w:top w:val="single" w:color="auto" w:sz="4" w:space="0"/>
              <w:left w:val="single" w:color="auto" w:sz="4" w:space="0"/>
              <w:bottom w:val="single" w:color="auto" w:sz="4" w:space="0"/>
              <w:right w:val="single" w:color="auto" w:sz="4" w:space="0"/>
            </w:tcBorders>
            <w:vAlign w:val="center"/>
          </w:tcPr>
          <w:p w14:paraId="3DEA7A9F">
            <w:pPr>
              <w:adjustRightInd w:val="0"/>
              <w:snapToGrid w:val="0"/>
              <w:spacing w:after="200" w:line="220" w:lineRule="atLeast"/>
              <w:jc w:val="center"/>
              <w:rPr>
                <w:rFonts w:ascii="宋体" w:hAnsi="宋体" w:eastAsia="宋体" w:cs="Times New Roman"/>
                <w:szCs w:val="21"/>
              </w:rPr>
            </w:pPr>
            <w:r>
              <w:rPr>
                <w:rFonts w:hint="eastAsia" w:ascii="宋体" w:hAnsi="宋体" w:eastAsia="宋体" w:cs="Times New Roman"/>
                <w:szCs w:val="21"/>
              </w:rPr>
              <w:t>序号</w:t>
            </w:r>
          </w:p>
        </w:tc>
        <w:tc>
          <w:tcPr>
            <w:tcW w:w="2011" w:type="dxa"/>
            <w:tcBorders>
              <w:top w:val="single" w:color="auto" w:sz="4" w:space="0"/>
              <w:left w:val="single" w:color="auto" w:sz="4" w:space="0"/>
              <w:bottom w:val="single" w:color="auto" w:sz="4" w:space="0"/>
              <w:right w:val="single" w:color="auto" w:sz="4" w:space="0"/>
            </w:tcBorders>
            <w:vAlign w:val="center"/>
          </w:tcPr>
          <w:p w14:paraId="1975C6A5">
            <w:pPr>
              <w:adjustRightInd w:val="0"/>
              <w:snapToGrid w:val="0"/>
              <w:spacing w:after="200" w:line="220" w:lineRule="atLeast"/>
              <w:rPr>
                <w:rFonts w:ascii="宋体" w:hAnsi="宋体" w:eastAsia="宋体" w:cs="Times New Roman"/>
                <w:szCs w:val="21"/>
              </w:rPr>
            </w:pPr>
            <w:r>
              <w:rPr>
                <w:rFonts w:hint="eastAsia" w:ascii="宋体" w:hAnsi="宋体" w:eastAsia="宋体" w:cs="Times New Roman"/>
                <w:szCs w:val="21"/>
              </w:rPr>
              <w:t xml:space="preserve">       项目</w:t>
            </w:r>
          </w:p>
        </w:tc>
        <w:tc>
          <w:tcPr>
            <w:tcW w:w="1843" w:type="dxa"/>
            <w:tcBorders>
              <w:top w:val="single" w:color="auto" w:sz="4" w:space="0"/>
              <w:left w:val="single" w:color="auto" w:sz="4" w:space="0"/>
              <w:bottom w:val="single" w:color="auto" w:sz="4" w:space="0"/>
              <w:right w:val="single" w:color="auto" w:sz="4" w:space="0"/>
            </w:tcBorders>
            <w:vAlign w:val="center"/>
          </w:tcPr>
          <w:p w14:paraId="25863B73">
            <w:pPr>
              <w:adjustRightInd w:val="0"/>
              <w:snapToGrid w:val="0"/>
              <w:spacing w:after="200" w:line="220" w:lineRule="atLeast"/>
              <w:ind w:firstLine="315" w:firstLineChars="150"/>
              <w:rPr>
                <w:rFonts w:ascii="宋体" w:hAnsi="宋体" w:eastAsia="宋体" w:cs="Times New Roman"/>
                <w:szCs w:val="21"/>
              </w:rPr>
            </w:pPr>
            <w:r>
              <w:rPr>
                <w:rFonts w:hint="eastAsia" w:ascii="宋体" w:hAnsi="宋体" w:eastAsia="宋体" w:cs="Times New Roman"/>
                <w:szCs w:val="21"/>
              </w:rPr>
              <w:t>磋商要求</w:t>
            </w:r>
          </w:p>
        </w:tc>
        <w:tc>
          <w:tcPr>
            <w:tcW w:w="1276" w:type="dxa"/>
            <w:tcBorders>
              <w:top w:val="single" w:color="auto" w:sz="4" w:space="0"/>
              <w:left w:val="single" w:color="auto" w:sz="4" w:space="0"/>
              <w:bottom w:val="single" w:color="auto" w:sz="4" w:space="0"/>
              <w:right w:val="single" w:color="auto" w:sz="4" w:space="0"/>
            </w:tcBorders>
            <w:vAlign w:val="center"/>
          </w:tcPr>
          <w:p w14:paraId="112F708C">
            <w:pPr>
              <w:adjustRightInd w:val="0"/>
              <w:snapToGrid w:val="0"/>
              <w:spacing w:after="200" w:line="220" w:lineRule="atLeast"/>
              <w:rPr>
                <w:rFonts w:ascii="宋体" w:hAnsi="宋体" w:eastAsia="宋体" w:cs="Times New Roman"/>
                <w:szCs w:val="21"/>
              </w:rPr>
            </w:pPr>
            <w:r>
              <w:rPr>
                <w:rFonts w:hint="eastAsia" w:ascii="宋体" w:hAnsi="宋体" w:eastAsia="宋体" w:cs="Times New Roman"/>
                <w:szCs w:val="21"/>
              </w:rPr>
              <w:t>磋商响应</w:t>
            </w:r>
          </w:p>
        </w:tc>
        <w:tc>
          <w:tcPr>
            <w:tcW w:w="1134" w:type="dxa"/>
            <w:tcBorders>
              <w:top w:val="single" w:color="auto" w:sz="4" w:space="0"/>
              <w:left w:val="single" w:color="auto" w:sz="4" w:space="0"/>
              <w:bottom w:val="single" w:color="auto" w:sz="4" w:space="0"/>
              <w:right w:val="single" w:color="auto" w:sz="4" w:space="0"/>
            </w:tcBorders>
            <w:vAlign w:val="center"/>
          </w:tcPr>
          <w:p w14:paraId="606E3E6E">
            <w:pPr>
              <w:adjustRightInd w:val="0"/>
              <w:snapToGrid w:val="0"/>
              <w:spacing w:after="200" w:line="220" w:lineRule="atLeast"/>
              <w:rPr>
                <w:rFonts w:ascii="宋体" w:hAnsi="宋体" w:eastAsia="宋体" w:cs="Times New Roman"/>
                <w:szCs w:val="21"/>
              </w:rPr>
            </w:pPr>
            <w:r>
              <w:rPr>
                <w:rFonts w:hint="eastAsia" w:ascii="宋体" w:hAnsi="宋体" w:eastAsia="宋体" w:cs="Times New Roman"/>
                <w:szCs w:val="21"/>
              </w:rPr>
              <w:t>超出、符合或偏离</w:t>
            </w:r>
          </w:p>
        </w:tc>
        <w:tc>
          <w:tcPr>
            <w:tcW w:w="1326" w:type="dxa"/>
            <w:tcBorders>
              <w:top w:val="single" w:color="auto" w:sz="4" w:space="0"/>
              <w:left w:val="single" w:color="auto" w:sz="4" w:space="0"/>
              <w:bottom w:val="single" w:color="auto" w:sz="4" w:space="0"/>
              <w:right w:val="single" w:color="auto" w:sz="4" w:space="0"/>
            </w:tcBorders>
            <w:vAlign w:val="center"/>
          </w:tcPr>
          <w:p w14:paraId="1E3FA986">
            <w:pPr>
              <w:adjustRightInd w:val="0"/>
              <w:snapToGrid w:val="0"/>
              <w:spacing w:after="200" w:line="220" w:lineRule="atLeast"/>
              <w:jc w:val="center"/>
              <w:rPr>
                <w:rFonts w:ascii="宋体" w:hAnsi="宋体" w:eastAsia="宋体" w:cs="Times New Roman"/>
                <w:szCs w:val="21"/>
              </w:rPr>
            </w:pPr>
            <w:r>
              <w:rPr>
                <w:rFonts w:hint="eastAsia" w:ascii="宋体" w:hAnsi="宋体" w:eastAsia="宋体" w:cs="Times New Roman"/>
                <w:szCs w:val="21"/>
              </w:rPr>
              <w:t>原因或说明</w:t>
            </w:r>
          </w:p>
        </w:tc>
      </w:tr>
      <w:tr w14:paraId="471D2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0CA133A4">
            <w:pPr>
              <w:adjustRightInd w:val="0"/>
              <w:snapToGrid w:val="0"/>
              <w:spacing w:after="200" w:line="220" w:lineRule="atLeast"/>
              <w:jc w:val="center"/>
              <w:rPr>
                <w:rFonts w:ascii="宋体" w:hAnsi="宋体" w:eastAsia="宋体" w:cs="Times New Roman"/>
                <w:sz w:val="24"/>
                <w:szCs w:val="24"/>
              </w:rPr>
            </w:pPr>
          </w:p>
        </w:tc>
        <w:tc>
          <w:tcPr>
            <w:tcW w:w="2011" w:type="dxa"/>
            <w:tcBorders>
              <w:top w:val="single" w:color="auto" w:sz="4" w:space="0"/>
              <w:left w:val="single" w:color="auto" w:sz="4" w:space="0"/>
              <w:bottom w:val="single" w:color="auto" w:sz="4" w:space="0"/>
              <w:right w:val="single" w:color="auto" w:sz="4" w:space="0"/>
            </w:tcBorders>
          </w:tcPr>
          <w:p w14:paraId="554A7359">
            <w:pPr>
              <w:adjustRightInd w:val="0"/>
              <w:snapToGrid w:val="0"/>
              <w:spacing w:after="200" w:line="220" w:lineRule="atLeast"/>
              <w:jc w:val="center"/>
              <w:rPr>
                <w:rFonts w:ascii="宋体" w:hAnsi="宋体" w:eastAsia="宋体" w:cs="Times New Roman"/>
                <w:sz w:val="24"/>
                <w:szCs w:val="24"/>
              </w:rPr>
            </w:pPr>
          </w:p>
        </w:tc>
        <w:tc>
          <w:tcPr>
            <w:tcW w:w="1843" w:type="dxa"/>
            <w:tcBorders>
              <w:top w:val="single" w:color="auto" w:sz="4" w:space="0"/>
              <w:left w:val="single" w:color="auto" w:sz="4" w:space="0"/>
              <w:bottom w:val="single" w:color="auto" w:sz="4" w:space="0"/>
              <w:right w:val="single" w:color="auto" w:sz="4" w:space="0"/>
            </w:tcBorders>
          </w:tcPr>
          <w:p w14:paraId="310D9A3C">
            <w:pPr>
              <w:adjustRightInd w:val="0"/>
              <w:snapToGrid w:val="0"/>
              <w:spacing w:after="200" w:line="220" w:lineRule="atLeast"/>
              <w:jc w:val="center"/>
              <w:rPr>
                <w:rFonts w:ascii="宋体" w:hAnsi="宋体" w:eastAsia="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tcPr>
          <w:p w14:paraId="1988ECFB">
            <w:pPr>
              <w:adjustRightInd w:val="0"/>
              <w:snapToGrid w:val="0"/>
              <w:spacing w:after="200" w:line="220" w:lineRule="atLeast"/>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tcPr>
          <w:p w14:paraId="73FB434D">
            <w:pPr>
              <w:adjustRightInd w:val="0"/>
              <w:snapToGrid w:val="0"/>
              <w:spacing w:after="200" w:line="220" w:lineRule="atLeast"/>
              <w:jc w:val="center"/>
              <w:rPr>
                <w:rFonts w:ascii="宋体" w:hAnsi="宋体" w:eastAsia="宋体" w:cs="Times New Roman"/>
                <w:sz w:val="24"/>
                <w:szCs w:val="24"/>
              </w:rPr>
            </w:pPr>
          </w:p>
        </w:tc>
        <w:tc>
          <w:tcPr>
            <w:tcW w:w="1326" w:type="dxa"/>
            <w:tcBorders>
              <w:top w:val="single" w:color="auto" w:sz="4" w:space="0"/>
              <w:left w:val="single" w:color="auto" w:sz="4" w:space="0"/>
              <w:bottom w:val="single" w:color="auto" w:sz="4" w:space="0"/>
              <w:right w:val="single" w:color="auto" w:sz="4" w:space="0"/>
            </w:tcBorders>
          </w:tcPr>
          <w:p w14:paraId="2A87D5F8">
            <w:pPr>
              <w:adjustRightInd w:val="0"/>
              <w:snapToGrid w:val="0"/>
              <w:spacing w:after="200" w:line="220" w:lineRule="atLeast"/>
              <w:jc w:val="center"/>
              <w:rPr>
                <w:rFonts w:ascii="宋体" w:hAnsi="宋体" w:eastAsia="宋体" w:cs="Times New Roman"/>
                <w:sz w:val="24"/>
                <w:szCs w:val="24"/>
              </w:rPr>
            </w:pPr>
          </w:p>
        </w:tc>
      </w:tr>
      <w:tr w14:paraId="3C248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55C0E011">
            <w:pPr>
              <w:adjustRightInd w:val="0"/>
              <w:snapToGrid w:val="0"/>
              <w:spacing w:after="200" w:line="220" w:lineRule="atLeast"/>
              <w:jc w:val="center"/>
              <w:rPr>
                <w:rFonts w:ascii="宋体" w:hAnsi="宋体" w:eastAsia="宋体" w:cs="Times New Roman"/>
                <w:sz w:val="24"/>
                <w:szCs w:val="24"/>
              </w:rPr>
            </w:pPr>
          </w:p>
        </w:tc>
        <w:tc>
          <w:tcPr>
            <w:tcW w:w="2011" w:type="dxa"/>
            <w:tcBorders>
              <w:top w:val="single" w:color="auto" w:sz="4" w:space="0"/>
              <w:left w:val="single" w:color="auto" w:sz="4" w:space="0"/>
              <w:bottom w:val="single" w:color="auto" w:sz="4" w:space="0"/>
              <w:right w:val="single" w:color="auto" w:sz="4" w:space="0"/>
            </w:tcBorders>
          </w:tcPr>
          <w:p w14:paraId="0ADB0E03">
            <w:pPr>
              <w:adjustRightInd w:val="0"/>
              <w:snapToGrid w:val="0"/>
              <w:spacing w:after="200" w:line="220" w:lineRule="atLeast"/>
              <w:jc w:val="center"/>
              <w:rPr>
                <w:rFonts w:ascii="宋体" w:hAnsi="宋体" w:eastAsia="宋体" w:cs="Times New Roman"/>
                <w:sz w:val="24"/>
                <w:szCs w:val="24"/>
              </w:rPr>
            </w:pPr>
          </w:p>
        </w:tc>
        <w:tc>
          <w:tcPr>
            <w:tcW w:w="1843" w:type="dxa"/>
            <w:tcBorders>
              <w:top w:val="single" w:color="auto" w:sz="4" w:space="0"/>
              <w:left w:val="single" w:color="auto" w:sz="4" w:space="0"/>
              <w:bottom w:val="single" w:color="auto" w:sz="4" w:space="0"/>
              <w:right w:val="single" w:color="auto" w:sz="4" w:space="0"/>
            </w:tcBorders>
          </w:tcPr>
          <w:p w14:paraId="23B41CF6">
            <w:pPr>
              <w:adjustRightInd w:val="0"/>
              <w:snapToGrid w:val="0"/>
              <w:spacing w:after="200" w:line="220" w:lineRule="atLeast"/>
              <w:jc w:val="center"/>
              <w:rPr>
                <w:rFonts w:ascii="宋体" w:hAnsi="宋体" w:eastAsia="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tcPr>
          <w:p w14:paraId="62908900">
            <w:pPr>
              <w:adjustRightInd w:val="0"/>
              <w:snapToGrid w:val="0"/>
              <w:spacing w:after="200" w:line="220" w:lineRule="atLeast"/>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tcPr>
          <w:p w14:paraId="3BF58B7F">
            <w:pPr>
              <w:adjustRightInd w:val="0"/>
              <w:snapToGrid w:val="0"/>
              <w:spacing w:after="200" w:line="220" w:lineRule="atLeast"/>
              <w:jc w:val="center"/>
              <w:rPr>
                <w:rFonts w:ascii="宋体" w:hAnsi="宋体" w:eastAsia="宋体" w:cs="Times New Roman"/>
                <w:sz w:val="24"/>
                <w:szCs w:val="24"/>
              </w:rPr>
            </w:pPr>
          </w:p>
        </w:tc>
        <w:tc>
          <w:tcPr>
            <w:tcW w:w="1326" w:type="dxa"/>
            <w:tcBorders>
              <w:top w:val="single" w:color="auto" w:sz="4" w:space="0"/>
              <w:left w:val="single" w:color="auto" w:sz="4" w:space="0"/>
              <w:bottom w:val="single" w:color="auto" w:sz="4" w:space="0"/>
              <w:right w:val="single" w:color="auto" w:sz="4" w:space="0"/>
            </w:tcBorders>
          </w:tcPr>
          <w:p w14:paraId="2F399882">
            <w:pPr>
              <w:adjustRightInd w:val="0"/>
              <w:snapToGrid w:val="0"/>
              <w:spacing w:after="200" w:line="220" w:lineRule="atLeast"/>
              <w:jc w:val="center"/>
              <w:rPr>
                <w:rFonts w:ascii="宋体" w:hAnsi="宋体" w:eastAsia="宋体" w:cs="Times New Roman"/>
                <w:sz w:val="24"/>
                <w:szCs w:val="24"/>
              </w:rPr>
            </w:pPr>
          </w:p>
        </w:tc>
      </w:tr>
      <w:tr w14:paraId="6ECF7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54C41DB5">
            <w:pPr>
              <w:adjustRightInd w:val="0"/>
              <w:snapToGrid w:val="0"/>
              <w:spacing w:after="200" w:line="220" w:lineRule="atLeast"/>
              <w:jc w:val="center"/>
              <w:rPr>
                <w:rFonts w:ascii="宋体" w:hAnsi="宋体" w:eastAsia="宋体" w:cs="Times New Roman"/>
                <w:sz w:val="24"/>
                <w:szCs w:val="24"/>
              </w:rPr>
            </w:pPr>
          </w:p>
        </w:tc>
        <w:tc>
          <w:tcPr>
            <w:tcW w:w="2011" w:type="dxa"/>
            <w:tcBorders>
              <w:top w:val="single" w:color="auto" w:sz="4" w:space="0"/>
              <w:left w:val="single" w:color="auto" w:sz="4" w:space="0"/>
              <w:bottom w:val="single" w:color="auto" w:sz="4" w:space="0"/>
              <w:right w:val="single" w:color="auto" w:sz="4" w:space="0"/>
            </w:tcBorders>
          </w:tcPr>
          <w:p w14:paraId="6B841A40">
            <w:pPr>
              <w:adjustRightInd w:val="0"/>
              <w:snapToGrid w:val="0"/>
              <w:spacing w:after="200" w:line="220" w:lineRule="atLeast"/>
              <w:jc w:val="center"/>
              <w:rPr>
                <w:rFonts w:ascii="宋体" w:hAnsi="宋体" w:eastAsia="宋体" w:cs="Times New Roman"/>
                <w:sz w:val="24"/>
                <w:szCs w:val="24"/>
              </w:rPr>
            </w:pPr>
          </w:p>
        </w:tc>
        <w:tc>
          <w:tcPr>
            <w:tcW w:w="1843" w:type="dxa"/>
            <w:tcBorders>
              <w:top w:val="single" w:color="auto" w:sz="4" w:space="0"/>
              <w:left w:val="single" w:color="auto" w:sz="4" w:space="0"/>
              <w:bottom w:val="single" w:color="auto" w:sz="4" w:space="0"/>
              <w:right w:val="single" w:color="auto" w:sz="4" w:space="0"/>
            </w:tcBorders>
          </w:tcPr>
          <w:p w14:paraId="0CB3E336">
            <w:pPr>
              <w:adjustRightInd w:val="0"/>
              <w:snapToGrid w:val="0"/>
              <w:spacing w:after="200" w:line="220" w:lineRule="atLeast"/>
              <w:jc w:val="center"/>
              <w:rPr>
                <w:rFonts w:ascii="宋体" w:hAnsi="宋体" w:eastAsia="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tcPr>
          <w:p w14:paraId="6AAD214C">
            <w:pPr>
              <w:adjustRightInd w:val="0"/>
              <w:snapToGrid w:val="0"/>
              <w:spacing w:after="200" w:line="220" w:lineRule="atLeast"/>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tcPr>
          <w:p w14:paraId="71F4EDBB">
            <w:pPr>
              <w:adjustRightInd w:val="0"/>
              <w:snapToGrid w:val="0"/>
              <w:spacing w:after="200" w:line="220" w:lineRule="atLeast"/>
              <w:jc w:val="center"/>
              <w:rPr>
                <w:rFonts w:ascii="宋体" w:hAnsi="宋体" w:eastAsia="宋体" w:cs="Times New Roman"/>
                <w:sz w:val="24"/>
                <w:szCs w:val="24"/>
              </w:rPr>
            </w:pPr>
          </w:p>
        </w:tc>
        <w:tc>
          <w:tcPr>
            <w:tcW w:w="1326" w:type="dxa"/>
            <w:tcBorders>
              <w:top w:val="single" w:color="auto" w:sz="4" w:space="0"/>
              <w:left w:val="single" w:color="auto" w:sz="4" w:space="0"/>
              <w:bottom w:val="single" w:color="auto" w:sz="4" w:space="0"/>
              <w:right w:val="single" w:color="auto" w:sz="4" w:space="0"/>
            </w:tcBorders>
          </w:tcPr>
          <w:p w14:paraId="72BFEE75">
            <w:pPr>
              <w:adjustRightInd w:val="0"/>
              <w:snapToGrid w:val="0"/>
              <w:spacing w:after="200" w:line="220" w:lineRule="atLeast"/>
              <w:jc w:val="center"/>
              <w:rPr>
                <w:rFonts w:ascii="宋体" w:hAnsi="宋体" w:eastAsia="宋体" w:cs="Times New Roman"/>
                <w:sz w:val="24"/>
                <w:szCs w:val="24"/>
              </w:rPr>
            </w:pPr>
          </w:p>
        </w:tc>
      </w:tr>
      <w:tr w14:paraId="74D27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3AEE2C78">
            <w:pPr>
              <w:adjustRightInd w:val="0"/>
              <w:snapToGrid w:val="0"/>
              <w:spacing w:after="200" w:line="220" w:lineRule="atLeast"/>
              <w:jc w:val="center"/>
              <w:rPr>
                <w:rFonts w:ascii="宋体" w:hAnsi="宋体" w:eastAsia="宋体" w:cs="Times New Roman"/>
                <w:sz w:val="24"/>
                <w:szCs w:val="24"/>
              </w:rPr>
            </w:pPr>
          </w:p>
        </w:tc>
        <w:tc>
          <w:tcPr>
            <w:tcW w:w="2011" w:type="dxa"/>
            <w:tcBorders>
              <w:top w:val="single" w:color="auto" w:sz="4" w:space="0"/>
              <w:left w:val="single" w:color="auto" w:sz="4" w:space="0"/>
              <w:bottom w:val="single" w:color="auto" w:sz="4" w:space="0"/>
              <w:right w:val="single" w:color="auto" w:sz="4" w:space="0"/>
            </w:tcBorders>
          </w:tcPr>
          <w:p w14:paraId="675F1715">
            <w:pPr>
              <w:adjustRightInd w:val="0"/>
              <w:snapToGrid w:val="0"/>
              <w:spacing w:after="200" w:line="220" w:lineRule="atLeast"/>
              <w:jc w:val="center"/>
              <w:rPr>
                <w:rFonts w:ascii="宋体" w:hAnsi="宋体" w:eastAsia="宋体" w:cs="Times New Roman"/>
                <w:sz w:val="24"/>
                <w:szCs w:val="24"/>
              </w:rPr>
            </w:pPr>
          </w:p>
        </w:tc>
        <w:tc>
          <w:tcPr>
            <w:tcW w:w="1843" w:type="dxa"/>
            <w:tcBorders>
              <w:top w:val="single" w:color="auto" w:sz="4" w:space="0"/>
              <w:left w:val="single" w:color="auto" w:sz="4" w:space="0"/>
              <w:bottom w:val="single" w:color="auto" w:sz="4" w:space="0"/>
              <w:right w:val="single" w:color="auto" w:sz="4" w:space="0"/>
            </w:tcBorders>
          </w:tcPr>
          <w:p w14:paraId="073155F0">
            <w:pPr>
              <w:adjustRightInd w:val="0"/>
              <w:snapToGrid w:val="0"/>
              <w:spacing w:after="200" w:line="220" w:lineRule="atLeast"/>
              <w:jc w:val="center"/>
              <w:rPr>
                <w:rFonts w:ascii="宋体" w:hAnsi="宋体" w:eastAsia="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tcPr>
          <w:p w14:paraId="346685E1">
            <w:pPr>
              <w:adjustRightInd w:val="0"/>
              <w:snapToGrid w:val="0"/>
              <w:spacing w:after="200" w:line="220" w:lineRule="atLeast"/>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tcPr>
          <w:p w14:paraId="3123C89A">
            <w:pPr>
              <w:adjustRightInd w:val="0"/>
              <w:snapToGrid w:val="0"/>
              <w:spacing w:after="200" w:line="220" w:lineRule="atLeast"/>
              <w:jc w:val="center"/>
              <w:rPr>
                <w:rFonts w:ascii="宋体" w:hAnsi="宋体" w:eastAsia="宋体" w:cs="Times New Roman"/>
                <w:sz w:val="24"/>
                <w:szCs w:val="24"/>
              </w:rPr>
            </w:pPr>
          </w:p>
        </w:tc>
        <w:tc>
          <w:tcPr>
            <w:tcW w:w="1326" w:type="dxa"/>
            <w:tcBorders>
              <w:top w:val="single" w:color="auto" w:sz="4" w:space="0"/>
              <w:left w:val="single" w:color="auto" w:sz="4" w:space="0"/>
              <w:bottom w:val="single" w:color="auto" w:sz="4" w:space="0"/>
              <w:right w:val="single" w:color="auto" w:sz="4" w:space="0"/>
            </w:tcBorders>
          </w:tcPr>
          <w:p w14:paraId="5071BC64">
            <w:pPr>
              <w:adjustRightInd w:val="0"/>
              <w:snapToGrid w:val="0"/>
              <w:spacing w:after="200" w:line="220" w:lineRule="atLeast"/>
              <w:jc w:val="center"/>
              <w:rPr>
                <w:rFonts w:ascii="宋体" w:hAnsi="宋体" w:eastAsia="宋体" w:cs="Times New Roman"/>
                <w:sz w:val="24"/>
                <w:szCs w:val="24"/>
              </w:rPr>
            </w:pPr>
          </w:p>
        </w:tc>
      </w:tr>
      <w:tr w14:paraId="20C09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4D51817C">
            <w:pPr>
              <w:adjustRightInd w:val="0"/>
              <w:snapToGrid w:val="0"/>
              <w:spacing w:after="200" w:line="220" w:lineRule="atLeast"/>
              <w:jc w:val="center"/>
              <w:rPr>
                <w:rFonts w:ascii="宋体" w:hAnsi="宋体" w:eastAsia="宋体" w:cs="Times New Roman"/>
                <w:sz w:val="24"/>
                <w:szCs w:val="24"/>
              </w:rPr>
            </w:pPr>
          </w:p>
        </w:tc>
        <w:tc>
          <w:tcPr>
            <w:tcW w:w="2011" w:type="dxa"/>
            <w:tcBorders>
              <w:top w:val="single" w:color="auto" w:sz="4" w:space="0"/>
              <w:left w:val="single" w:color="auto" w:sz="4" w:space="0"/>
              <w:bottom w:val="single" w:color="auto" w:sz="4" w:space="0"/>
              <w:right w:val="single" w:color="auto" w:sz="4" w:space="0"/>
            </w:tcBorders>
          </w:tcPr>
          <w:p w14:paraId="68C79715">
            <w:pPr>
              <w:adjustRightInd w:val="0"/>
              <w:snapToGrid w:val="0"/>
              <w:spacing w:after="200" w:line="220" w:lineRule="atLeast"/>
              <w:jc w:val="center"/>
              <w:rPr>
                <w:rFonts w:ascii="宋体" w:hAnsi="宋体" w:eastAsia="宋体" w:cs="Times New Roman"/>
                <w:sz w:val="24"/>
                <w:szCs w:val="24"/>
              </w:rPr>
            </w:pPr>
          </w:p>
        </w:tc>
        <w:tc>
          <w:tcPr>
            <w:tcW w:w="1843" w:type="dxa"/>
            <w:tcBorders>
              <w:top w:val="single" w:color="auto" w:sz="4" w:space="0"/>
              <w:left w:val="single" w:color="auto" w:sz="4" w:space="0"/>
              <w:bottom w:val="single" w:color="auto" w:sz="4" w:space="0"/>
              <w:right w:val="single" w:color="auto" w:sz="4" w:space="0"/>
            </w:tcBorders>
          </w:tcPr>
          <w:p w14:paraId="1E99834B">
            <w:pPr>
              <w:adjustRightInd w:val="0"/>
              <w:snapToGrid w:val="0"/>
              <w:spacing w:after="200" w:line="220" w:lineRule="atLeast"/>
              <w:jc w:val="center"/>
              <w:rPr>
                <w:rFonts w:ascii="宋体" w:hAnsi="宋体" w:eastAsia="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tcPr>
          <w:p w14:paraId="674BD282">
            <w:pPr>
              <w:adjustRightInd w:val="0"/>
              <w:snapToGrid w:val="0"/>
              <w:spacing w:after="200" w:line="220" w:lineRule="atLeast"/>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tcPr>
          <w:p w14:paraId="0A4C4775">
            <w:pPr>
              <w:adjustRightInd w:val="0"/>
              <w:snapToGrid w:val="0"/>
              <w:spacing w:after="200" w:line="220" w:lineRule="atLeast"/>
              <w:jc w:val="center"/>
              <w:rPr>
                <w:rFonts w:ascii="宋体" w:hAnsi="宋体" w:eastAsia="宋体" w:cs="Times New Roman"/>
                <w:sz w:val="24"/>
                <w:szCs w:val="24"/>
              </w:rPr>
            </w:pPr>
          </w:p>
        </w:tc>
        <w:tc>
          <w:tcPr>
            <w:tcW w:w="1326" w:type="dxa"/>
            <w:tcBorders>
              <w:top w:val="single" w:color="auto" w:sz="4" w:space="0"/>
              <w:left w:val="single" w:color="auto" w:sz="4" w:space="0"/>
              <w:bottom w:val="single" w:color="auto" w:sz="4" w:space="0"/>
              <w:right w:val="single" w:color="auto" w:sz="4" w:space="0"/>
            </w:tcBorders>
          </w:tcPr>
          <w:p w14:paraId="794D3CBE">
            <w:pPr>
              <w:adjustRightInd w:val="0"/>
              <w:snapToGrid w:val="0"/>
              <w:spacing w:after="200" w:line="220" w:lineRule="atLeast"/>
              <w:jc w:val="center"/>
              <w:rPr>
                <w:rFonts w:ascii="宋体" w:hAnsi="宋体" w:eastAsia="宋体" w:cs="Times New Roman"/>
                <w:sz w:val="24"/>
                <w:szCs w:val="24"/>
              </w:rPr>
            </w:pPr>
          </w:p>
        </w:tc>
      </w:tr>
      <w:tr w14:paraId="50DBF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7DC7707D">
            <w:pPr>
              <w:adjustRightInd w:val="0"/>
              <w:snapToGrid w:val="0"/>
              <w:spacing w:after="200" w:line="220" w:lineRule="atLeast"/>
              <w:jc w:val="center"/>
              <w:rPr>
                <w:rFonts w:ascii="宋体" w:hAnsi="宋体" w:eastAsia="宋体" w:cs="Times New Roman"/>
                <w:sz w:val="24"/>
                <w:szCs w:val="24"/>
              </w:rPr>
            </w:pPr>
          </w:p>
        </w:tc>
        <w:tc>
          <w:tcPr>
            <w:tcW w:w="2011" w:type="dxa"/>
            <w:tcBorders>
              <w:top w:val="single" w:color="auto" w:sz="4" w:space="0"/>
              <w:left w:val="single" w:color="auto" w:sz="4" w:space="0"/>
              <w:bottom w:val="single" w:color="auto" w:sz="4" w:space="0"/>
              <w:right w:val="single" w:color="auto" w:sz="4" w:space="0"/>
            </w:tcBorders>
          </w:tcPr>
          <w:p w14:paraId="22E7FB33">
            <w:pPr>
              <w:adjustRightInd w:val="0"/>
              <w:snapToGrid w:val="0"/>
              <w:spacing w:after="200" w:line="220" w:lineRule="atLeast"/>
              <w:jc w:val="center"/>
              <w:rPr>
                <w:rFonts w:ascii="宋体" w:hAnsi="宋体" w:eastAsia="宋体" w:cs="Times New Roman"/>
                <w:sz w:val="24"/>
                <w:szCs w:val="24"/>
              </w:rPr>
            </w:pPr>
          </w:p>
        </w:tc>
        <w:tc>
          <w:tcPr>
            <w:tcW w:w="1843" w:type="dxa"/>
            <w:tcBorders>
              <w:top w:val="single" w:color="auto" w:sz="4" w:space="0"/>
              <w:left w:val="single" w:color="auto" w:sz="4" w:space="0"/>
              <w:bottom w:val="single" w:color="auto" w:sz="4" w:space="0"/>
              <w:right w:val="single" w:color="auto" w:sz="4" w:space="0"/>
            </w:tcBorders>
          </w:tcPr>
          <w:p w14:paraId="3981599A">
            <w:pPr>
              <w:adjustRightInd w:val="0"/>
              <w:snapToGrid w:val="0"/>
              <w:spacing w:after="200" w:line="220" w:lineRule="atLeast"/>
              <w:jc w:val="center"/>
              <w:rPr>
                <w:rFonts w:ascii="宋体" w:hAnsi="宋体" w:eastAsia="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tcPr>
          <w:p w14:paraId="5D93163D">
            <w:pPr>
              <w:adjustRightInd w:val="0"/>
              <w:snapToGrid w:val="0"/>
              <w:spacing w:after="200" w:line="220" w:lineRule="atLeast"/>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tcPr>
          <w:p w14:paraId="294E8885">
            <w:pPr>
              <w:adjustRightInd w:val="0"/>
              <w:snapToGrid w:val="0"/>
              <w:spacing w:after="200" w:line="220" w:lineRule="atLeast"/>
              <w:jc w:val="center"/>
              <w:rPr>
                <w:rFonts w:ascii="宋体" w:hAnsi="宋体" w:eastAsia="宋体" w:cs="Times New Roman"/>
                <w:sz w:val="24"/>
                <w:szCs w:val="24"/>
              </w:rPr>
            </w:pPr>
          </w:p>
        </w:tc>
        <w:tc>
          <w:tcPr>
            <w:tcW w:w="1326" w:type="dxa"/>
            <w:tcBorders>
              <w:top w:val="single" w:color="auto" w:sz="4" w:space="0"/>
              <w:left w:val="single" w:color="auto" w:sz="4" w:space="0"/>
              <w:bottom w:val="single" w:color="auto" w:sz="4" w:space="0"/>
              <w:right w:val="single" w:color="auto" w:sz="4" w:space="0"/>
            </w:tcBorders>
          </w:tcPr>
          <w:p w14:paraId="1F1A0F88">
            <w:pPr>
              <w:adjustRightInd w:val="0"/>
              <w:snapToGrid w:val="0"/>
              <w:spacing w:after="200" w:line="220" w:lineRule="atLeast"/>
              <w:jc w:val="center"/>
              <w:rPr>
                <w:rFonts w:ascii="宋体" w:hAnsi="宋体" w:eastAsia="宋体" w:cs="Times New Roman"/>
                <w:sz w:val="24"/>
                <w:szCs w:val="24"/>
              </w:rPr>
            </w:pPr>
          </w:p>
        </w:tc>
      </w:tr>
      <w:tr w14:paraId="5C81F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586A64FD">
            <w:pPr>
              <w:adjustRightInd w:val="0"/>
              <w:snapToGrid w:val="0"/>
              <w:spacing w:after="200" w:line="220" w:lineRule="atLeast"/>
              <w:jc w:val="center"/>
              <w:rPr>
                <w:rFonts w:ascii="宋体" w:hAnsi="宋体" w:eastAsia="宋体" w:cs="Times New Roman"/>
                <w:sz w:val="24"/>
                <w:szCs w:val="24"/>
              </w:rPr>
            </w:pPr>
          </w:p>
        </w:tc>
        <w:tc>
          <w:tcPr>
            <w:tcW w:w="2011" w:type="dxa"/>
            <w:tcBorders>
              <w:top w:val="single" w:color="auto" w:sz="4" w:space="0"/>
              <w:left w:val="single" w:color="auto" w:sz="4" w:space="0"/>
              <w:bottom w:val="single" w:color="auto" w:sz="4" w:space="0"/>
              <w:right w:val="single" w:color="auto" w:sz="4" w:space="0"/>
            </w:tcBorders>
          </w:tcPr>
          <w:p w14:paraId="163F1A85">
            <w:pPr>
              <w:adjustRightInd w:val="0"/>
              <w:snapToGrid w:val="0"/>
              <w:spacing w:after="200" w:line="220" w:lineRule="atLeast"/>
              <w:jc w:val="center"/>
              <w:rPr>
                <w:rFonts w:ascii="宋体" w:hAnsi="宋体" w:eastAsia="宋体" w:cs="Times New Roman"/>
                <w:sz w:val="24"/>
                <w:szCs w:val="24"/>
              </w:rPr>
            </w:pPr>
          </w:p>
        </w:tc>
        <w:tc>
          <w:tcPr>
            <w:tcW w:w="1843" w:type="dxa"/>
            <w:tcBorders>
              <w:top w:val="single" w:color="auto" w:sz="4" w:space="0"/>
              <w:left w:val="single" w:color="auto" w:sz="4" w:space="0"/>
              <w:bottom w:val="single" w:color="auto" w:sz="4" w:space="0"/>
              <w:right w:val="single" w:color="auto" w:sz="4" w:space="0"/>
            </w:tcBorders>
          </w:tcPr>
          <w:p w14:paraId="34E76FE4">
            <w:pPr>
              <w:adjustRightInd w:val="0"/>
              <w:snapToGrid w:val="0"/>
              <w:spacing w:after="200" w:line="220" w:lineRule="atLeast"/>
              <w:jc w:val="center"/>
              <w:rPr>
                <w:rFonts w:ascii="宋体" w:hAnsi="宋体" w:eastAsia="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tcPr>
          <w:p w14:paraId="1D1C1CB8">
            <w:pPr>
              <w:adjustRightInd w:val="0"/>
              <w:snapToGrid w:val="0"/>
              <w:spacing w:after="200" w:line="220" w:lineRule="atLeast"/>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tcPr>
          <w:p w14:paraId="29AC9261">
            <w:pPr>
              <w:adjustRightInd w:val="0"/>
              <w:snapToGrid w:val="0"/>
              <w:spacing w:after="200" w:line="220" w:lineRule="atLeast"/>
              <w:jc w:val="center"/>
              <w:rPr>
                <w:rFonts w:ascii="宋体" w:hAnsi="宋体" w:eastAsia="宋体" w:cs="Times New Roman"/>
                <w:sz w:val="24"/>
                <w:szCs w:val="24"/>
              </w:rPr>
            </w:pPr>
          </w:p>
        </w:tc>
        <w:tc>
          <w:tcPr>
            <w:tcW w:w="1326" w:type="dxa"/>
            <w:tcBorders>
              <w:top w:val="single" w:color="auto" w:sz="4" w:space="0"/>
              <w:left w:val="single" w:color="auto" w:sz="4" w:space="0"/>
              <w:bottom w:val="single" w:color="auto" w:sz="4" w:space="0"/>
              <w:right w:val="single" w:color="auto" w:sz="4" w:space="0"/>
            </w:tcBorders>
          </w:tcPr>
          <w:p w14:paraId="369A3BE9">
            <w:pPr>
              <w:adjustRightInd w:val="0"/>
              <w:snapToGrid w:val="0"/>
              <w:spacing w:after="200" w:line="220" w:lineRule="atLeast"/>
              <w:jc w:val="center"/>
              <w:rPr>
                <w:rFonts w:ascii="宋体" w:hAnsi="宋体" w:eastAsia="宋体" w:cs="Times New Roman"/>
                <w:sz w:val="24"/>
                <w:szCs w:val="24"/>
              </w:rPr>
            </w:pPr>
          </w:p>
        </w:tc>
      </w:tr>
      <w:tr w14:paraId="61AC8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74573CB0">
            <w:pPr>
              <w:adjustRightInd w:val="0"/>
              <w:snapToGrid w:val="0"/>
              <w:spacing w:after="200" w:line="220" w:lineRule="atLeast"/>
              <w:jc w:val="center"/>
              <w:rPr>
                <w:rFonts w:ascii="宋体" w:hAnsi="宋体" w:eastAsia="宋体" w:cs="Times New Roman"/>
                <w:sz w:val="24"/>
                <w:szCs w:val="24"/>
              </w:rPr>
            </w:pPr>
          </w:p>
        </w:tc>
        <w:tc>
          <w:tcPr>
            <w:tcW w:w="2011" w:type="dxa"/>
            <w:tcBorders>
              <w:top w:val="single" w:color="auto" w:sz="4" w:space="0"/>
              <w:left w:val="single" w:color="auto" w:sz="4" w:space="0"/>
              <w:bottom w:val="single" w:color="auto" w:sz="4" w:space="0"/>
              <w:right w:val="single" w:color="auto" w:sz="4" w:space="0"/>
            </w:tcBorders>
          </w:tcPr>
          <w:p w14:paraId="2EA3A2F7">
            <w:pPr>
              <w:adjustRightInd w:val="0"/>
              <w:snapToGrid w:val="0"/>
              <w:spacing w:after="200" w:line="220" w:lineRule="atLeast"/>
              <w:jc w:val="center"/>
              <w:rPr>
                <w:rFonts w:ascii="宋体" w:hAnsi="宋体" w:eastAsia="宋体" w:cs="Times New Roman"/>
                <w:sz w:val="24"/>
                <w:szCs w:val="24"/>
              </w:rPr>
            </w:pPr>
          </w:p>
        </w:tc>
        <w:tc>
          <w:tcPr>
            <w:tcW w:w="1843" w:type="dxa"/>
            <w:tcBorders>
              <w:top w:val="single" w:color="auto" w:sz="4" w:space="0"/>
              <w:left w:val="single" w:color="auto" w:sz="4" w:space="0"/>
              <w:bottom w:val="single" w:color="auto" w:sz="4" w:space="0"/>
              <w:right w:val="single" w:color="auto" w:sz="4" w:space="0"/>
            </w:tcBorders>
          </w:tcPr>
          <w:p w14:paraId="131DC3A6">
            <w:pPr>
              <w:adjustRightInd w:val="0"/>
              <w:snapToGrid w:val="0"/>
              <w:spacing w:after="200" w:line="220" w:lineRule="atLeast"/>
              <w:jc w:val="center"/>
              <w:rPr>
                <w:rFonts w:ascii="宋体" w:hAnsi="宋体" w:eastAsia="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tcPr>
          <w:p w14:paraId="70A6F8C3">
            <w:pPr>
              <w:adjustRightInd w:val="0"/>
              <w:snapToGrid w:val="0"/>
              <w:spacing w:after="200" w:line="220" w:lineRule="atLeast"/>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tcPr>
          <w:p w14:paraId="6C4F51C7">
            <w:pPr>
              <w:adjustRightInd w:val="0"/>
              <w:snapToGrid w:val="0"/>
              <w:spacing w:after="200" w:line="220" w:lineRule="atLeast"/>
              <w:jc w:val="center"/>
              <w:rPr>
                <w:rFonts w:ascii="宋体" w:hAnsi="宋体" w:eastAsia="宋体" w:cs="Times New Roman"/>
                <w:sz w:val="24"/>
                <w:szCs w:val="24"/>
              </w:rPr>
            </w:pPr>
          </w:p>
        </w:tc>
        <w:tc>
          <w:tcPr>
            <w:tcW w:w="1326" w:type="dxa"/>
            <w:tcBorders>
              <w:top w:val="single" w:color="auto" w:sz="4" w:space="0"/>
              <w:left w:val="single" w:color="auto" w:sz="4" w:space="0"/>
              <w:bottom w:val="single" w:color="auto" w:sz="4" w:space="0"/>
              <w:right w:val="single" w:color="auto" w:sz="4" w:space="0"/>
            </w:tcBorders>
          </w:tcPr>
          <w:p w14:paraId="40E5A010">
            <w:pPr>
              <w:adjustRightInd w:val="0"/>
              <w:snapToGrid w:val="0"/>
              <w:spacing w:after="200" w:line="220" w:lineRule="atLeast"/>
              <w:jc w:val="center"/>
              <w:rPr>
                <w:rFonts w:ascii="宋体" w:hAnsi="宋体" w:eastAsia="宋体" w:cs="Times New Roman"/>
                <w:sz w:val="24"/>
                <w:szCs w:val="24"/>
              </w:rPr>
            </w:pPr>
          </w:p>
        </w:tc>
      </w:tr>
    </w:tbl>
    <w:p w14:paraId="091E75F5">
      <w:pPr>
        <w:spacing w:line="360" w:lineRule="auto"/>
        <w:rPr>
          <w:rFonts w:ascii="宋体" w:hAnsi="宋体" w:eastAsia="宋体" w:cs="Times New Roman"/>
          <w:szCs w:val="21"/>
        </w:rPr>
      </w:pPr>
      <w:r>
        <w:rPr>
          <w:rFonts w:hint="eastAsia" w:ascii="宋体" w:hAnsi="宋体" w:eastAsia="宋体" w:cs="Times New Roman"/>
          <w:szCs w:val="21"/>
        </w:rPr>
        <w:t>法定代表人或授权代表（签字或盖章）</w:t>
      </w:r>
    </w:p>
    <w:p w14:paraId="1D59FB3B">
      <w:pPr>
        <w:spacing w:line="360" w:lineRule="auto"/>
        <w:rPr>
          <w:rFonts w:ascii="宋体" w:hAnsi="宋体" w:eastAsia="宋体" w:cs="Times New Roman"/>
          <w:szCs w:val="21"/>
        </w:rPr>
      </w:pPr>
      <w:r>
        <w:rPr>
          <w:rFonts w:hint="eastAsia" w:ascii="宋体" w:hAnsi="宋体" w:eastAsia="宋体" w:cs="Times New Roman"/>
          <w:szCs w:val="21"/>
        </w:rPr>
        <w:t xml:space="preserve">                                             日期：     年    月     日</w:t>
      </w:r>
    </w:p>
    <w:p w14:paraId="2409482F">
      <w:pPr>
        <w:spacing w:line="360" w:lineRule="auto"/>
        <w:rPr>
          <w:rFonts w:ascii="宋体" w:hAnsi="宋体" w:eastAsia="宋体" w:cs="Times New Roman"/>
          <w:b/>
          <w:szCs w:val="21"/>
        </w:rPr>
      </w:pPr>
    </w:p>
    <w:p w14:paraId="61C90D38">
      <w:pPr>
        <w:spacing w:line="360" w:lineRule="auto"/>
        <w:rPr>
          <w:rFonts w:ascii="宋体" w:hAnsi="宋体" w:eastAsia="宋体" w:cs="Times New Roman"/>
          <w:bCs/>
          <w:szCs w:val="21"/>
        </w:rPr>
      </w:pPr>
      <w:r>
        <w:rPr>
          <w:rFonts w:hint="eastAsia" w:ascii="宋体" w:hAnsi="宋体" w:eastAsia="宋体" w:cs="Times New Roman"/>
          <w:b/>
          <w:szCs w:val="21"/>
        </w:rPr>
        <w:t>注：</w:t>
      </w:r>
      <w:r>
        <w:rPr>
          <w:rFonts w:hint="eastAsia" w:ascii="宋体" w:hAnsi="宋体" w:eastAsia="宋体" w:cs="Times New Roman"/>
          <w:bCs/>
          <w:szCs w:val="21"/>
        </w:rPr>
        <w:t>1、按照基本技术要求详细填列；</w:t>
      </w:r>
    </w:p>
    <w:p w14:paraId="7C9201BE">
      <w:pPr>
        <w:spacing w:line="360" w:lineRule="auto"/>
        <w:ind w:firstLine="480"/>
        <w:rPr>
          <w:rFonts w:ascii="宋体" w:hAnsi="宋体" w:eastAsia="宋体" w:cs="Times New Roman"/>
          <w:bCs/>
          <w:szCs w:val="21"/>
        </w:rPr>
      </w:pPr>
      <w:r>
        <w:rPr>
          <w:rFonts w:hint="eastAsia" w:ascii="宋体" w:hAnsi="宋体" w:eastAsia="宋体" w:cs="Times New Roman"/>
          <w:bCs/>
          <w:szCs w:val="21"/>
        </w:rPr>
        <w:t>2、行数不够，可自行添加。</w:t>
      </w:r>
    </w:p>
    <w:p w14:paraId="3275CFB0">
      <w:pPr>
        <w:spacing w:line="360" w:lineRule="auto"/>
        <w:ind w:firstLine="480"/>
        <w:rPr>
          <w:rFonts w:ascii="宋体" w:hAnsi="宋体" w:eastAsia="宋体" w:cs="Times New Roman"/>
          <w:bCs/>
          <w:szCs w:val="21"/>
        </w:rPr>
      </w:pPr>
      <w:r>
        <w:rPr>
          <w:rFonts w:hint="eastAsia" w:ascii="宋体" w:hAnsi="宋体" w:eastAsia="宋体" w:cs="Times New Roman"/>
          <w:bCs/>
          <w:szCs w:val="21"/>
        </w:rPr>
        <w:t>3、技术偏离表应针对项目需求逐条应答。</w:t>
      </w:r>
    </w:p>
    <w:p w14:paraId="59C1CACA">
      <w:pPr>
        <w:jc w:val="center"/>
        <w:rPr>
          <w:rFonts w:ascii="宋体" w:hAnsi="宋体" w:eastAsia="宋体" w:cs="Times New Roman"/>
          <w:szCs w:val="21"/>
        </w:rPr>
      </w:pPr>
    </w:p>
    <w:p w14:paraId="278F92A9">
      <w:pPr>
        <w:jc w:val="center"/>
        <w:rPr>
          <w:rFonts w:ascii="宋体" w:hAnsi="宋体" w:eastAsia="宋体" w:cs="Times New Roman"/>
          <w:szCs w:val="21"/>
        </w:rPr>
      </w:pPr>
    </w:p>
    <w:p w14:paraId="2C4278AE">
      <w:pPr>
        <w:rPr>
          <w:rFonts w:ascii="宋体" w:hAnsi="宋体" w:eastAsia="宋体" w:cs="Times New Roman"/>
          <w:szCs w:val="21"/>
        </w:rPr>
      </w:pPr>
    </w:p>
    <w:p w14:paraId="0CCF8D95">
      <w:pPr>
        <w:jc w:val="center"/>
        <w:rPr>
          <w:rFonts w:ascii="宋体" w:hAnsi="宋体" w:eastAsia="宋体" w:cs="Times New Roman"/>
          <w:szCs w:val="21"/>
        </w:rPr>
      </w:pPr>
    </w:p>
    <w:p w14:paraId="3E504299">
      <w:pPr>
        <w:jc w:val="center"/>
        <w:rPr>
          <w:rFonts w:ascii="宋体" w:hAnsi="宋体" w:eastAsia="宋体" w:cs="Times New Roman"/>
          <w:szCs w:val="21"/>
        </w:rPr>
      </w:pPr>
    </w:p>
    <w:p w14:paraId="5ECE8958">
      <w:pPr>
        <w:spacing w:line="360" w:lineRule="auto"/>
        <w:jc w:val="center"/>
        <w:rPr>
          <w:rFonts w:ascii="宋体" w:hAnsi="宋体" w:eastAsia="宋体" w:cs="Times New Roman"/>
          <w:b/>
          <w:szCs w:val="21"/>
        </w:rPr>
      </w:pPr>
      <w:r>
        <w:rPr>
          <w:rFonts w:ascii="宋体" w:hAnsi="宋体" w:eastAsia="宋体" w:cs="Times New Roman"/>
          <w:b/>
          <w:szCs w:val="21"/>
        </w:rPr>
        <w:br w:type="page"/>
      </w:r>
      <w:r>
        <w:rPr>
          <w:rFonts w:hint="eastAsia" w:ascii="宋体" w:hAnsi="宋体" w:eastAsia="宋体" w:cs="Times New Roman"/>
          <w:b/>
          <w:szCs w:val="21"/>
        </w:rPr>
        <w:t>七、商务条款响应及偏离表</w:t>
      </w:r>
    </w:p>
    <w:p w14:paraId="7ED8E51C">
      <w:pPr>
        <w:rPr>
          <w:rFonts w:ascii="宋体" w:hAnsi="宋体" w:eastAsia="宋体" w:cs="Times New Roman"/>
          <w:szCs w:val="21"/>
        </w:rPr>
      </w:pPr>
      <w:r>
        <w:rPr>
          <w:rFonts w:hint="eastAsia" w:ascii="宋体" w:hAnsi="宋体" w:eastAsia="宋体" w:cs="Times New Roman"/>
          <w:szCs w:val="21"/>
        </w:rPr>
        <w:t>供应商全称（加盖公章）：     项目名称：</w:t>
      </w:r>
    </w:p>
    <w:tbl>
      <w:tblPr>
        <w:tblStyle w:val="3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843"/>
        <w:gridCol w:w="2693"/>
        <w:gridCol w:w="993"/>
        <w:gridCol w:w="2318"/>
      </w:tblGrid>
      <w:tr w14:paraId="44DBE0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5" w:type="dxa"/>
            <w:tcBorders>
              <w:top w:val="single" w:color="auto" w:sz="4" w:space="0"/>
              <w:left w:val="single" w:color="auto" w:sz="4" w:space="0"/>
              <w:bottom w:val="single" w:color="auto" w:sz="4" w:space="0"/>
              <w:right w:val="single" w:color="auto" w:sz="4" w:space="0"/>
            </w:tcBorders>
          </w:tcPr>
          <w:p w14:paraId="3D9F7A43">
            <w:pPr>
              <w:adjustRightInd w:val="0"/>
              <w:snapToGrid w:val="0"/>
              <w:spacing w:before="156" w:beforeLines="50" w:after="200" w:line="220" w:lineRule="atLeast"/>
              <w:jc w:val="right"/>
              <w:rPr>
                <w:rFonts w:ascii="宋体" w:hAnsi="宋体" w:eastAsia="宋体" w:cs="Times New Roman"/>
                <w:szCs w:val="21"/>
              </w:rPr>
            </w:pPr>
            <w:r>
              <w:rPr>
                <w:rFonts w:hint="eastAsia" w:ascii="宋体" w:hAnsi="宋体" w:eastAsia="宋体" w:cs="Times New Roman"/>
                <w:szCs w:val="21"/>
              </w:rPr>
              <w:t>序号</w:t>
            </w:r>
          </w:p>
        </w:tc>
        <w:tc>
          <w:tcPr>
            <w:tcW w:w="1843" w:type="dxa"/>
            <w:tcBorders>
              <w:top w:val="single" w:color="auto" w:sz="4" w:space="0"/>
              <w:left w:val="single" w:color="auto" w:sz="4" w:space="0"/>
              <w:bottom w:val="single" w:color="auto" w:sz="4" w:space="0"/>
              <w:right w:val="single" w:color="auto" w:sz="4" w:space="0"/>
            </w:tcBorders>
          </w:tcPr>
          <w:p w14:paraId="76AA1708">
            <w:pPr>
              <w:adjustRightInd w:val="0"/>
              <w:snapToGrid w:val="0"/>
              <w:spacing w:before="156" w:beforeLines="50" w:after="200" w:line="220" w:lineRule="atLeast"/>
              <w:jc w:val="left"/>
              <w:rPr>
                <w:rFonts w:ascii="仿宋_GB2312" w:hAnsi="宋体" w:eastAsia="仿宋_GB2312" w:cs="Times New Roman"/>
                <w:szCs w:val="21"/>
              </w:rPr>
            </w:pPr>
            <w:r>
              <w:rPr>
                <w:rFonts w:hint="eastAsia" w:ascii="仿宋_GB2312" w:hAnsi="宋体" w:eastAsia="宋体" w:cs="Times New Roman"/>
                <w:szCs w:val="21"/>
              </w:rPr>
              <w:t>项目</w:t>
            </w:r>
          </w:p>
        </w:tc>
        <w:tc>
          <w:tcPr>
            <w:tcW w:w="2693" w:type="dxa"/>
            <w:tcBorders>
              <w:top w:val="single" w:color="auto" w:sz="4" w:space="0"/>
              <w:left w:val="single" w:color="auto" w:sz="4" w:space="0"/>
              <w:bottom w:val="single" w:color="auto" w:sz="4" w:space="0"/>
              <w:right w:val="single" w:color="auto" w:sz="4" w:space="0"/>
            </w:tcBorders>
          </w:tcPr>
          <w:p w14:paraId="58115553">
            <w:pPr>
              <w:adjustRightInd w:val="0"/>
              <w:snapToGrid w:val="0"/>
              <w:spacing w:before="156" w:beforeLines="50" w:after="200" w:line="220" w:lineRule="atLeast"/>
              <w:rPr>
                <w:rFonts w:ascii="仿宋_GB2312" w:hAnsi="宋体" w:eastAsia="仿宋_GB2312" w:cs="Times New Roman"/>
                <w:szCs w:val="21"/>
              </w:rPr>
            </w:pPr>
            <w:r>
              <w:rPr>
                <w:rFonts w:hint="eastAsia" w:ascii="仿宋_GB2312" w:hAnsi="宋体" w:eastAsia="宋体" w:cs="Times New Roman"/>
                <w:szCs w:val="21"/>
              </w:rPr>
              <w:t>磋商要求</w:t>
            </w:r>
          </w:p>
        </w:tc>
        <w:tc>
          <w:tcPr>
            <w:tcW w:w="993" w:type="dxa"/>
            <w:tcBorders>
              <w:top w:val="single" w:color="auto" w:sz="4" w:space="0"/>
              <w:left w:val="single" w:color="auto" w:sz="4" w:space="0"/>
              <w:bottom w:val="single" w:color="auto" w:sz="4" w:space="0"/>
              <w:right w:val="single" w:color="auto" w:sz="4" w:space="0"/>
            </w:tcBorders>
          </w:tcPr>
          <w:p w14:paraId="402B1EAF">
            <w:pPr>
              <w:adjustRightInd w:val="0"/>
              <w:snapToGrid w:val="0"/>
              <w:spacing w:before="156" w:beforeLines="50" w:after="200" w:line="220" w:lineRule="atLeast"/>
              <w:rPr>
                <w:rFonts w:ascii="仿宋_GB2312" w:hAnsi="宋体" w:eastAsia="仿宋_GB2312" w:cs="Times New Roman"/>
                <w:szCs w:val="21"/>
              </w:rPr>
            </w:pPr>
            <w:r>
              <w:rPr>
                <w:rFonts w:hint="eastAsia" w:ascii="仿宋_GB2312" w:hAnsi="宋体" w:eastAsia="宋体" w:cs="Times New Roman"/>
                <w:szCs w:val="21"/>
              </w:rPr>
              <w:t>是否响应</w:t>
            </w:r>
          </w:p>
        </w:tc>
        <w:tc>
          <w:tcPr>
            <w:tcW w:w="2318" w:type="dxa"/>
            <w:tcBorders>
              <w:top w:val="single" w:color="auto" w:sz="4" w:space="0"/>
              <w:left w:val="single" w:color="auto" w:sz="4" w:space="0"/>
              <w:bottom w:val="single" w:color="auto" w:sz="4" w:space="0"/>
              <w:right w:val="single" w:color="auto" w:sz="4" w:space="0"/>
            </w:tcBorders>
          </w:tcPr>
          <w:p w14:paraId="692C4D71">
            <w:pPr>
              <w:adjustRightInd w:val="0"/>
              <w:snapToGrid w:val="0"/>
              <w:spacing w:before="156" w:beforeLines="50" w:after="200" w:line="220" w:lineRule="atLeast"/>
              <w:rPr>
                <w:rFonts w:ascii="仿宋_GB2312" w:hAnsi="宋体" w:eastAsia="仿宋_GB2312" w:cs="Times New Roman"/>
                <w:szCs w:val="21"/>
              </w:rPr>
            </w:pPr>
            <w:r>
              <w:rPr>
                <w:rFonts w:hint="eastAsia" w:ascii="仿宋_GB2312" w:hAnsi="宋体" w:eastAsia="宋体" w:cs="Times New Roman"/>
                <w:szCs w:val="21"/>
              </w:rPr>
              <w:t>供应商的承诺或说明</w:t>
            </w:r>
          </w:p>
        </w:tc>
      </w:tr>
      <w:tr w14:paraId="015FFF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675" w:type="dxa"/>
            <w:tcBorders>
              <w:top w:val="single" w:color="auto" w:sz="4" w:space="0"/>
              <w:left w:val="single" w:color="auto" w:sz="4" w:space="0"/>
              <w:bottom w:val="single" w:color="auto" w:sz="4" w:space="0"/>
              <w:right w:val="single" w:color="auto" w:sz="4" w:space="0"/>
            </w:tcBorders>
          </w:tcPr>
          <w:p w14:paraId="67E89A59">
            <w:pPr>
              <w:adjustRightInd w:val="0"/>
              <w:snapToGrid w:val="0"/>
              <w:spacing w:before="156" w:beforeLines="50" w:after="200" w:line="220" w:lineRule="atLeast"/>
              <w:jc w:val="right"/>
              <w:rPr>
                <w:rFonts w:ascii="仿宋_GB2312" w:hAnsi="宋体" w:eastAsia="仿宋_GB2312" w:cs="Times New Roman"/>
                <w:szCs w:val="21"/>
              </w:rPr>
            </w:pPr>
          </w:p>
        </w:tc>
        <w:tc>
          <w:tcPr>
            <w:tcW w:w="1843" w:type="dxa"/>
            <w:tcBorders>
              <w:top w:val="single" w:color="auto" w:sz="4" w:space="0"/>
              <w:left w:val="single" w:color="auto" w:sz="4" w:space="0"/>
              <w:bottom w:val="single" w:color="auto" w:sz="4" w:space="0"/>
              <w:right w:val="single" w:color="auto" w:sz="4" w:space="0"/>
            </w:tcBorders>
          </w:tcPr>
          <w:p w14:paraId="261EC37C">
            <w:pPr>
              <w:adjustRightInd w:val="0"/>
              <w:snapToGrid w:val="0"/>
              <w:spacing w:before="156" w:beforeLines="50" w:after="200" w:line="220" w:lineRule="atLeast"/>
              <w:jc w:val="left"/>
              <w:rPr>
                <w:rFonts w:ascii="仿宋_GB2312" w:hAnsi="宋体" w:eastAsia="仿宋_GB2312" w:cs="Times New Roman"/>
                <w:szCs w:val="21"/>
              </w:rPr>
            </w:pPr>
            <w:r>
              <w:rPr>
                <w:rFonts w:hint="eastAsia" w:ascii="仿宋_GB2312" w:hAnsi="Times New Roman" w:eastAsia="宋体" w:cs="Times New Roman"/>
                <w:szCs w:val="21"/>
              </w:rPr>
              <w:t>服务期限</w:t>
            </w:r>
          </w:p>
        </w:tc>
        <w:tc>
          <w:tcPr>
            <w:tcW w:w="2693" w:type="dxa"/>
            <w:tcBorders>
              <w:top w:val="single" w:color="auto" w:sz="4" w:space="0"/>
              <w:left w:val="single" w:color="auto" w:sz="4" w:space="0"/>
              <w:bottom w:val="single" w:color="auto" w:sz="4" w:space="0"/>
              <w:right w:val="single" w:color="auto" w:sz="4" w:space="0"/>
            </w:tcBorders>
          </w:tcPr>
          <w:p w14:paraId="115E024F">
            <w:pPr>
              <w:adjustRightInd w:val="0"/>
              <w:snapToGrid w:val="0"/>
              <w:spacing w:before="156" w:beforeLines="50" w:after="200" w:line="220" w:lineRule="atLeast"/>
              <w:rPr>
                <w:rFonts w:ascii="仿宋_GB2312" w:hAnsi="宋体" w:eastAsia="仿宋_GB2312" w:cs="Times New Roman"/>
                <w:szCs w:val="21"/>
              </w:rPr>
            </w:pPr>
          </w:p>
        </w:tc>
        <w:tc>
          <w:tcPr>
            <w:tcW w:w="993" w:type="dxa"/>
            <w:tcBorders>
              <w:top w:val="single" w:color="auto" w:sz="4" w:space="0"/>
              <w:left w:val="single" w:color="auto" w:sz="4" w:space="0"/>
              <w:bottom w:val="single" w:color="auto" w:sz="4" w:space="0"/>
              <w:right w:val="single" w:color="auto" w:sz="4" w:space="0"/>
            </w:tcBorders>
          </w:tcPr>
          <w:p w14:paraId="76847B73">
            <w:pPr>
              <w:adjustRightInd w:val="0"/>
              <w:snapToGrid w:val="0"/>
              <w:spacing w:before="156" w:beforeLines="50" w:after="200" w:line="220" w:lineRule="atLeast"/>
              <w:rPr>
                <w:rFonts w:ascii="仿宋_GB2312" w:hAnsi="宋体" w:eastAsia="仿宋_GB2312" w:cs="Times New Roman"/>
                <w:szCs w:val="21"/>
              </w:rPr>
            </w:pPr>
          </w:p>
        </w:tc>
        <w:tc>
          <w:tcPr>
            <w:tcW w:w="2318" w:type="dxa"/>
            <w:tcBorders>
              <w:top w:val="single" w:color="auto" w:sz="4" w:space="0"/>
              <w:left w:val="single" w:color="auto" w:sz="4" w:space="0"/>
              <w:bottom w:val="single" w:color="auto" w:sz="4" w:space="0"/>
              <w:right w:val="single" w:color="auto" w:sz="4" w:space="0"/>
            </w:tcBorders>
          </w:tcPr>
          <w:p w14:paraId="77CE96A9">
            <w:pPr>
              <w:adjustRightInd w:val="0"/>
              <w:snapToGrid w:val="0"/>
              <w:spacing w:before="156" w:beforeLines="50" w:after="200" w:line="220" w:lineRule="atLeast"/>
              <w:rPr>
                <w:rFonts w:ascii="仿宋_GB2312" w:hAnsi="宋体" w:eastAsia="仿宋_GB2312" w:cs="Times New Roman"/>
                <w:szCs w:val="21"/>
              </w:rPr>
            </w:pPr>
          </w:p>
        </w:tc>
      </w:tr>
      <w:tr w14:paraId="2A4E7A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675" w:type="dxa"/>
            <w:tcBorders>
              <w:top w:val="single" w:color="auto" w:sz="4" w:space="0"/>
              <w:left w:val="single" w:color="auto" w:sz="4" w:space="0"/>
              <w:bottom w:val="single" w:color="auto" w:sz="4" w:space="0"/>
              <w:right w:val="single" w:color="auto" w:sz="4" w:space="0"/>
            </w:tcBorders>
          </w:tcPr>
          <w:p w14:paraId="1F3656AC">
            <w:pPr>
              <w:adjustRightInd w:val="0"/>
              <w:snapToGrid w:val="0"/>
              <w:spacing w:before="156" w:beforeLines="50" w:after="200" w:line="220" w:lineRule="atLeast"/>
              <w:jc w:val="right"/>
              <w:rPr>
                <w:rFonts w:ascii="仿宋_GB2312" w:hAnsi="宋体" w:eastAsia="仿宋_GB2312" w:cs="Times New Roman"/>
                <w:szCs w:val="21"/>
              </w:rPr>
            </w:pPr>
          </w:p>
        </w:tc>
        <w:tc>
          <w:tcPr>
            <w:tcW w:w="1843" w:type="dxa"/>
            <w:tcBorders>
              <w:top w:val="single" w:color="auto" w:sz="4" w:space="0"/>
              <w:left w:val="single" w:color="auto" w:sz="4" w:space="0"/>
              <w:bottom w:val="single" w:color="auto" w:sz="4" w:space="0"/>
              <w:right w:val="single" w:color="auto" w:sz="4" w:space="0"/>
            </w:tcBorders>
          </w:tcPr>
          <w:p w14:paraId="405B8136">
            <w:pPr>
              <w:adjustRightInd w:val="0"/>
              <w:snapToGrid w:val="0"/>
              <w:spacing w:before="156" w:beforeLines="50" w:after="200" w:line="220" w:lineRule="atLeast"/>
              <w:jc w:val="left"/>
              <w:rPr>
                <w:rFonts w:ascii="仿宋_GB2312" w:hAnsi="宋体" w:eastAsia="仿宋_GB2312" w:cs="Times New Roman"/>
                <w:szCs w:val="21"/>
              </w:rPr>
            </w:pPr>
            <w:r>
              <w:rPr>
                <w:rFonts w:hint="eastAsia" w:ascii="仿宋_GB2312" w:hAnsi="Times New Roman" w:eastAsia="宋体" w:cs="Times New Roman"/>
                <w:szCs w:val="21"/>
              </w:rPr>
              <w:t>服务要求</w:t>
            </w:r>
          </w:p>
        </w:tc>
        <w:tc>
          <w:tcPr>
            <w:tcW w:w="2693" w:type="dxa"/>
            <w:tcBorders>
              <w:top w:val="single" w:color="auto" w:sz="4" w:space="0"/>
              <w:left w:val="single" w:color="auto" w:sz="4" w:space="0"/>
              <w:bottom w:val="single" w:color="auto" w:sz="4" w:space="0"/>
              <w:right w:val="single" w:color="auto" w:sz="4" w:space="0"/>
            </w:tcBorders>
          </w:tcPr>
          <w:p w14:paraId="7C3395ED">
            <w:pPr>
              <w:adjustRightInd w:val="0"/>
              <w:snapToGrid w:val="0"/>
              <w:spacing w:before="156" w:beforeLines="50" w:after="200" w:line="220" w:lineRule="atLeast"/>
              <w:rPr>
                <w:rFonts w:ascii="仿宋_GB2312" w:hAnsi="宋体" w:eastAsia="仿宋_GB2312" w:cs="Times New Roman"/>
                <w:szCs w:val="21"/>
              </w:rPr>
            </w:pPr>
          </w:p>
        </w:tc>
        <w:tc>
          <w:tcPr>
            <w:tcW w:w="993" w:type="dxa"/>
            <w:tcBorders>
              <w:top w:val="single" w:color="auto" w:sz="4" w:space="0"/>
              <w:left w:val="single" w:color="auto" w:sz="4" w:space="0"/>
              <w:bottom w:val="single" w:color="auto" w:sz="4" w:space="0"/>
              <w:right w:val="single" w:color="auto" w:sz="4" w:space="0"/>
            </w:tcBorders>
          </w:tcPr>
          <w:p w14:paraId="1D9E4FC7">
            <w:pPr>
              <w:adjustRightInd w:val="0"/>
              <w:snapToGrid w:val="0"/>
              <w:spacing w:before="156" w:beforeLines="50" w:after="200" w:line="220" w:lineRule="atLeast"/>
              <w:rPr>
                <w:rFonts w:ascii="仿宋_GB2312" w:hAnsi="宋体" w:eastAsia="仿宋_GB2312" w:cs="Times New Roman"/>
                <w:szCs w:val="21"/>
              </w:rPr>
            </w:pPr>
          </w:p>
        </w:tc>
        <w:tc>
          <w:tcPr>
            <w:tcW w:w="2318" w:type="dxa"/>
            <w:tcBorders>
              <w:top w:val="single" w:color="auto" w:sz="4" w:space="0"/>
              <w:left w:val="single" w:color="auto" w:sz="4" w:space="0"/>
              <w:bottom w:val="single" w:color="auto" w:sz="4" w:space="0"/>
              <w:right w:val="single" w:color="auto" w:sz="4" w:space="0"/>
            </w:tcBorders>
          </w:tcPr>
          <w:p w14:paraId="349938AC">
            <w:pPr>
              <w:adjustRightInd w:val="0"/>
              <w:snapToGrid w:val="0"/>
              <w:spacing w:before="156" w:beforeLines="50" w:after="200" w:line="220" w:lineRule="atLeast"/>
              <w:rPr>
                <w:rFonts w:ascii="仿宋_GB2312" w:hAnsi="宋体" w:eastAsia="仿宋_GB2312" w:cs="Times New Roman"/>
                <w:szCs w:val="21"/>
              </w:rPr>
            </w:pPr>
          </w:p>
        </w:tc>
      </w:tr>
      <w:tr w14:paraId="7DE28D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auto" w:sz="4" w:space="0"/>
              <w:left w:val="single" w:color="auto" w:sz="4" w:space="0"/>
              <w:bottom w:val="single" w:color="auto" w:sz="4" w:space="0"/>
              <w:right w:val="single" w:color="auto" w:sz="4" w:space="0"/>
            </w:tcBorders>
          </w:tcPr>
          <w:p w14:paraId="3E995330">
            <w:pPr>
              <w:adjustRightInd w:val="0"/>
              <w:snapToGrid w:val="0"/>
              <w:spacing w:before="156" w:beforeLines="50" w:after="200" w:line="220" w:lineRule="atLeast"/>
              <w:jc w:val="right"/>
              <w:rPr>
                <w:rFonts w:ascii="仿宋_GB2312" w:hAnsi="宋体" w:eastAsia="仿宋_GB2312" w:cs="Times New Roman"/>
                <w:szCs w:val="21"/>
              </w:rPr>
            </w:pPr>
          </w:p>
        </w:tc>
        <w:tc>
          <w:tcPr>
            <w:tcW w:w="1843" w:type="dxa"/>
            <w:tcBorders>
              <w:top w:val="single" w:color="auto" w:sz="4" w:space="0"/>
              <w:left w:val="single" w:color="auto" w:sz="4" w:space="0"/>
              <w:bottom w:val="single" w:color="auto" w:sz="4" w:space="0"/>
              <w:right w:val="single" w:color="auto" w:sz="4" w:space="0"/>
            </w:tcBorders>
          </w:tcPr>
          <w:p w14:paraId="6D759E2E">
            <w:pPr>
              <w:adjustRightInd w:val="0"/>
              <w:snapToGrid w:val="0"/>
              <w:spacing w:before="156" w:beforeLines="50" w:after="200" w:line="220" w:lineRule="atLeast"/>
              <w:jc w:val="left"/>
              <w:rPr>
                <w:rFonts w:ascii="仿宋_GB2312" w:hAnsi="宋体" w:eastAsia="仿宋_GB2312" w:cs="Times New Roman"/>
                <w:szCs w:val="21"/>
              </w:rPr>
            </w:pPr>
            <w:r>
              <w:rPr>
                <w:rFonts w:hint="eastAsia" w:ascii="仿宋_GB2312" w:hAnsi="Times New Roman" w:eastAsia="宋体" w:cs="Times New Roman"/>
                <w:szCs w:val="21"/>
              </w:rPr>
              <w:t>交付时间</w:t>
            </w:r>
          </w:p>
        </w:tc>
        <w:tc>
          <w:tcPr>
            <w:tcW w:w="2693" w:type="dxa"/>
            <w:tcBorders>
              <w:top w:val="single" w:color="auto" w:sz="4" w:space="0"/>
              <w:left w:val="single" w:color="auto" w:sz="4" w:space="0"/>
              <w:bottom w:val="single" w:color="auto" w:sz="4" w:space="0"/>
              <w:right w:val="single" w:color="auto" w:sz="4" w:space="0"/>
            </w:tcBorders>
          </w:tcPr>
          <w:p w14:paraId="72999013">
            <w:pPr>
              <w:adjustRightInd w:val="0"/>
              <w:snapToGrid w:val="0"/>
              <w:spacing w:before="156" w:beforeLines="50" w:after="200" w:line="220" w:lineRule="atLeast"/>
              <w:rPr>
                <w:rFonts w:ascii="仿宋_GB2312" w:hAnsi="宋体" w:eastAsia="仿宋_GB2312" w:cs="Times New Roman"/>
                <w:szCs w:val="21"/>
              </w:rPr>
            </w:pPr>
          </w:p>
        </w:tc>
        <w:tc>
          <w:tcPr>
            <w:tcW w:w="993" w:type="dxa"/>
            <w:tcBorders>
              <w:top w:val="single" w:color="auto" w:sz="4" w:space="0"/>
              <w:left w:val="single" w:color="auto" w:sz="4" w:space="0"/>
              <w:bottom w:val="single" w:color="auto" w:sz="4" w:space="0"/>
              <w:right w:val="single" w:color="auto" w:sz="4" w:space="0"/>
            </w:tcBorders>
          </w:tcPr>
          <w:p w14:paraId="4082A006">
            <w:pPr>
              <w:adjustRightInd w:val="0"/>
              <w:snapToGrid w:val="0"/>
              <w:spacing w:before="156" w:beforeLines="50" w:after="200" w:line="220" w:lineRule="atLeast"/>
              <w:ind w:left="43"/>
              <w:rPr>
                <w:rFonts w:ascii="仿宋_GB2312" w:hAnsi="宋体" w:eastAsia="仿宋_GB2312" w:cs="Times New Roman"/>
                <w:szCs w:val="21"/>
              </w:rPr>
            </w:pPr>
          </w:p>
        </w:tc>
        <w:tc>
          <w:tcPr>
            <w:tcW w:w="2318" w:type="dxa"/>
            <w:tcBorders>
              <w:top w:val="single" w:color="auto" w:sz="4" w:space="0"/>
              <w:left w:val="single" w:color="auto" w:sz="4" w:space="0"/>
              <w:bottom w:val="single" w:color="auto" w:sz="4" w:space="0"/>
              <w:right w:val="single" w:color="auto" w:sz="4" w:space="0"/>
            </w:tcBorders>
          </w:tcPr>
          <w:p w14:paraId="5B6D8862">
            <w:pPr>
              <w:adjustRightInd w:val="0"/>
              <w:snapToGrid w:val="0"/>
              <w:spacing w:before="156" w:beforeLines="50" w:after="200" w:line="220" w:lineRule="atLeast"/>
              <w:ind w:left="43"/>
              <w:rPr>
                <w:rFonts w:ascii="仿宋_GB2312" w:hAnsi="宋体" w:eastAsia="仿宋_GB2312" w:cs="Times New Roman"/>
                <w:szCs w:val="21"/>
              </w:rPr>
            </w:pPr>
          </w:p>
        </w:tc>
      </w:tr>
      <w:tr w14:paraId="7F535C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auto" w:sz="4" w:space="0"/>
              <w:left w:val="single" w:color="auto" w:sz="4" w:space="0"/>
              <w:bottom w:val="single" w:color="auto" w:sz="4" w:space="0"/>
              <w:right w:val="single" w:color="auto" w:sz="4" w:space="0"/>
            </w:tcBorders>
          </w:tcPr>
          <w:p w14:paraId="32B9BEC5">
            <w:pPr>
              <w:adjustRightInd w:val="0"/>
              <w:snapToGrid w:val="0"/>
              <w:spacing w:before="156" w:beforeLines="50" w:after="200" w:line="220" w:lineRule="atLeast"/>
              <w:jc w:val="right"/>
              <w:rPr>
                <w:rFonts w:ascii="仿宋_GB2312" w:hAnsi="Tahoma" w:eastAsia="宋体" w:cs="Times New Roman"/>
                <w:szCs w:val="21"/>
              </w:rPr>
            </w:pPr>
          </w:p>
        </w:tc>
        <w:tc>
          <w:tcPr>
            <w:tcW w:w="1843" w:type="dxa"/>
            <w:tcBorders>
              <w:top w:val="single" w:color="auto" w:sz="4" w:space="0"/>
              <w:left w:val="single" w:color="auto" w:sz="4" w:space="0"/>
              <w:bottom w:val="single" w:color="auto" w:sz="4" w:space="0"/>
              <w:right w:val="single" w:color="auto" w:sz="4" w:space="0"/>
            </w:tcBorders>
          </w:tcPr>
          <w:p w14:paraId="2FFE0FBD">
            <w:pPr>
              <w:adjustRightInd w:val="0"/>
              <w:snapToGrid w:val="0"/>
              <w:spacing w:before="156" w:beforeLines="50" w:after="200" w:line="220" w:lineRule="atLeast"/>
              <w:jc w:val="left"/>
              <w:rPr>
                <w:rFonts w:ascii="仿宋_GB2312" w:hAnsi="Tahoma" w:eastAsia="宋体" w:cs="Times New Roman"/>
                <w:szCs w:val="21"/>
              </w:rPr>
            </w:pPr>
            <w:r>
              <w:rPr>
                <w:rFonts w:hint="eastAsia" w:ascii="仿宋_GB2312" w:hAnsi="Times New Roman" w:eastAsia="宋体" w:cs="Times New Roman"/>
                <w:szCs w:val="21"/>
              </w:rPr>
              <w:t>交付方式</w:t>
            </w:r>
          </w:p>
        </w:tc>
        <w:tc>
          <w:tcPr>
            <w:tcW w:w="2693" w:type="dxa"/>
            <w:tcBorders>
              <w:top w:val="single" w:color="auto" w:sz="4" w:space="0"/>
              <w:left w:val="single" w:color="auto" w:sz="4" w:space="0"/>
              <w:bottom w:val="single" w:color="auto" w:sz="4" w:space="0"/>
              <w:right w:val="single" w:color="auto" w:sz="4" w:space="0"/>
            </w:tcBorders>
          </w:tcPr>
          <w:p w14:paraId="3F4B531B">
            <w:pPr>
              <w:spacing w:before="156" w:beforeLines="50" w:line="220" w:lineRule="atLeast"/>
              <w:rPr>
                <w:rFonts w:ascii="仿宋_GB2312" w:hAnsi="宋体" w:eastAsia="微软雅黑" w:cs="Times New Roman"/>
                <w:szCs w:val="21"/>
              </w:rPr>
            </w:pPr>
          </w:p>
          <w:p w14:paraId="337D3B95">
            <w:pPr>
              <w:adjustRightInd w:val="0"/>
              <w:snapToGrid w:val="0"/>
              <w:spacing w:before="156" w:beforeLines="50" w:after="200" w:line="220" w:lineRule="atLeast"/>
              <w:rPr>
                <w:rFonts w:ascii="仿宋_GB2312" w:hAnsi="宋体" w:eastAsia="宋体" w:cs="Times New Roman"/>
                <w:szCs w:val="21"/>
              </w:rPr>
            </w:pPr>
          </w:p>
        </w:tc>
        <w:tc>
          <w:tcPr>
            <w:tcW w:w="993" w:type="dxa"/>
            <w:tcBorders>
              <w:top w:val="single" w:color="auto" w:sz="4" w:space="0"/>
              <w:left w:val="single" w:color="auto" w:sz="4" w:space="0"/>
              <w:bottom w:val="single" w:color="auto" w:sz="4" w:space="0"/>
              <w:right w:val="single" w:color="auto" w:sz="4" w:space="0"/>
            </w:tcBorders>
          </w:tcPr>
          <w:p w14:paraId="5AFF64D6">
            <w:pPr>
              <w:adjustRightInd w:val="0"/>
              <w:snapToGrid w:val="0"/>
              <w:spacing w:before="156" w:beforeLines="50" w:after="200" w:line="220" w:lineRule="atLeast"/>
              <w:ind w:left="43"/>
              <w:rPr>
                <w:rFonts w:ascii="仿宋_GB2312" w:hAnsi="宋体" w:eastAsia="仿宋_GB2312" w:cs="Times New Roman"/>
                <w:szCs w:val="21"/>
              </w:rPr>
            </w:pPr>
          </w:p>
        </w:tc>
        <w:tc>
          <w:tcPr>
            <w:tcW w:w="2318" w:type="dxa"/>
            <w:tcBorders>
              <w:top w:val="single" w:color="auto" w:sz="4" w:space="0"/>
              <w:left w:val="single" w:color="auto" w:sz="4" w:space="0"/>
              <w:bottom w:val="single" w:color="auto" w:sz="4" w:space="0"/>
              <w:right w:val="single" w:color="auto" w:sz="4" w:space="0"/>
            </w:tcBorders>
          </w:tcPr>
          <w:p w14:paraId="15877958">
            <w:pPr>
              <w:adjustRightInd w:val="0"/>
              <w:snapToGrid w:val="0"/>
              <w:spacing w:before="156" w:beforeLines="50" w:after="200" w:line="220" w:lineRule="atLeast"/>
              <w:ind w:left="43"/>
              <w:rPr>
                <w:rFonts w:ascii="仿宋_GB2312" w:hAnsi="宋体" w:eastAsia="仿宋_GB2312" w:cs="Times New Roman"/>
                <w:szCs w:val="21"/>
              </w:rPr>
            </w:pPr>
          </w:p>
        </w:tc>
      </w:tr>
      <w:tr w14:paraId="49E645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5" w:type="dxa"/>
            <w:tcBorders>
              <w:top w:val="single" w:color="auto" w:sz="4" w:space="0"/>
              <w:left w:val="single" w:color="auto" w:sz="4" w:space="0"/>
              <w:bottom w:val="single" w:color="auto" w:sz="4" w:space="0"/>
              <w:right w:val="single" w:color="auto" w:sz="4" w:space="0"/>
            </w:tcBorders>
          </w:tcPr>
          <w:p w14:paraId="57D6C4C1">
            <w:pPr>
              <w:adjustRightInd w:val="0"/>
              <w:snapToGrid w:val="0"/>
              <w:spacing w:before="156" w:beforeLines="50" w:after="200" w:line="220" w:lineRule="atLeast"/>
              <w:jc w:val="right"/>
              <w:rPr>
                <w:rFonts w:ascii="仿宋_GB2312" w:hAnsi="Tahoma" w:eastAsia="宋体" w:cs="Times New Roman"/>
                <w:szCs w:val="21"/>
              </w:rPr>
            </w:pPr>
          </w:p>
        </w:tc>
        <w:tc>
          <w:tcPr>
            <w:tcW w:w="1843" w:type="dxa"/>
            <w:tcBorders>
              <w:top w:val="single" w:color="auto" w:sz="4" w:space="0"/>
              <w:left w:val="single" w:color="auto" w:sz="4" w:space="0"/>
              <w:bottom w:val="single" w:color="auto" w:sz="4" w:space="0"/>
              <w:right w:val="single" w:color="auto" w:sz="4" w:space="0"/>
            </w:tcBorders>
          </w:tcPr>
          <w:p w14:paraId="65AA52DB">
            <w:pPr>
              <w:adjustRightInd w:val="0"/>
              <w:snapToGrid w:val="0"/>
              <w:spacing w:before="156" w:beforeLines="50" w:after="200" w:line="220" w:lineRule="atLeast"/>
              <w:jc w:val="left"/>
              <w:rPr>
                <w:rFonts w:ascii="仿宋_GB2312" w:hAnsi="Tahoma" w:eastAsia="宋体" w:cs="Times New Roman"/>
                <w:szCs w:val="21"/>
              </w:rPr>
            </w:pPr>
            <w:r>
              <w:rPr>
                <w:rFonts w:hint="eastAsia" w:ascii="仿宋_GB2312" w:hAnsi="Times New Roman" w:eastAsia="宋体" w:cs="Times New Roman"/>
                <w:szCs w:val="21"/>
              </w:rPr>
              <w:t>交付地点</w:t>
            </w:r>
          </w:p>
        </w:tc>
        <w:tc>
          <w:tcPr>
            <w:tcW w:w="2693" w:type="dxa"/>
            <w:tcBorders>
              <w:top w:val="single" w:color="auto" w:sz="4" w:space="0"/>
              <w:left w:val="single" w:color="auto" w:sz="4" w:space="0"/>
              <w:bottom w:val="single" w:color="auto" w:sz="4" w:space="0"/>
              <w:right w:val="single" w:color="auto" w:sz="4" w:space="0"/>
            </w:tcBorders>
          </w:tcPr>
          <w:p w14:paraId="7270C9A7">
            <w:pPr>
              <w:spacing w:before="156" w:beforeLines="50" w:line="220" w:lineRule="atLeast"/>
              <w:rPr>
                <w:rFonts w:ascii="仿宋_GB2312" w:hAnsi="宋体" w:eastAsia="微软雅黑" w:cs="Times New Roman"/>
                <w:szCs w:val="21"/>
              </w:rPr>
            </w:pPr>
          </w:p>
          <w:p w14:paraId="4C54E551">
            <w:pPr>
              <w:adjustRightInd w:val="0"/>
              <w:snapToGrid w:val="0"/>
              <w:spacing w:before="156" w:beforeLines="50" w:after="200" w:line="220" w:lineRule="atLeast"/>
              <w:rPr>
                <w:rFonts w:ascii="仿宋_GB2312" w:hAnsi="宋体" w:eastAsia="宋体" w:cs="Times New Roman"/>
                <w:szCs w:val="21"/>
              </w:rPr>
            </w:pPr>
          </w:p>
        </w:tc>
        <w:tc>
          <w:tcPr>
            <w:tcW w:w="993" w:type="dxa"/>
            <w:tcBorders>
              <w:top w:val="single" w:color="auto" w:sz="4" w:space="0"/>
              <w:left w:val="single" w:color="auto" w:sz="4" w:space="0"/>
              <w:bottom w:val="single" w:color="auto" w:sz="4" w:space="0"/>
              <w:right w:val="single" w:color="auto" w:sz="4" w:space="0"/>
            </w:tcBorders>
          </w:tcPr>
          <w:p w14:paraId="02AC13A9">
            <w:pPr>
              <w:adjustRightInd w:val="0"/>
              <w:snapToGrid w:val="0"/>
              <w:spacing w:before="156" w:beforeLines="50" w:after="200" w:line="220" w:lineRule="atLeast"/>
              <w:ind w:left="43"/>
              <w:rPr>
                <w:rFonts w:ascii="仿宋_GB2312" w:hAnsi="宋体" w:eastAsia="仿宋_GB2312" w:cs="Times New Roman"/>
                <w:szCs w:val="21"/>
              </w:rPr>
            </w:pPr>
          </w:p>
        </w:tc>
        <w:tc>
          <w:tcPr>
            <w:tcW w:w="2318" w:type="dxa"/>
            <w:tcBorders>
              <w:top w:val="single" w:color="auto" w:sz="4" w:space="0"/>
              <w:left w:val="single" w:color="auto" w:sz="4" w:space="0"/>
              <w:bottom w:val="single" w:color="auto" w:sz="4" w:space="0"/>
              <w:right w:val="single" w:color="auto" w:sz="4" w:space="0"/>
            </w:tcBorders>
          </w:tcPr>
          <w:p w14:paraId="46B772D0">
            <w:pPr>
              <w:adjustRightInd w:val="0"/>
              <w:snapToGrid w:val="0"/>
              <w:spacing w:before="156" w:beforeLines="50" w:after="200" w:line="220" w:lineRule="atLeast"/>
              <w:ind w:left="43"/>
              <w:rPr>
                <w:rFonts w:ascii="仿宋_GB2312" w:hAnsi="宋体" w:eastAsia="仿宋_GB2312" w:cs="Times New Roman"/>
                <w:szCs w:val="21"/>
              </w:rPr>
            </w:pPr>
          </w:p>
        </w:tc>
      </w:tr>
      <w:tr w14:paraId="21762E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75" w:type="dxa"/>
            <w:tcBorders>
              <w:top w:val="single" w:color="auto" w:sz="4" w:space="0"/>
              <w:left w:val="single" w:color="auto" w:sz="4" w:space="0"/>
              <w:bottom w:val="single" w:color="auto" w:sz="4" w:space="0"/>
              <w:right w:val="single" w:color="auto" w:sz="4" w:space="0"/>
            </w:tcBorders>
          </w:tcPr>
          <w:p w14:paraId="7231BB65">
            <w:pPr>
              <w:adjustRightInd w:val="0"/>
              <w:snapToGrid w:val="0"/>
              <w:spacing w:before="156" w:beforeLines="50" w:after="200" w:line="220" w:lineRule="atLeast"/>
              <w:jc w:val="right"/>
              <w:rPr>
                <w:rFonts w:ascii="仿宋_GB2312" w:hAnsi="宋体" w:eastAsia="仿宋_GB2312" w:cs="Times New Roman"/>
                <w:szCs w:val="21"/>
              </w:rPr>
            </w:pPr>
          </w:p>
        </w:tc>
        <w:tc>
          <w:tcPr>
            <w:tcW w:w="1843" w:type="dxa"/>
            <w:tcBorders>
              <w:top w:val="single" w:color="auto" w:sz="4" w:space="0"/>
              <w:left w:val="single" w:color="auto" w:sz="4" w:space="0"/>
              <w:bottom w:val="single" w:color="auto" w:sz="4" w:space="0"/>
              <w:right w:val="single" w:color="auto" w:sz="4" w:space="0"/>
            </w:tcBorders>
          </w:tcPr>
          <w:p w14:paraId="4D0EFA1A">
            <w:pPr>
              <w:adjustRightInd w:val="0"/>
              <w:snapToGrid w:val="0"/>
              <w:spacing w:before="156" w:beforeLines="50" w:after="200" w:line="220" w:lineRule="atLeast"/>
              <w:jc w:val="left"/>
              <w:rPr>
                <w:rFonts w:ascii="仿宋_GB2312" w:hAnsi="宋体" w:eastAsia="仿宋_GB2312" w:cs="Times New Roman"/>
                <w:szCs w:val="21"/>
              </w:rPr>
            </w:pPr>
            <w:r>
              <w:rPr>
                <w:rFonts w:hint="eastAsia" w:ascii="仿宋_GB2312" w:hAnsi="宋体" w:eastAsia="宋体" w:cs="Times New Roman"/>
                <w:szCs w:val="21"/>
              </w:rPr>
              <w:t>付款方式</w:t>
            </w:r>
          </w:p>
        </w:tc>
        <w:tc>
          <w:tcPr>
            <w:tcW w:w="2693" w:type="dxa"/>
            <w:tcBorders>
              <w:top w:val="single" w:color="auto" w:sz="4" w:space="0"/>
              <w:left w:val="single" w:color="auto" w:sz="4" w:space="0"/>
              <w:bottom w:val="single" w:color="auto" w:sz="4" w:space="0"/>
              <w:right w:val="single" w:color="auto" w:sz="4" w:space="0"/>
            </w:tcBorders>
          </w:tcPr>
          <w:p w14:paraId="40E4F7EB">
            <w:pPr>
              <w:adjustRightInd w:val="0"/>
              <w:snapToGrid w:val="0"/>
              <w:spacing w:before="156" w:beforeLines="50" w:after="200" w:line="220" w:lineRule="atLeast"/>
              <w:rPr>
                <w:rFonts w:ascii="仿宋_GB2312" w:hAnsi="宋体" w:eastAsia="仿宋_GB2312" w:cs="Times New Roman"/>
                <w:sz w:val="24"/>
                <w:szCs w:val="20"/>
              </w:rPr>
            </w:pPr>
          </w:p>
        </w:tc>
        <w:tc>
          <w:tcPr>
            <w:tcW w:w="993" w:type="dxa"/>
            <w:tcBorders>
              <w:top w:val="single" w:color="auto" w:sz="4" w:space="0"/>
              <w:left w:val="single" w:color="auto" w:sz="4" w:space="0"/>
              <w:bottom w:val="single" w:color="auto" w:sz="4" w:space="0"/>
              <w:right w:val="single" w:color="auto" w:sz="4" w:space="0"/>
            </w:tcBorders>
          </w:tcPr>
          <w:p w14:paraId="488E7EF9">
            <w:pPr>
              <w:adjustRightInd w:val="0"/>
              <w:snapToGrid w:val="0"/>
              <w:spacing w:before="156" w:beforeLines="50" w:after="200" w:line="220" w:lineRule="atLeast"/>
              <w:rPr>
                <w:rFonts w:ascii="仿宋_GB2312" w:hAnsi="宋体" w:eastAsia="仿宋_GB2312" w:cs="Times New Roman"/>
                <w:sz w:val="24"/>
                <w:szCs w:val="20"/>
              </w:rPr>
            </w:pPr>
          </w:p>
        </w:tc>
        <w:tc>
          <w:tcPr>
            <w:tcW w:w="2318" w:type="dxa"/>
            <w:tcBorders>
              <w:top w:val="single" w:color="auto" w:sz="4" w:space="0"/>
              <w:left w:val="single" w:color="auto" w:sz="4" w:space="0"/>
              <w:bottom w:val="single" w:color="auto" w:sz="4" w:space="0"/>
              <w:right w:val="single" w:color="auto" w:sz="4" w:space="0"/>
            </w:tcBorders>
          </w:tcPr>
          <w:p w14:paraId="4B727A2D">
            <w:pPr>
              <w:adjustRightInd w:val="0"/>
              <w:snapToGrid w:val="0"/>
              <w:spacing w:before="156" w:beforeLines="50" w:after="200" w:line="220" w:lineRule="atLeast"/>
              <w:rPr>
                <w:rFonts w:ascii="仿宋_GB2312" w:hAnsi="宋体" w:eastAsia="仿宋_GB2312" w:cs="Times New Roman"/>
                <w:sz w:val="24"/>
                <w:szCs w:val="20"/>
              </w:rPr>
            </w:pPr>
          </w:p>
        </w:tc>
      </w:tr>
      <w:tr w14:paraId="6A1765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75" w:type="dxa"/>
            <w:tcBorders>
              <w:top w:val="single" w:color="auto" w:sz="4" w:space="0"/>
              <w:left w:val="single" w:color="auto" w:sz="4" w:space="0"/>
              <w:bottom w:val="single" w:color="auto" w:sz="4" w:space="0"/>
              <w:right w:val="single" w:color="auto" w:sz="4" w:space="0"/>
            </w:tcBorders>
          </w:tcPr>
          <w:p w14:paraId="1507B733">
            <w:pPr>
              <w:adjustRightInd w:val="0"/>
              <w:snapToGrid w:val="0"/>
              <w:spacing w:before="156" w:beforeLines="50" w:after="200" w:line="220" w:lineRule="atLeast"/>
              <w:jc w:val="right"/>
              <w:rPr>
                <w:rFonts w:ascii="宋体" w:hAnsi="宋体" w:eastAsia="宋体" w:cs="Times New Roman"/>
                <w:szCs w:val="21"/>
              </w:rPr>
            </w:pPr>
          </w:p>
        </w:tc>
        <w:tc>
          <w:tcPr>
            <w:tcW w:w="1843" w:type="dxa"/>
            <w:tcBorders>
              <w:top w:val="single" w:color="auto" w:sz="4" w:space="0"/>
              <w:left w:val="single" w:color="auto" w:sz="4" w:space="0"/>
              <w:bottom w:val="single" w:color="auto" w:sz="4" w:space="0"/>
              <w:right w:val="single" w:color="auto" w:sz="4" w:space="0"/>
            </w:tcBorders>
          </w:tcPr>
          <w:p w14:paraId="40D0444F">
            <w:pPr>
              <w:adjustRightInd w:val="0"/>
              <w:snapToGrid w:val="0"/>
              <w:spacing w:before="156" w:beforeLines="50" w:after="200" w:line="220" w:lineRule="atLeast"/>
              <w:jc w:val="left"/>
              <w:rPr>
                <w:rFonts w:ascii="宋体" w:hAnsi="宋体" w:eastAsia="宋体" w:cs="Times New Roman"/>
                <w:szCs w:val="21"/>
              </w:rPr>
            </w:pPr>
            <w:r>
              <w:rPr>
                <w:rFonts w:hint="eastAsia" w:ascii="宋体" w:hAnsi="宋体" w:eastAsia="宋体" w:cs="Times New Roman"/>
                <w:szCs w:val="21"/>
              </w:rPr>
              <w:t>磋商响应货币</w:t>
            </w:r>
          </w:p>
        </w:tc>
        <w:tc>
          <w:tcPr>
            <w:tcW w:w="2693" w:type="dxa"/>
            <w:tcBorders>
              <w:top w:val="single" w:color="auto" w:sz="4" w:space="0"/>
              <w:left w:val="single" w:color="auto" w:sz="4" w:space="0"/>
              <w:bottom w:val="single" w:color="auto" w:sz="4" w:space="0"/>
              <w:right w:val="single" w:color="auto" w:sz="4" w:space="0"/>
            </w:tcBorders>
          </w:tcPr>
          <w:p w14:paraId="2281C029">
            <w:pPr>
              <w:spacing w:before="156" w:beforeLines="50" w:line="220" w:lineRule="atLeast"/>
              <w:rPr>
                <w:rFonts w:ascii="仿宋_GB2312" w:hAnsi="宋体" w:eastAsia="仿宋_GB2312" w:cs="Times New Roman"/>
                <w:sz w:val="24"/>
                <w:szCs w:val="20"/>
              </w:rPr>
            </w:pPr>
          </w:p>
          <w:p w14:paraId="0F0007AA">
            <w:pPr>
              <w:adjustRightInd w:val="0"/>
              <w:snapToGrid w:val="0"/>
              <w:spacing w:before="156" w:beforeLines="50" w:after="200" w:line="220" w:lineRule="atLeast"/>
              <w:rPr>
                <w:rFonts w:ascii="仿宋_GB2312" w:hAnsi="宋体" w:eastAsia="仿宋_GB2312" w:cs="Times New Roman"/>
                <w:sz w:val="24"/>
                <w:szCs w:val="20"/>
              </w:rPr>
            </w:pPr>
          </w:p>
        </w:tc>
        <w:tc>
          <w:tcPr>
            <w:tcW w:w="993" w:type="dxa"/>
            <w:tcBorders>
              <w:top w:val="single" w:color="auto" w:sz="4" w:space="0"/>
              <w:left w:val="single" w:color="auto" w:sz="4" w:space="0"/>
              <w:bottom w:val="single" w:color="auto" w:sz="4" w:space="0"/>
              <w:right w:val="single" w:color="auto" w:sz="4" w:space="0"/>
            </w:tcBorders>
          </w:tcPr>
          <w:p w14:paraId="7E0AE1A2">
            <w:pPr>
              <w:adjustRightInd w:val="0"/>
              <w:snapToGrid w:val="0"/>
              <w:spacing w:before="156" w:beforeLines="50" w:after="200" w:line="220" w:lineRule="atLeast"/>
              <w:rPr>
                <w:rFonts w:ascii="仿宋_GB2312" w:hAnsi="宋体" w:eastAsia="仿宋_GB2312" w:cs="Times New Roman"/>
                <w:sz w:val="24"/>
                <w:szCs w:val="20"/>
              </w:rPr>
            </w:pPr>
          </w:p>
        </w:tc>
        <w:tc>
          <w:tcPr>
            <w:tcW w:w="2318" w:type="dxa"/>
            <w:tcBorders>
              <w:top w:val="single" w:color="auto" w:sz="4" w:space="0"/>
              <w:left w:val="single" w:color="auto" w:sz="4" w:space="0"/>
              <w:bottom w:val="single" w:color="auto" w:sz="4" w:space="0"/>
              <w:right w:val="single" w:color="auto" w:sz="4" w:space="0"/>
            </w:tcBorders>
          </w:tcPr>
          <w:p w14:paraId="7E797ABE">
            <w:pPr>
              <w:adjustRightInd w:val="0"/>
              <w:snapToGrid w:val="0"/>
              <w:spacing w:before="156" w:beforeLines="50" w:after="200" w:line="220" w:lineRule="atLeast"/>
              <w:rPr>
                <w:rFonts w:ascii="仿宋_GB2312" w:hAnsi="宋体" w:eastAsia="仿宋_GB2312" w:cs="Times New Roman"/>
                <w:sz w:val="24"/>
                <w:szCs w:val="20"/>
              </w:rPr>
            </w:pPr>
          </w:p>
        </w:tc>
      </w:tr>
      <w:tr w14:paraId="53643D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14:paraId="4860D17C">
            <w:pPr>
              <w:adjustRightInd w:val="0"/>
              <w:snapToGrid w:val="0"/>
              <w:spacing w:before="156" w:beforeLines="50" w:after="200" w:line="220" w:lineRule="atLeast"/>
              <w:jc w:val="right"/>
              <w:rPr>
                <w:rFonts w:ascii="仿宋_GB2312" w:hAnsi="宋体" w:eastAsia="仿宋_GB2312" w:cs="Times New Roman"/>
                <w:szCs w:val="21"/>
              </w:rPr>
            </w:pPr>
          </w:p>
        </w:tc>
        <w:tc>
          <w:tcPr>
            <w:tcW w:w="1843" w:type="dxa"/>
            <w:tcBorders>
              <w:top w:val="single" w:color="auto" w:sz="4" w:space="0"/>
              <w:left w:val="single" w:color="auto" w:sz="4" w:space="0"/>
              <w:bottom w:val="single" w:color="auto" w:sz="4" w:space="0"/>
              <w:right w:val="single" w:color="auto" w:sz="4" w:space="0"/>
            </w:tcBorders>
          </w:tcPr>
          <w:p w14:paraId="38942D7C">
            <w:pPr>
              <w:adjustRightInd w:val="0"/>
              <w:snapToGrid w:val="0"/>
              <w:spacing w:before="156" w:beforeLines="50" w:after="200" w:line="220" w:lineRule="atLeast"/>
              <w:jc w:val="left"/>
              <w:rPr>
                <w:rFonts w:ascii="仿宋_GB2312" w:hAnsi="宋体" w:eastAsia="仿宋_GB2312" w:cs="Times New Roman"/>
                <w:szCs w:val="21"/>
              </w:rPr>
            </w:pPr>
            <w:r>
              <w:rPr>
                <w:rFonts w:hint="eastAsia" w:ascii="仿宋_GB2312" w:hAnsi="宋体" w:eastAsia="宋体" w:cs="Times New Roman"/>
                <w:szCs w:val="21"/>
              </w:rPr>
              <w:t>其他</w:t>
            </w:r>
          </w:p>
        </w:tc>
        <w:tc>
          <w:tcPr>
            <w:tcW w:w="2693" w:type="dxa"/>
            <w:tcBorders>
              <w:top w:val="single" w:color="auto" w:sz="4" w:space="0"/>
              <w:left w:val="single" w:color="auto" w:sz="4" w:space="0"/>
              <w:bottom w:val="single" w:color="auto" w:sz="4" w:space="0"/>
              <w:right w:val="single" w:color="auto" w:sz="4" w:space="0"/>
            </w:tcBorders>
          </w:tcPr>
          <w:p w14:paraId="3C697C94">
            <w:pPr>
              <w:adjustRightInd w:val="0"/>
              <w:snapToGrid w:val="0"/>
              <w:spacing w:before="156" w:beforeLines="50" w:after="200" w:line="220" w:lineRule="atLeast"/>
              <w:rPr>
                <w:rFonts w:ascii="仿宋_GB2312" w:hAnsi="宋体" w:eastAsia="仿宋_GB2312" w:cs="Times New Roman"/>
                <w:szCs w:val="21"/>
              </w:rPr>
            </w:pPr>
          </w:p>
        </w:tc>
        <w:tc>
          <w:tcPr>
            <w:tcW w:w="993" w:type="dxa"/>
            <w:tcBorders>
              <w:top w:val="single" w:color="auto" w:sz="4" w:space="0"/>
              <w:left w:val="single" w:color="auto" w:sz="4" w:space="0"/>
              <w:bottom w:val="single" w:color="auto" w:sz="4" w:space="0"/>
              <w:right w:val="single" w:color="auto" w:sz="4" w:space="0"/>
            </w:tcBorders>
          </w:tcPr>
          <w:p w14:paraId="29918020">
            <w:pPr>
              <w:adjustRightInd w:val="0"/>
              <w:snapToGrid w:val="0"/>
              <w:spacing w:before="156" w:beforeLines="50" w:after="200" w:line="220" w:lineRule="atLeast"/>
              <w:rPr>
                <w:rFonts w:ascii="仿宋_GB2312" w:hAnsi="宋体" w:eastAsia="仿宋_GB2312" w:cs="Times New Roman"/>
                <w:szCs w:val="21"/>
              </w:rPr>
            </w:pPr>
          </w:p>
        </w:tc>
        <w:tc>
          <w:tcPr>
            <w:tcW w:w="2318" w:type="dxa"/>
            <w:tcBorders>
              <w:top w:val="single" w:color="auto" w:sz="4" w:space="0"/>
              <w:left w:val="single" w:color="auto" w:sz="4" w:space="0"/>
              <w:bottom w:val="single" w:color="auto" w:sz="4" w:space="0"/>
              <w:right w:val="single" w:color="auto" w:sz="4" w:space="0"/>
            </w:tcBorders>
          </w:tcPr>
          <w:p w14:paraId="63F866EF">
            <w:pPr>
              <w:adjustRightInd w:val="0"/>
              <w:snapToGrid w:val="0"/>
              <w:spacing w:before="156" w:beforeLines="50" w:after="200" w:line="220" w:lineRule="atLeast"/>
              <w:rPr>
                <w:rFonts w:ascii="仿宋_GB2312" w:hAnsi="宋体" w:eastAsia="仿宋_GB2312" w:cs="Times New Roman"/>
                <w:szCs w:val="21"/>
              </w:rPr>
            </w:pPr>
          </w:p>
        </w:tc>
      </w:tr>
    </w:tbl>
    <w:p w14:paraId="0D7C90AF">
      <w:pPr>
        <w:rPr>
          <w:rFonts w:ascii="宋体" w:hAnsi="宋体" w:eastAsia="宋体" w:cs="Times New Roman"/>
          <w:szCs w:val="21"/>
        </w:rPr>
      </w:pPr>
    </w:p>
    <w:p w14:paraId="33EBE05D">
      <w:pPr>
        <w:rPr>
          <w:rFonts w:ascii="宋体" w:hAnsi="宋体" w:eastAsia="宋体" w:cs="Times New Roman"/>
          <w:szCs w:val="21"/>
        </w:rPr>
      </w:pPr>
      <w:r>
        <w:rPr>
          <w:rFonts w:hint="eastAsia" w:ascii="宋体" w:hAnsi="宋体" w:eastAsia="宋体" w:cs="Times New Roman"/>
          <w:szCs w:val="21"/>
        </w:rPr>
        <w:t>法定代表人或授权代表签字：</w:t>
      </w:r>
    </w:p>
    <w:p w14:paraId="754DCA3E">
      <w:pPr>
        <w:jc w:val="right"/>
        <w:rPr>
          <w:rFonts w:ascii="宋体" w:hAnsi="宋体" w:eastAsia="宋体" w:cs="Times New Roman"/>
          <w:szCs w:val="21"/>
        </w:rPr>
      </w:pPr>
    </w:p>
    <w:p w14:paraId="5D0B92B0">
      <w:pPr>
        <w:jc w:val="right"/>
        <w:rPr>
          <w:rFonts w:ascii="宋体" w:hAnsi="宋体" w:eastAsia="宋体" w:cs="Times New Roman"/>
          <w:szCs w:val="21"/>
        </w:rPr>
        <w:sectPr>
          <w:pgSz w:w="11906" w:h="16838"/>
          <w:pgMar w:top="1440" w:right="1800" w:bottom="1440" w:left="1800" w:header="1191" w:footer="992" w:gutter="0"/>
          <w:cols w:space="720" w:num="1"/>
          <w:docGrid w:type="lines" w:linePitch="312" w:charSpace="0"/>
        </w:sectPr>
      </w:pPr>
      <w:r>
        <w:rPr>
          <w:rFonts w:hint="eastAsia" w:ascii="宋体" w:hAnsi="宋体" w:eastAsia="宋体" w:cs="Times New Roman"/>
          <w:szCs w:val="21"/>
        </w:rPr>
        <w:t>日期：     年    月     日</w:t>
      </w:r>
    </w:p>
    <w:bookmarkEnd w:id="135"/>
    <w:bookmarkEnd w:id="136"/>
    <w:bookmarkEnd w:id="137"/>
    <w:bookmarkEnd w:id="138"/>
    <w:bookmarkEnd w:id="139"/>
    <w:bookmarkEnd w:id="140"/>
    <w:bookmarkEnd w:id="141"/>
    <w:bookmarkEnd w:id="142"/>
    <w:bookmarkEnd w:id="143"/>
    <w:bookmarkEnd w:id="144"/>
    <w:bookmarkEnd w:id="145"/>
    <w:p w14:paraId="2B27B34B">
      <w:pPr>
        <w:jc w:val="center"/>
        <w:rPr>
          <w:rFonts w:ascii="宋体" w:hAnsi="宋体" w:cs="宋体"/>
          <w:szCs w:val="21"/>
        </w:rPr>
      </w:pPr>
    </w:p>
    <w:p w14:paraId="439B852C">
      <w:pPr>
        <w:rPr>
          <w:rFonts w:ascii="宋体" w:hAnsi="宋体" w:cs="宋体"/>
          <w:b/>
          <w:szCs w:val="21"/>
        </w:rPr>
      </w:pPr>
    </w:p>
    <w:p w14:paraId="45C61DE9">
      <w:pPr>
        <w:spacing w:line="360" w:lineRule="auto"/>
        <w:ind w:left="420" w:leftChars="200" w:right="-2"/>
        <w:jc w:val="center"/>
        <w:rPr>
          <w:rFonts w:ascii="宋体" w:hAnsi="宋体" w:cs="Times New Roman"/>
          <w:b/>
          <w:bCs/>
          <w:szCs w:val="21"/>
        </w:rPr>
      </w:pPr>
      <w:r>
        <w:rPr>
          <w:rFonts w:hint="eastAsia" w:ascii="宋体" w:hAnsi="宋体" w:cs="Times New Roman"/>
          <w:b/>
          <w:bCs/>
          <w:szCs w:val="21"/>
        </w:rPr>
        <w:t>八、其他</w:t>
      </w:r>
    </w:p>
    <w:p w14:paraId="1A99A7D2">
      <w:pPr>
        <w:pStyle w:val="110"/>
        <w:ind w:firstLine="0" w:firstLineChars="0"/>
        <w:jc w:val="center"/>
      </w:pPr>
      <w:r>
        <w:rPr>
          <w:rFonts w:hint="eastAsia"/>
          <w:szCs w:val="21"/>
        </w:rPr>
        <w:t>（磋商文件中要求提供的资料及投标供应商认为需要提供的资料）</w:t>
      </w:r>
    </w:p>
    <w:sectPr>
      <w:pgSz w:w="11906" w:h="16838"/>
      <w:pgMar w:top="1440" w:right="1247" w:bottom="1440" w:left="1247" w:header="1191" w:footer="907" w:gutter="0"/>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Book Antiqua">
    <w:panose1 w:val="02040602050305030304"/>
    <w:charset w:val="00"/>
    <w:family w:val="roman"/>
    <w:pitch w:val="default"/>
    <w:sig w:usb0="00000287" w:usb1="00000000" w:usb2="00000000" w:usb3="00000000" w:csb0="2000009F" w:csb1="DFD70000"/>
  </w:font>
  <w:font w:name="方正黑体_GBK">
    <w:altName w:val="微软雅黑"/>
    <w:panose1 w:val="00000000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0000000000000000000"/>
    <w:charset w:val="86"/>
    <w:family w:val="script"/>
    <w:pitch w:val="default"/>
    <w:sig w:usb0="00000000" w:usb1="00000000" w:usb2="00082016" w:usb3="00000000" w:csb0="00040001"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18AF3">
    <w:pPr>
      <w:pStyle w:val="25"/>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33F29B">
                          <w:pPr>
                            <w:pStyle w:val="2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A33F29B">
                    <w:pPr>
                      <w:pStyle w:val="25"/>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1AAA4">
    <w:pPr>
      <w:pStyle w:val="25"/>
      <w:tabs>
        <w:tab w:val="clear" w:pos="4153"/>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82988">
    <w:pPr>
      <w:pStyle w:val="2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F06425">
                          <w:pPr>
                            <w:pStyle w:val="25"/>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50F06425">
                    <w:pPr>
                      <w:pStyle w:val="25"/>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B8BCD">
    <w:pPr>
      <w:pStyle w:val="25"/>
      <w:framePr w:wrap="around" w:vAnchor="text" w:hAnchor="margin" w:xAlign="center" w:y="1"/>
      <w:rPr>
        <w:rStyle w:val="43"/>
      </w:rPr>
    </w:pPr>
    <w:r>
      <w:fldChar w:fldCharType="begin"/>
    </w:r>
    <w:r>
      <w:rPr>
        <w:rStyle w:val="43"/>
      </w:rPr>
      <w:instrText xml:space="preserve">PAGE  </w:instrText>
    </w:r>
    <w:r>
      <w:fldChar w:fldCharType="separate"/>
    </w:r>
    <w:r>
      <w:rPr>
        <w:rStyle w:val="43"/>
      </w:rPr>
      <w:t>1</w:t>
    </w:r>
    <w:r>
      <w:fldChar w:fldCharType="end"/>
    </w:r>
  </w:p>
  <w:p w14:paraId="4CE29848">
    <w:pPr>
      <w:pStyle w:val="2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90901">
    <w:pPr>
      <w:pStyle w:val="25"/>
      <w:tabs>
        <w:tab w:val="clear" w:pos="4153"/>
      </w:tabs>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F3CCD2">
                          <w:pPr>
                            <w:pStyle w:val="25"/>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05F3CCD2">
                    <w:pPr>
                      <w:pStyle w:val="25"/>
                    </w:pPr>
                    <w:r>
                      <w:fldChar w:fldCharType="begin"/>
                    </w:r>
                    <w:r>
                      <w:instrText xml:space="preserve"> PAGE  \* MERGEFORMAT </w:instrText>
                    </w:r>
                    <w:r>
                      <w:fldChar w:fldCharType="separate"/>
                    </w:r>
                    <w:r>
                      <w:t>40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25475">
    <w:pPr>
      <w:pStyle w:val="26"/>
      <w:pBdr>
        <w:bottom w:val="single" w:color="auto" w:sz="6" w:space="0"/>
      </w:pBdr>
      <w:ind w:firstLine="180" w:firstLineChars="100"/>
      <w:jc w:val="both"/>
      <w:rPr>
        <w:rFonts w:ascii="宋体" w:hAnsi="宋体"/>
        <w:szCs w:val="21"/>
      </w:rPr>
    </w:pPr>
  </w:p>
  <w:p w14:paraId="776ED8E7">
    <w:pPr>
      <w:pStyle w:val="26"/>
      <w:pBdr>
        <w:bottom w:val="single" w:color="auto" w:sz="6" w:space="0"/>
      </w:pBdr>
      <w:ind w:firstLine="180" w:firstLineChars="100"/>
      <w:jc w:val="both"/>
      <w:rPr>
        <w:rFonts w:ascii="宋体" w:hAnsi="宋体"/>
        <w:szCs w:val="21"/>
      </w:rPr>
    </w:pPr>
  </w:p>
  <w:p w14:paraId="06B3D2FC">
    <w:pPr>
      <w:pStyle w:val="26"/>
      <w:pBdr>
        <w:bottom w:val="single" w:color="auto" w:sz="6" w:space="0"/>
      </w:pBdr>
      <w:ind w:firstLine="180" w:firstLineChars="100"/>
      <w:jc w:val="both"/>
      <w:rPr>
        <w:rFonts w:ascii="宋体" w:hAnsi="宋体"/>
        <w:szCs w:val="21"/>
      </w:rPr>
    </w:pPr>
    <w:r>
      <w:rPr>
        <w:rFonts w:hint="eastAsia" w:ascii="宋体" w:hAnsi="宋体"/>
        <w:szCs w:val="21"/>
      </w:rPr>
      <w:t xml:space="preserve">  </w:t>
    </w:r>
  </w:p>
  <w:p w14:paraId="7DB246FB">
    <w:pPr>
      <w:pStyle w:val="26"/>
      <w:pBdr>
        <w:bottom w:val="single" w:color="auto" w:sz="6" w:space="0"/>
      </w:pBdr>
      <w:ind w:firstLine="180" w:firstLineChars="100"/>
      <w:jc w:val="both"/>
      <w:rPr>
        <w:rFonts w:ascii="宋体" w:hAnsi="宋体"/>
        <w:szCs w:val="21"/>
      </w:rPr>
    </w:pPr>
    <w:r>
      <w:rPr>
        <w:rFonts w:hint="eastAsia" w:ascii="宋体" w:hAnsi="宋体"/>
        <w:szCs w:val="21"/>
      </w:rPr>
      <w:t xml:space="preserve">TDCG2025026                                                                 </w:t>
    </w:r>
    <w:r>
      <w:rPr>
        <w:rFonts w:hint="eastAsia" w:ascii="宋体" w:hAnsi="宋体" w:cs="宋体"/>
        <w:color w:val="333333"/>
        <w:kern w:val="0"/>
        <w:sz w:val="15"/>
        <w:szCs w:val="15"/>
        <w:lang w:val="en"/>
      </w:rPr>
      <w:t>江苏唯诚建设咨询有限公司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9E407">
    <w:pPr>
      <w:pStyle w:val="26"/>
      <w:jc w:val="left"/>
    </w:pPr>
    <w:r>
      <w:rPr>
        <w:rFonts w:hint="eastAsia" w:ascii="宋体" w:hAnsi="宋体"/>
        <w:szCs w:val="21"/>
      </w:rPr>
      <w:t>TDCG2025026                                                              江苏唯诚建设咨询有限公司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CB1D7">
    <w:pPr>
      <w:pStyle w:val="26"/>
      <w:tabs>
        <w:tab w:val="left" w:pos="3565"/>
        <w:tab w:val="clear" w:pos="4153"/>
        <w:tab w:val="clear" w:pos="8306"/>
      </w:tabs>
      <w:jc w:val="both"/>
      <w:rPr>
        <w:color w:val="000000"/>
      </w:rPr>
    </w:pPr>
    <w:r>
      <w:rPr>
        <w:rFonts w:hint="eastAsia" w:ascii="宋体" w:hAnsi="宋体"/>
        <w:szCs w:val="21"/>
      </w:rPr>
      <w:t xml:space="preserve">TDCG2025026    </w:t>
    </w:r>
    <w:r>
      <w:rPr>
        <w:rFonts w:hint="eastAsia"/>
      </w:rPr>
      <w:t xml:space="preserve">                                                     </w:t>
    </w:r>
    <w:r>
      <w:rPr>
        <w:rFonts w:hint="eastAsia" w:ascii="宋体" w:hAnsi="宋体"/>
        <w:szCs w:val="21"/>
      </w:rPr>
      <w:t>江苏唯诚建设咨询有限公司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16"/>
      <w:lvlText w:val=""/>
      <w:lvlJc w:val="left"/>
      <w:pPr>
        <w:tabs>
          <w:tab w:val="left" w:pos="780"/>
        </w:tabs>
        <w:ind w:left="780" w:leftChars="200" w:hanging="360" w:hangingChars="200"/>
      </w:pPr>
      <w:rPr>
        <w:rFonts w:hint="default" w:ascii="Wingdings" w:hAnsi="Wingdings"/>
      </w:rPr>
    </w:lvl>
  </w:abstractNum>
  <w:abstractNum w:abstractNumId="1">
    <w:nsid w:val="06784D56"/>
    <w:multiLevelType w:val="singleLevel"/>
    <w:tmpl w:val="06784D56"/>
    <w:lvl w:ilvl="0" w:tentative="0">
      <w:start w:val="1"/>
      <w:numFmt w:val="upperLetter"/>
      <w:pStyle w:val="88"/>
      <w:lvlText w:val="附录%1."/>
      <w:lvlJc w:val="left"/>
      <w:pPr>
        <w:tabs>
          <w:tab w:val="left" w:pos="907"/>
        </w:tabs>
        <w:ind w:left="907" w:hanging="907"/>
      </w:pPr>
      <w:rPr>
        <w:rFonts w:hint="eastAsia"/>
      </w:rPr>
    </w:lvl>
  </w:abstractNum>
  <w:abstractNum w:abstractNumId="2">
    <w:nsid w:val="0CC7D433"/>
    <w:multiLevelType w:val="singleLevel"/>
    <w:tmpl w:val="0CC7D433"/>
    <w:lvl w:ilvl="0" w:tentative="0">
      <w:start w:val="5"/>
      <w:numFmt w:val="chineseCounting"/>
      <w:suff w:val="nothing"/>
      <w:lvlText w:val="%1、"/>
      <w:lvlJc w:val="left"/>
      <w:rPr>
        <w:rFonts w:hint="eastAsia"/>
      </w:rPr>
    </w:lvl>
  </w:abstractNum>
  <w:abstractNum w:abstractNumId="3">
    <w:nsid w:val="237E4D61"/>
    <w:multiLevelType w:val="multilevel"/>
    <w:tmpl w:val="237E4D61"/>
    <w:lvl w:ilvl="0" w:tentative="0">
      <w:start w:val="1"/>
      <w:numFmt w:val="japaneseCounting"/>
      <w:pStyle w:val="90"/>
      <w:lvlText w:val="第%1章"/>
      <w:lvlJc w:val="left"/>
      <w:pPr>
        <w:ind w:left="9351" w:hanging="420"/>
      </w:pPr>
      <w:rPr>
        <w:rFonts w:hint="eastAsia" w:ascii="黑体" w:eastAsia="黑体"/>
        <w:b w:val="0"/>
        <w:sz w:val="36"/>
        <w:lang w:val="en-US"/>
      </w:rPr>
    </w:lvl>
    <w:lvl w:ilvl="1" w:tentative="0">
      <w:start w:val="1"/>
      <w:numFmt w:val="decimal"/>
      <w:pStyle w:val="91"/>
      <w:isLgl/>
      <w:lvlText w:val="%1.%2"/>
      <w:lvlJc w:val="left"/>
      <w:pPr>
        <w:tabs>
          <w:tab w:val="left" w:pos="851"/>
        </w:tabs>
        <w:ind w:left="0" w:firstLine="0"/>
      </w:pPr>
      <w:rPr>
        <w:rFonts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2" w:tentative="0">
      <w:start w:val="1"/>
      <w:numFmt w:val="decimal"/>
      <w:pStyle w:val="89"/>
      <w:isLgl/>
      <w:lvlText w:val="%1.%2.%3"/>
      <w:lvlJc w:val="left"/>
      <w:pPr>
        <w:tabs>
          <w:tab w:val="left" w:pos="851"/>
        </w:tabs>
        <w:ind w:left="0" w:firstLine="0"/>
      </w:pPr>
      <w:rPr>
        <w:rFonts w:cs="Times New Roman"/>
        <w:b w:val="0"/>
        <w:bCs w:val="0"/>
        <w:i w:val="0"/>
        <w:iCs w:val="0"/>
        <w:caps w:val="0"/>
        <w:smallCaps w:val="0"/>
        <w:strike w:val="0"/>
        <w:dstrike w:val="0"/>
        <w:outline w:val="0"/>
        <w:shadow w:val="0"/>
        <w:emboss w:val="0"/>
        <w:imprint w:val="0"/>
        <w:vanish w:val="0"/>
        <w:color w:val="000000"/>
        <w:spacing w:val="0"/>
        <w:kern w:val="0"/>
        <w:position w:val="0"/>
        <w:u w:val="none"/>
        <w:vertAlign w:val="baseline"/>
      </w:rPr>
    </w:lvl>
    <w:lvl w:ilvl="3" w:tentative="0">
      <w:start w:val="1"/>
      <w:numFmt w:val="decimal"/>
      <w:pStyle w:val="106"/>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4">
    <w:nsid w:val="338F4DE1"/>
    <w:multiLevelType w:val="singleLevel"/>
    <w:tmpl w:val="338F4DE1"/>
    <w:lvl w:ilvl="0" w:tentative="0">
      <w:start w:val="4"/>
      <w:numFmt w:val="chineseCounting"/>
      <w:suff w:val="space"/>
      <w:lvlText w:val="第%1章"/>
      <w:lvlJc w:val="left"/>
      <w:rPr>
        <w:rFonts w:hint="eastAsia"/>
      </w:rPr>
    </w:lvl>
  </w:abstractNum>
  <w:abstractNum w:abstractNumId="5">
    <w:nsid w:val="3F647FB0"/>
    <w:multiLevelType w:val="singleLevel"/>
    <w:tmpl w:val="3F647FB0"/>
    <w:lvl w:ilvl="0" w:tentative="0">
      <w:start w:val="9"/>
      <w:numFmt w:val="chineseCounting"/>
      <w:suff w:val="nothing"/>
      <w:lvlText w:val="%1、"/>
      <w:lvlJc w:val="left"/>
      <w:rPr>
        <w:rFonts w:hint="eastAsia"/>
      </w:rPr>
    </w:lvl>
  </w:abstractNum>
  <w:abstractNum w:abstractNumId="6">
    <w:nsid w:val="507C4443"/>
    <w:multiLevelType w:val="singleLevel"/>
    <w:tmpl w:val="507C4443"/>
    <w:lvl w:ilvl="0" w:tentative="0">
      <w:start w:val="1"/>
      <w:numFmt w:val="chineseCounting"/>
      <w:suff w:val="nothing"/>
      <w:lvlText w:val="%1、"/>
      <w:lvlJc w:val="left"/>
      <w:rPr>
        <w:rFonts w:hint="eastAsia"/>
      </w:rPr>
    </w:lvl>
  </w:abstractNum>
  <w:num w:numId="1">
    <w:abstractNumId w:val="0"/>
  </w:num>
  <w:num w:numId="2">
    <w:abstractNumId w:val="1"/>
  </w:num>
  <w:num w:numId="3">
    <w:abstractNumId w:val="3"/>
  </w:num>
  <w:num w:numId="4">
    <w:abstractNumId w:val="6"/>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jMDZlM2M4NDdjYWZkN2NkNjk3MjM2MGEyYmQ1YzcifQ=="/>
  </w:docVars>
  <w:rsids>
    <w:rsidRoot w:val="00EF7728"/>
    <w:rsid w:val="00044055"/>
    <w:rsid w:val="001E3AFE"/>
    <w:rsid w:val="002A6B23"/>
    <w:rsid w:val="002E1CAB"/>
    <w:rsid w:val="002F1330"/>
    <w:rsid w:val="002F5550"/>
    <w:rsid w:val="003168C9"/>
    <w:rsid w:val="00384757"/>
    <w:rsid w:val="003967CA"/>
    <w:rsid w:val="003C4CC4"/>
    <w:rsid w:val="00460C9A"/>
    <w:rsid w:val="004A1757"/>
    <w:rsid w:val="004D025B"/>
    <w:rsid w:val="00581487"/>
    <w:rsid w:val="00596E58"/>
    <w:rsid w:val="005C611E"/>
    <w:rsid w:val="005E5E27"/>
    <w:rsid w:val="00661709"/>
    <w:rsid w:val="006A1E9C"/>
    <w:rsid w:val="00704374"/>
    <w:rsid w:val="00933A48"/>
    <w:rsid w:val="00994A05"/>
    <w:rsid w:val="00B3364B"/>
    <w:rsid w:val="00B67A13"/>
    <w:rsid w:val="00BC2E37"/>
    <w:rsid w:val="00C24817"/>
    <w:rsid w:val="00E322B5"/>
    <w:rsid w:val="00E8620D"/>
    <w:rsid w:val="00E96215"/>
    <w:rsid w:val="00EE1A3C"/>
    <w:rsid w:val="00EF7728"/>
    <w:rsid w:val="00F12440"/>
    <w:rsid w:val="00F6392A"/>
    <w:rsid w:val="00FD3183"/>
    <w:rsid w:val="01C96D93"/>
    <w:rsid w:val="05365415"/>
    <w:rsid w:val="06105376"/>
    <w:rsid w:val="06681449"/>
    <w:rsid w:val="0779691B"/>
    <w:rsid w:val="08E250C3"/>
    <w:rsid w:val="09335258"/>
    <w:rsid w:val="10F1296D"/>
    <w:rsid w:val="138E4DA7"/>
    <w:rsid w:val="15AC5140"/>
    <w:rsid w:val="16A668AC"/>
    <w:rsid w:val="1A65781B"/>
    <w:rsid w:val="213B7E78"/>
    <w:rsid w:val="26585246"/>
    <w:rsid w:val="27710308"/>
    <w:rsid w:val="27F154AD"/>
    <w:rsid w:val="28892427"/>
    <w:rsid w:val="2AB4279A"/>
    <w:rsid w:val="2B77065E"/>
    <w:rsid w:val="2CE56ADE"/>
    <w:rsid w:val="322D7E22"/>
    <w:rsid w:val="341C2D24"/>
    <w:rsid w:val="36D44917"/>
    <w:rsid w:val="37CB1876"/>
    <w:rsid w:val="391C7CCE"/>
    <w:rsid w:val="3D3D63F2"/>
    <w:rsid w:val="3D7100E3"/>
    <w:rsid w:val="3DDF607B"/>
    <w:rsid w:val="3E2A649B"/>
    <w:rsid w:val="3F817694"/>
    <w:rsid w:val="3F8F7188"/>
    <w:rsid w:val="4151103E"/>
    <w:rsid w:val="45372C41"/>
    <w:rsid w:val="45C33AC6"/>
    <w:rsid w:val="46865814"/>
    <w:rsid w:val="48B25902"/>
    <w:rsid w:val="4ABA6703"/>
    <w:rsid w:val="4D9E03BC"/>
    <w:rsid w:val="4DD52C7D"/>
    <w:rsid w:val="513C1CD2"/>
    <w:rsid w:val="5898534D"/>
    <w:rsid w:val="59FC1EBC"/>
    <w:rsid w:val="5BE00EE0"/>
    <w:rsid w:val="5BFB1B82"/>
    <w:rsid w:val="5C527136"/>
    <w:rsid w:val="5C7E5D47"/>
    <w:rsid w:val="5C841E70"/>
    <w:rsid w:val="5EA12D8F"/>
    <w:rsid w:val="5EB21369"/>
    <w:rsid w:val="61137C66"/>
    <w:rsid w:val="62621A6A"/>
    <w:rsid w:val="672B768E"/>
    <w:rsid w:val="67D55C00"/>
    <w:rsid w:val="68710088"/>
    <w:rsid w:val="6897117D"/>
    <w:rsid w:val="69187AAF"/>
    <w:rsid w:val="6CE1330F"/>
    <w:rsid w:val="6FB62DFB"/>
    <w:rsid w:val="70CD3F40"/>
    <w:rsid w:val="73441F01"/>
    <w:rsid w:val="73FC000E"/>
    <w:rsid w:val="74143FCA"/>
    <w:rsid w:val="74DF0134"/>
    <w:rsid w:val="74E474F8"/>
    <w:rsid w:val="764A5A81"/>
    <w:rsid w:val="78956C26"/>
    <w:rsid w:val="7BA87E76"/>
    <w:rsid w:val="7C252580"/>
    <w:rsid w:val="7DB75610"/>
    <w:rsid w:val="7E4B05E8"/>
    <w:rsid w:val="7EE46D7D"/>
    <w:rsid w:val="7F2F7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5"/>
    <w:autoRedefine/>
    <w:qFormat/>
    <w:uiPriority w:val="0"/>
    <w:pPr>
      <w:keepNext/>
      <w:outlineLvl w:val="0"/>
    </w:pPr>
    <w:rPr>
      <w:rFonts w:ascii="楷体_GB2312" w:hAnsi="Times New Roman" w:eastAsia="楷体_GB2312" w:cs="Times New Roman"/>
      <w:sz w:val="28"/>
      <w:szCs w:val="20"/>
    </w:rPr>
  </w:style>
  <w:style w:type="paragraph" w:styleId="3">
    <w:name w:val="heading 2"/>
    <w:basedOn w:val="1"/>
    <w:next w:val="1"/>
    <w:link w:val="56"/>
    <w:autoRedefine/>
    <w:qFormat/>
    <w:uiPriority w:val="0"/>
    <w:pPr>
      <w:keepNext/>
      <w:keepLines/>
      <w:spacing w:before="260" w:after="260" w:line="416" w:lineRule="auto"/>
      <w:jc w:val="center"/>
      <w:outlineLvl w:val="1"/>
    </w:pPr>
    <w:rPr>
      <w:rFonts w:ascii="Arial" w:hAnsi="Arial" w:eastAsia="幼圆" w:cs="Times New Roman"/>
      <w:b/>
      <w:sz w:val="44"/>
      <w:szCs w:val="20"/>
    </w:rPr>
  </w:style>
  <w:style w:type="paragraph" w:styleId="4">
    <w:name w:val="heading 3"/>
    <w:basedOn w:val="1"/>
    <w:next w:val="1"/>
    <w:link w:val="57"/>
    <w:autoRedefine/>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5">
    <w:name w:val="heading 4"/>
    <w:basedOn w:val="1"/>
    <w:next w:val="1"/>
    <w:link w:val="58"/>
    <w:autoRedefine/>
    <w:qFormat/>
    <w:uiPriority w:val="0"/>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next w:val="1"/>
    <w:link w:val="59"/>
    <w:autoRedefine/>
    <w:qFormat/>
    <w:uiPriority w:val="0"/>
    <w:pPr>
      <w:keepNext/>
      <w:outlineLvl w:val="4"/>
    </w:pPr>
    <w:rPr>
      <w:rFonts w:ascii="宋体" w:hAnsi="宋体" w:eastAsia="宋体" w:cs="Times New Roman"/>
      <w:b/>
      <w:bCs/>
      <w:szCs w:val="24"/>
    </w:rPr>
  </w:style>
  <w:style w:type="character" w:default="1" w:styleId="41">
    <w:name w:val="Default Paragraph Font"/>
    <w:semiHidden/>
    <w:unhideWhenUsed/>
    <w:qFormat/>
    <w:uiPriority w:val="1"/>
  </w:style>
  <w:style w:type="table" w:default="1" w:styleId="39">
    <w:name w:val="Normal Table"/>
    <w:semiHidden/>
    <w:unhideWhenUsed/>
    <w:uiPriority w:val="99"/>
    <w:tblPr>
      <w:tblCellMar>
        <w:top w:w="0" w:type="dxa"/>
        <w:left w:w="108" w:type="dxa"/>
        <w:bottom w:w="0" w:type="dxa"/>
        <w:right w:w="108" w:type="dxa"/>
      </w:tblCellMar>
    </w:tblPr>
  </w:style>
  <w:style w:type="paragraph" w:styleId="7">
    <w:name w:val="toc 7"/>
    <w:basedOn w:val="1"/>
    <w:next w:val="1"/>
    <w:autoRedefine/>
    <w:semiHidden/>
    <w:qFormat/>
    <w:uiPriority w:val="0"/>
    <w:pPr>
      <w:ind w:left="2520" w:leftChars="1200"/>
    </w:pPr>
    <w:rPr>
      <w:rFonts w:ascii="Times New Roman" w:hAnsi="Times New Roman" w:eastAsia="宋体" w:cs="Times New Roman"/>
      <w:szCs w:val="24"/>
    </w:rPr>
  </w:style>
  <w:style w:type="paragraph" w:styleId="8">
    <w:name w:val="Normal Indent"/>
    <w:basedOn w:val="1"/>
    <w:link w:val="61"/>
    <w:autoRedefine/>
    <w:qFormat/>
    <w:uiPriority w:val="0"/>
    <w:pPr>
      <w:ind w:firstLine="420"/>
    </w:pPr>
    <w:rPr>
      <w:rFonts w:ascii="Times New Roman" w:hAnsi="Times New Roman" w:eastAsia="宋体" w:cs="Times New Roman"/>
      <w:szCs w:val="20"/>
    </w:rPr>
  </w:style>
  <w:style w:type="paragraph" w:styleId="9">
    <w:name w:val="Document Map"/>
    <w:basedOn w:val="1"/>
    <w:link w:val="62"/>
    <w:autoRedefine/>
    <w:semiHidden/>
    <w:qFormat/>
    <w:uiPriority w:val="0"/>
    <w:pPr>
      <w:shd w:val="clear" w:color="auto" w:fill="000080"/>
    </w:pPr>
    <w:rPr>
      <w:rFonts w:ascii="Times New Roman" w:hAnsi="Times New Roman" w:eastAsia="宋体" w:cs="Times New Roman"/>
      <w:szCs w:val="24"/>
    </w:rPr>
  </w:style>
  <w:style w:type="paragraph" w:styleId="10">
    <w:name w:val="annotation text"/>
    <w:basedOn w:val="1"/>
    <w:link w:val="63"/>
    <w:autoRedefine/>
    <w:qFormat/>
    <w:uiPriority w:val="0"/>
    <w:pPr>
      <w:jc w:val="left"/>
    </w:pPr>
    <w:rPr>
      <w:rFonts w:ascii="Times New Roman" w:hAnsi="Times New Roman" w:eastAsia="宋体" w:cs="Times New Roman"/>
      <w:szCs w:val="24"/>
    </w:rPr>
  </w:style>
  <w:style w:type="paragraph" w:styleId="11">
    <w:name w:val="Body Text 3"/>
    <w:basedOn w:val="1"/>
    <w:link w:val="64"/>
    <w:autoRedefine/>
    <w:qFormat/>
    <w:uiPriority w:val="0"/>
    <w:rPr>
      <w:rFonts w:ascii="仿宋_GB2312" w:hAnsi="Arial" w:eastAsia="仿宋_GB2312" w:cs="Times New Roman"/>
      <w:sz w:val="32"/>
      <w:szCs w:val="20"/>
    </w:rPr>
  </w:style>
  <w:style w:type="paragraph" w:styleId="12">
    <w:name w:val="Body Text"/>
    <w:basedOn w:val="1"/>
    <w:next w:val="13"/>
    <w:link w:val="65"/>
    <w:autoRedefine/>
    <w:qFormat/>
    <w:uiPriority w:val="0"/>
    <w:rPr>
      <w:rFonts w:ascii="楷体_GB2312" w:hAnsi="Arial" w:eastAsia="楷体_GB2312" w:cs="Times New Roman"/>
      <w:sz w:val="28"/>
      <w:szCs w:val="20"/>
    </w:rPr>
  </w:style>
  <w:style w:type="paragraph" w:customStyle="1" w:styleId="13">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14">
    <w:name w:val="Body Text Indent"/>
    <w:basedOn w:val="1"/>
    <w:next w:val="1"/>
    <w:link w:val="60"/>
    <w:autoRedefine/>
    <w:qFormat/>
    <w:uiPriority w:val="0"/>
    <w:pPr>
      <w:ind w:firstLine="645"/>
    </w:pPr>
    <w:rPr>
      <w:rFonts w:ascii="楷体_GB2312" w:hAnsi="Times New Roman" w:eastAsia="楷体_GB2312" w:cs="Times New Roman"/>
      <w:sz w:val="32"/>
      <w:szCs w:val="20"/>
    </w:rPr>
  </w:style>
  <w:style w:type="paragraph" w:styleId="15">
    <w:name w:val="Block Text"/>
    <w:basedOn w:val="1"/>
    <w:autoRedefine/>
    <w:qFormat/>
    <w:uiPriority w:val="99"/>
    <w:pPr>
      <w:spacing w:after="120"/>
      <w:ind w:left="1440" w:leftChars="700" w:right="1440" w:rightChars="700"/>
    </w:pPr>
  </w:style>
  <w:style w:type="paragraph" w:styleId="16">
    <w:name w:val="List Bullet 2"/>
    <w:basedOn w:val="1"/>
    <w:autoRedefine/>
    <w:qFormat/>
    <w:uiPriority w:val="0"/>
    <w:pPr>
      <w:numPr>
        <w:ilvl w:val="0"/>
        <w:numId w:val="1"/>
      </w:numPr>
      <w:ind w:left="0" w:leftChars="0" w:firstLine="0" w:firstLineChars="0"/>
    </w:pPr>
    <w:rPr>
      <w:rFonts w:ascii="Times New Roman" w:hAnsi="Times New Roman" w:eastAsia="宋体" w:cs="Times New Roman"/>
      <w:szCs w:val="24"/>
    </w:rPr>
  </w:style>
  <w:style w:type="paragraph" w:styleId="17">
    <w:name w:val="index 4"/>
    <w:basedOn w:val="1"/>
    <w:next w:val="1"/>
    <w:autoRedefine/>
    <w:qFormat/>
    <w:uiPriority w:val="0"/>
    <w:pPr>
      <w:ind w:left="1260"/>
    </w:pPr>
    <w:rPr>
      <w:rFonts w:eastAsia="Calibri" w:cs="宋体"/>
      <w:kern w:val="0"/>
      <w:sz w:val="20"/>
      <w:szCs w:val="20"/>
      <w:lang w:val="zh-CN"/>
    </w:rPr>
  </w:style>
  <w:style w:type="paragraph" w:styleId="18">
    <w:name w:val="toc 5"/>
    <w:basedOn w:val="1"/>
    <w:next w:val="1"/>
    <w:autoRedefine/>
    <w:semiHidden/>
    <w:qFormat/>
    <w:uiPriority w:val="0"/>
    <w:pPr>
      <w:ind w:left="1680" w:leftChars="800"/>
    </w:pPr>
    <w:rPr>
      <w:rFonts w:ascii="Times New Roman" w:hAnsi="Times New Roman" w:eastAsia="宋体" w:cs="Times New Roman"/>
      <w:szCs w:val="24"/>
    </w:rPr>
  </w:style>
  <w:style w:type="paragraph" w:styleId="19">
    <w:name w:val="toc 3"/>
    <w:basedOn w:val="1"/>
    <w:next w:val="1"/>
    <w:autoRedefine/>
    <w:semiHidden/>
    <w:qFormat/>
    <w:uiPriority w:val="0"/>
    <w:pPr>
      <w:tabs>
        <w:tab w:val="right" w:leader="dot" w:pos="9440"/>
      </w:tabs>
      <w:spacing w:line="240" w:lineRule="exact"/>
      <w:ind w:left="539"/>
      <w:jc w:val="left"/>
    </w:pPr>
    <w:rPr>
      <w:rFonts w:ascii="黑体" w:hAnsi="宋体" w:eastAsia="黑体" w:cs="Times New Roman"/>
      <w:bCs/>
      <w:iCs/>
      <w:sz w:val="18"/>
      <w:szCs w:val="32"/>
    </w:rPr>
  </w:style>
  <w:style w:type="paragraph" w:styleId="20">
    <w:name w:val="Plain Text"/>
    <w:basedOn w:val="1"/>
    <w:link w:val="66"/>
    <w:autoRedefine/>
    <w:qFormat/>
    <w:uiPriority w:val="0"/>
    <w:rPr>
      <w:rFonts w:hint="eastAsia" w:ascii="宋体" w:hAnsi="Courier New" w:eastAsia="宋体" w:cs="Times New Roman"/>
      <w:szCs w:val="20"/>
    </w:rPr>
  </w:style>
  <w:style w:type="paragraph" w:styleId="21">
    <w:name w:val="toc 8"/>
    <w:basedOn w:val="1"/>
    <w:next w:val="1"/>
    <w:autoRedefine/>
    <w:semiHidden/>
    <w:qFormat/>
    <w:uiPriority w:val="0"/>
    <w:pPr>
      <w:ind w:left="2940" w:leftChars="1400"/>
    </w:pPr>
    <w:rPr>
      <w:rFonts w:ascii="Times New Roman" w:hAnsi="Times New Roman" w:eastAsia="宋体" w:cs="Times New Roman"/>
      <w:szCs w:val="24"/>
    </w:rPr>
  </w:style>
  <w:style w:type="paragraph" w:styleId="22">
    <w:name w:val="Date"/>
    <w:basedOn w:val="1"/>
    <w:next w:val="1"/>
    <w:link w:val="67"/>
    <w:autoRedefine/>
    <w:qFormat/>
    <w:uiPriority w:val="0"/>
    <w:rPr>
      <w:rFonts w:ascii="Times New Roman" w:hAnsi="Times New Roman" w:eastAsia="宋体" w:cs="Times New Roman"/>
      <w:sz w:val="24"/>
      <w:szCs w:val="20"/>
    </w:rPr>
  </w:style>
  <w:style w:type="paragraph" w:styleId="23">
    <w:name w:val="Body Text Indent 2"/>
    <w:basedOn w:val="1"/>
    <w:link w:val="68"/>
    <w:autoRedefine/>
    <w:qFormat/>
    <w:uiPriority w:val="0"/>
    <w:pPr>
      <w:ind w:firstLine="560" w:firstLineChars="200"/>
    </w:pPr>
    <w:rPr>
      <w:rFonts w:ascii="宋体" w:hAnsi="宋体" w:eastAsia="宋体" w:cs="Times New Roman"/>
      <w:sz w:val="28"/>
      <w:szCs w:val="24"/>
    </w:rPr>
  </w:style>
  <w:style w:type="paragraph" w:styleId="24">
    <w:name w:val="Balloon Text"/>
    <w:basedOn w:val="1"/>
    <w:link w:val="69"/>
    <w:autoRedefine/>
    <w:semiHidden/>
    <w:qFormat/>
    <w:uiPriority w:val="0"/>
    <w:rPr>
      <w:rFonts w:ascii="Times New Roman" w:hAnsi="Times New Roman" w:eastAsia="宋体" w:cs="Times New Roman"/>
      <w:sz w:val="18"/>
      <w:szCs w:val="18"/>
    </w:rPr>
  </w:style>
  <w:style w:type="paragraph" w:styleId="25">
    <w:name w:val="footer"/>
    <w:basedOn w:val="1"/>
    <w:link w:val="54"/>
    <w:autoRedefine/>
    <w:unhideWhenUsed/>
    <w:qFormat/>
    <w:uiPriority w:val="99"/>
    <w:pPr>
      <w:tabs>
        <w:tab w:val="center" w:pos="4153"/>
        <w:tab w:val="right" w:pos="8306"/>
      </w:tabs>
      <w:snapToGrid w:val="0"/>
      <w:jc w:val="left"/>
    </w:pPr>
    <w:rPr>
      <w:sz w:val="18"/>
      <w:szCs w:val="18"/>
    </w:rPr>
  </w:style>
  <w:style w:type="paragraph" w:styleId="26">
    <w:name w:val="header"/>
    <w:basedOn w:val="1"/>
    <w:link w:val="5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semiHidden/>
    <w:qFormat/>
    <w:uiPriority w:val="0"/>
    <w:pPr>
      <w:tabs>
        <w:tab w:val="right" w:leader="dot" w:pos="9440"/>
      </w:tabs>
      <w:spacing w:before="120" w:after="120" w:line="300" w:lineRule="exact"/>
      <w:jc w:val="left"/>
    </w:pPr>
    <w:rPr>
      <w:rFonts w:ascii="黑体" w:hAnsi="Times New Roman" w:eastAsia="黑体" w:cs="Times New Roman"/>
      <w:b/>
      <w:caps/>
      <w:sz w:val="18"/>
      <w:szCs w:val="28"/>
    </w:rPr>
  </w:style>
  <w:style w:type="paragraph" w:styleId="28">
    <w:name w:val="toc 4"/>
    <w:basedOn w:val="1"/>
    <w:next w:val="1"/>
    <w:autoRedefine/>
    <w:semiHidden/>
    <w:qFormat/>
    <w:uiPriority w:val="0"/>
    <w:pPr>
      <w:ind w:left="1260" w:leftChars="600"/>
    </w:pPr>
    <w:rPr>
      <w:rFonts w:ascii="Times New Roman" w:hAnsi="Times New Roman" w:eastAsia="宋体" w:cs="Times New Roman"/>
      <w:szCs w:val="24"/>
    </w:rPr>
  </w:style>
  <w:style w:type="paragraph" w:styleId="29">
    <w:name w:val="toc 6"/>
    <w:basedOn w:val="1"/>
    <w:next w:val="1"/>
    <w:autoRedefine/>
    <w:semiHidden/>
    <w:qFormat/>
    <w:uiPriority w:val="0"/>
    <w:pPr>
      <w:ind w:left="2100" w:leftChars="1000"/>
    </w:pPr>
    <w:rPr>
      <w:rFonts w:ascii="Times New Roman" w:hAnsi="Times New Roman" w:eastAsia="宋体" w:cs="Times New Roman"/>
      <w:szCs w:val="24"/>
    </w:rPr>
  </w:style>
  <w:style w:type="paragraph" w:styleId="30">
    <w:name w:val="Body Text Indent 3"/>
    <w:basedOn w:val="1"/>
    <w:link w:val="70"/>
    <w:autoRedefine/>
    <w:qFormat/>
    <w:uiPriority w:val="0"/>
    <w:pPr>
      <w:ind w:firstLine="523"/>
    </w:pPr>
    <w:rPr>
      <w:rFonts w:ascii="仿宋_GB2312" w:hAnsi="宋体" w:eastAsia="仿宋_GB2312" w:cs="Times New Roman"/>
      <w:sz w:val="24"/>
      <w:szCs w:val="24"/>
    </w:rPr>
  </w:style>
  <w:style w:type="paragraph" w:styleId="31">
    <w:name w:val="toc 2"/>
    <w:basedOn w:val="1"/>
    <w:next w:val="1"/>
    <w:autoRedefine/>
    <w:semiHidden/>
    <w:qFormat/>
    <w:uiPriority w:val="0"/>
    <w:pPr>
      <w:tabs>
        <w:tab w:val="right" w:leader="dot" w:pos="9440"/>
      </w:tabs>
      <w:spacing w:line="260" w:lineRule="exact"/>
      <w:jc w:val="left"/>
    </w:pPr>
    <w:rPr>
      <w:rFonts w:ascii="黑体" w:hAnsi="Times New Roman" w:eastAsia="黑体" w:cs="Times New Roman"/>
      <w:b/>
      <w:bCs/>
      <w:smallCaps/>
      <w:sz w:val="18"/>
      <w:szCs w:val="44"/>
    </w:rPr>
  </w:style>
  <w:style w:type="paragraph" w:styleId="32">
    <w:name w:val="toc 9"/>
    <w:basedOn w:val="1"/>
    <w:next w:val="1"/>
    <w:autoRedefine/>
    <w:semiHidden/>
    <w:qFormat/>
    <w:uiPriority w:val="0"/>
    <w:pPr>
      <w:ind w:left="3360" w:leftChars="1600"/>
    </w:pPr>
    <w:rPr>
      <w:rFonts w:ascii="Times New Roman" w:hAnsi="Times New Roman" w:eastAsia="宋体" w:cs="Times New Roman"/>
      <w:szCs w:val="24"/>
    </w:rPr>
  </w:style>
  <w:style w:type="paragraph" w:styleId="33">
    <w:name w:val="Body Text 2"/>
    <w:basedOn w:val="1"/>
    <w:link w:val="71"/>
    <w:autoRedefine/>
    <w:qFormat/>
    <w:uiPriority w:val="0"/>
    <w:pPr>
      <w:jc w:val="center"/>
    </w:pPr>
    <w:rPr>
      <w:rFonts w:ascii="仿宋_GB2312" w:hAnsi="Times New Roman" w:eastAsia="仿宋_GB2312" w:cs="Times New Roman"/>
      <w:sz w:val="44"/>
      <w:szCs w:val="24"/>
    </w:rPr>
  </w:style>
  <w:style w:type="paragraph" w:styleId="34">
    <w:name w:val="HTML Preformatted"/>
    <w:basedOn w:val="1"/>
    <w:link w:val="7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6">
    <w:name w:val="index 1"/>
    <w:basedOn w:val="1"/>
    <w:next w:val="1"/>
    <w:autoRedefine/>
    <w:semiHidden/>
    <w:qFormat/>
    <w:uiPriority w:val="0"/>
    <w:rPr>
      <w:rFonts w:ascii="宋体" w:hAnsi="宋体" w:eastAsia="宋体" w:cs="Times New Roman"/>
      <w:szCs w:val="18"/>
    </w:rPr>
  </w:style>
  <w:style w:type="paragraph" w:styleId="37">
    <w:name w:val="annotation subject"/>
    <w:basedOn w:val="10"/>
    <w:next w:val="10"/>
    <w:link w:val="73"/>
    <w:autoRedefine/>
    <w:qFormat/>
    <w:uiPriority w:val="0"/>
    <w:rPr>
      <w:b/>
      <w:bCs/>
    </w:rPr>
  </w:style>
  <w:style w:type="paragraph" w:styleId="38">
    <w:name w:val="Body Text First Indent 2"/>
    <w:basedOn w:val="14"/>
    <w:next w:val="1"/>
    <w:link w:val="74"/>
    <w:autoRedefine/>
    <w:qFormat/>
    <w:uiPriority w:val="0"/>
    <w:pPr>
      <w:ind w:firstLine="420"/>
    </w:pPr>
  </w:style>
  <w:style w:type="table" w:styleId="40">
    <w:name w:val="Table Grid"/>
    <w:basedOn w:val="39"/>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autoRedefine/>
    <w:qFormat/>
    <w:uiPriority w:val="0"/>
    <w:rPr>
      <w:b/>
      <w:bCs/>
    </w:rPr>
  </w:style>
  <w:style w:type="character" w:styleId="43">
    <w:name w:val="page number"/>
    <w:autoRedefine/>
    <w:qFormat/>
    <w:uiPriority w:val="0"/>
  </w:style>
  <w:style w:type="character" w:styleId="44">
    <w:name w:val="FollowedHyperlink"/>
    <w:autoRedefine/>
    <w:qFormat/>
    <w:uiPriority w:val="0"/>
    <w:rPr>
      <w:color w:val="800080"/>
      <w:u w:val="single"/>
    </w:rPr>
  </w:style>
  <w:style w:type="character" w:styleId="45">
    <w:name w:val="Emphasis"/>
    <w:autoRedefine/>
    <w:qFormat/>
    <w:uiPriority w:val="0"/>
    <w:rPr>
      <w:i/>
    </w:rPr>
  </w:style>
  <w:style w:type="character" w:styleId="46">
    <w:name w:val="Hyperlink"/>
    <w:autoRedefine/>
    <w:qFormat/>
    <w:uiPriority w:val="0"/>
    <w:rPr>
      <w:color w:val="0000FF"/>
      <w:u w:val="single"/>
    </w:rPr>
  </w:style>
  <w:style w:type="character" w:styleId="47">
    <w:name w:val="annotation reference"/>
    <w:autoRedefine/>
    <w:qFormat/>
    <w:uiPriority w:val="0"/>
    <w:rPr>
      <w:sz w:val="21"/>
      <w:szCs w:val="21"/>
    </w:rPr>
  </w:style>
  <w:style w:type="paragraph" w:customStyle="1" w:styleId="48">
    <w:name w:val="正文1"/>
    <w:next w:val="49"/>
    <w:autoRedefine/>
    <w:qFormat/>
    <w:uiPriority w:val="0"/>
    <w:rPr>
      <w:rFonts w:ascii="Times New Roman" w:hAnsi="Times New Roman" w:eastAsia="宋体" w:cs="Times New Roman"/>
      <w:lang w:val="en-US" w:eastAsia="zh-CN" w:bidi="ar-SA"/>
    </w:rPr>
  </w:style>
  <w:style w:type="paragraph" w:customStyle="1" w:styleId="49">
    <w:name w:val="正文文本1"/>
    <w:basedOn w:val="48"/>
    <w:next w:val="50"/>
    <w:autoRedefine/>
    <w:qFormat/>
    <w:uiPriority w:val="0"/>
    <w:pPr>
      <w:spacing w:after="120"/>
    </w:pPr>
    <w:rPr>
      <w:lang w:eastAsia="en-US"/>
    </w:rPr>
  </w:style>
  <w:style w:type="paragraph" w:customStyle="1" w:styleId="50">
    <w:name w:val="一级条标题"/>
    <w:basedOn w:val="51"/>
    <w:next w:val="52"/>
    <w:autoRedefine/>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51">
    <w:name w:val="章标题"/>
    <w:next w:val="1"/>
    <w:autoRedefine/>
    <w:qFormat/>
    <w:uiPriority w:val="0"/>
    <w:pPr>
      <w:tabs>
        <w:tab w:val="left" w:pos="810"/>
        <w:tab w:val="left" w:pos="1265"/>
      </w:tabs>
      <w:spacing w:before="50" w:after="50"/>
      <w:ind w:left="810" w:hanging="810"/>
      <w:jc w:val="both"/>
      <w:outlineLvl w:val="1"/>
    </w:pPr>
    <w:rPr>
      <w:rFonts w:ascii="黑体" w:hAnsi="Calibri" w:eastAsia="黑体" w:cs="Times New Roman"/>
      <w:sz w:val="21"/>
      <w:szCs w:val="22"/>
      <w:lang w:val="en-US" w:eastAsia="zh-CN" w:bidi="ar-SA"/>
    </w:rPr>
  </w:style>
  <w:style w:type="paragraph" w:customStyle="1" w:styleId="52">
    <w:name w:val="段"/>
    <w:next w:val="1"/>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character" w:customStyle="1" w:styleId="53">
    <w:name w:val="页眉 Char"/>
    <w:basedOn w:val="41"/>
    <w:link w:val="26"/>
    <w:autoRedefine/>
    <w:qFormat/>
    <w:uiPriority w:val="99"/>
    <w:rPr>
      <w:sz w:val="18"/>
      <w:szCs w:val="18"/>
    </w:rPr>
  </w:style>
  <w:style w:type="character" w:customStyle="1" w:styleId="54">
    <w:name w:val="页脚 Char"/>
    <w:basedOn w:val="41"/>
    <w:link w:val="25"/>
    <w:autoRedefine/>
    <w:qFormat/>
    <w:uiPriority w:val="99"/>
    <w:rPr>
      <w:sz w:val="18"/>
      <w:szCs w:val="18"/>
    </w:rPr>
  </w:style>
  <w:style w:type="character" w:customStyle="1" w:styleId="55">
    <w:name w:val="标题 1 Char"/>
    <w:basedOn w:val="41"/>
    <w:link w:val="2"/>
    <w:autoRedefine/>
    <w:qFormat/>
    <w:uiPriority w:val="0"/>
    <w:rPr>
      <w:rFonts w:ascii="楷体_GB2312" w:hAnsi="Times New Roman" w:eastAsia="楷体_GB2312" w:cs="Times New Roman"/>
      <w:sz w:val="28"/>
      <w:szCs w:val="20"/>
    </w:rPr>
  </w:style>
  <w:style w:type="character" w:customStyle="1" w:styleId="56">
    <w:name w:val="标题 2 Char"/>
    <w:basedOn w:val="41"/>
    <w:link w:val="3"/>
    <w:autoRedefine/>
    <w:qFormat/>
    <w:uiPriority w:val="0"/>
    <w:rPr>
      <w:rFonts w:ascii="Arial" w:hAnsi="Arial" w:eastAsia="幼圆" w:cs="Times New Roman"/>
      <w:b/>
      <w:sz w:val="44"/>
      <w:szCs w:val="20"/>
    </w:rPr>
  </w:style>
  <w:style w:type="character" w:customStyle="1" w:styleId="57">
    <w:name w:val="标题 3 Char"/>
    <w:basedOn w:val="41"/>
    <w:link w:val="4"/>
    <w:autoRedefine/>
    <w:qFormat/>
    <w:uiPriority w:val="0"/>
    <w:rPr>
      <w:rFonts w:ascii="Times New Roman" w:hAnsi="Times New Roman" w:eastAsia="宋体" w:cs="Times New Roman"/>
      <w:b/>
      <w:sz w:val="32"/>
      <w:szCs w:val="20"/>
    </w:rPr>
  </w:style>
  <w:style w:type="character" w:customStyle="1" w:styleId="58">
    <w:name w:val="标题 4 Char"/>
    <w:basedOn w:val="41"/>
    <w:link w:val="5"/>
    <w:autoRedefine/>
    <w:qFormat/>
    <w:uiPriority w:val="0"/>
    <w:rPr>
      <w:rFonts w:ascii="Arial" w:hAnsi="Arial" w:eastAsia="黑体" w:cs="Times New Roman"/>
      <w:b/>
      <w:bCs/>
      <w:sz w:val="28"/>
      <w:szCs w:val="28"/>
    </w:rPr>
  </w:style>
  <w:style w:type="character" w:customStyle="1" w:styleId="59">
    <w:name w:val="标题 5 Char"/>
    <w:basedOn w:val="41"/>
    <w:link w:val="6"/>
    <w:autoRedefine/>
    <w:qFormat/>
    <w:uiPriority w:val="0"/>
    <w:rPr>
      <w:rFonts w:ascii="宋体" w:hAnsi="宋体" w:eastAsia="宋体" w:cs="Times New Roman"/>
      <w:b/>
      <w:bCs/>
      <w:szCs w:val="24"/>
    </w:rPr>
  </w:style>
  <w:style w:type="character" w:customStyle="1" w:styleId="60">
    <w:name w:val="正文文本缩进 Char"/>
    <w:basedOn w:val="41"/>
    <w:link w:val="14"/>
    <w:autoRedefine/>
    <w:qFormat/>
    <w:uiPriority w:val="0"/>
    <w:rPr>
      <w:rFonts w:ascii="楷体_GB2312" w:hAnsi="Times New Roman" w:eastAsia="楷体_GB2312" w:cs="Times New Roman"/>
      <w:sz w:val="32"/>
      <w:szCs w:val="20"/>
    </w:rPr>
  </w:style>
  <w:style w:type="character" w:customStyle="1" w:styleId="61">
    <w:name w:val="正文缩进 Char"/>
    <w:link w:val="8"/>
    <w:autoRedefine/>
    <w:qFormat/>
    <w:uiPriority w:val="0"/>
    <w:rPr>
      <w:rFonts w:ascii="Times New Roman" w:hAnsi="Times New Roman" w:eastAsia="宋体" w:cs="Times New Roman"/>
      <w:szCs w:val="20"/>
    </w:rPr>
  </w:style>
  <w:style w:type="character" w:customStyle="1" w:styleId="62">
    <w:name w:val="文档结构图 Char"/>
    <w:basedOn w:val="41"/>
    <w:link w:val="9"/>
    <w:autoRedefine/>
    <w:semiHidden/>
    <w:qFormat/>
    <w:uiPriority w:val="0"/>
    <w:rPr>
      <w:rFonts w:ascii="Times New Roman" w:hAnsi="Times New Roman" w:eastAsia="宋体" w:cs="Times New Roman"/>
      <w:szCs w:val="24"/>
      <w:shd w:val="clear" w:color="auto" w:fill="000080"/>
    </w:rPr>
  </w:style>
  <w:style w:type="character" w:customStyle="1" w:styleId="63">
    <w:name w:val="批注文字 Char"/>
    <w:basedOn w:val="41"/>
    <w:link w:val="10"/>
    <w:autoRedefine/>
    <w:qFormat/>
    <w:uiPriority w:val="0"/>
    <w:rPr>
      <w:rFonts w:ascii="Times New Roman" w:hAnsi="Times New Roman" w:eastAsia="宋体" w:cs="Times New Roman"/>
      <w:szCs w:val="24"/>
    </w:rPr>
  </w:style>
  <w:style w:type="character" w:customStyle="1" w:styleId="64">
    <w:name w:val="正文文本 3 Char"/>
    <w:basedOn w:val="41"/>
    <w:link w:val="11"/>
    <w:autoRedefine/>
    <w:qFormat/>
    <w:uiPriority w:val="0"/>
    <w:rPr>
      <w:rFonts w:ascii="仿宋_GB2312" w:hAnsi="Arial" w:eastAsia="仿宋_GB2312" w:cs="Times New Roman"/>
      <w:sz w:val="32"/>
      <w:szCs w:val="20"/>
    </w:rPr>
  </w:style>
  <w:style w:type="character" w:customStyle="1" w:styleId="65">
    <w:name w:val="正文文本 Char"/>
    <w:basedOn w:val="41"/>
    <w:link w:val="12"/>
    <w:autoRedefine/>
    <w:qFormat/>
    <w:uiPriority w:val="0"/>
    <w:rPr>
      <w:rFonts w:ascii="楷体_GB2312" w:hAnsi="Arial" w:eastAsia="楷体_GB2312" w:cs="Times New Roman"/>
      <w:sz w:val="28"/>
      <w:szCs w:val="20"/>
    </w:rPr>
  </w:style>
  <w:style w:type="character" w:customStyle="1" w:styleId="66">
    <w:name w:val="纯文本 Char"/>
    <w:basedOn w:val="41"/>
    <w:link w:val="20"/>
    <w:autoRedefine/>
    <w:qFormat/>
    <w:uiPriority w:val="0"/>
    <w:rPr>
      <w:rFonts w:ascii="宋体" w:hAnsi="Courier New" w:eastAsia="宋体" w:cs="Times New Roman"/>
      <w:szCs w:val="20"/>
    </w:rPr>
  </w:style>
  <w:style w:type="character" w:customStyle="1" w:styleId="67">
    <w:name w:val="日期 Char"/>
    <w:basedOn w:val="41"/>
    <w:link w:val="22"/>
    <w:autoRedefine/>
    <w:qFormat/>
    <w:uiPriority w:val="0"/>
    <w:rPr>
      <w:rFonts w:ascii="Times New Roman" w:hAnsi="Times New Roman" w:eastAsia="宋体" w:cs="Times New Roman"/>
      <w:sz w:val="24"/>
      <w:szCs w:val="20"/>
    </w:rPr>
  </w:style>
  <w:style w:type="character" w:customStyle="1" w:styleId="68">
    <w:name w:val="正文文本缩进 2 Char"/>
    <w:basedOn w:val="41"/>
    <w:link w:val="23"/>
    <w:autoRedefine/>
    <w:qFormat/>
    <w:uiPriority w:val="0"/>
    <w:rPr>
      <w:rFonts w:ascii="宋体" w:hAnsi="宋体" w:eastAsia="宋体" w:cs="Times New Roman"/>
      <w:sz w:val="28"/>
      <w:szCs w:val="24"/>
    </w:rPr>
  </w:style>
  <w:style w:type="character" w:customStyle="1" w:styleId="69">
    <w:name w:val="批注框文本 Char"/>
    <w:basedOn w:val="41"/>
    <w:link w:val="24"/>
    <w:autoRedefine/>
    <w:semiHidden/>
    <w:qFormat/>
    <w:uiPriority w:val="0"/>
    <w:rPr>
      <w:rFonts w:ascii="Times New Roman" w:hAnsi="Times New Roman" w:eastAsia="宋体" w:cs="Times New Roman"/>
      <w:sz w:val="18"/>
      <w:szCs w:val="18"/>
    </w:rPr>
  </w:style>
  <w:style w:type="character" w:customStyle="1" w:styleId="70">
    <w:name w:val="正文文本缩进 3 Char"/>
    <w:basedOn w:val="41"/>
    <w:link w:val="30"/>
    <w:autoRedefine/>
    <w:qFormat/>
    <w:uiPriority w:val="0"/>
    <w:rPr>
      <w:rFonts w:ascii="仿宋_GB2312" w:hAnsi="宋体" w:eastAsia="仿宋_GB2312" w:cs="Times New Roman"/>
      <w:sz w:val="24"/>
      <w:szCs w:val="24"/>
    </w:rPr>
  </w:style>
  <w:style w:type="character" w:customStyle="1" w:styleId="71">
    <w:name w:val="正文文本 2 Char"/>
    <w:basedOn w:val="41"/>
    <w:link w:val="33"/>
    <w:autoRedefine/>
    <w:qFormat/>
    <w:uiPriority w:val="0"/>
    <w:rPr>
      <w:rFonts w:ascii="仿宋_GB2312" w:hAnsi="Times New Roman" w:eastAsia="仿宋_GB2312" w:cs="Times New Roman"/>
      <w:sz w:val="44"/>
      <w:szCs w:val="24"/>
    </w:rPr>
  </w:style>
  <w:style w:type="character" w:customStyle="1" w:styleId="72">
    <w:name w:val="HTML 预设格式 Char"/>
    <w:basedOn w:val="41"/>
    <w:link w:val="34"/>
    <w:autoRedefine/>
    <w:qFormat/>
    <w:uiPriority w:val="0"/>
    <w:rPr>
      <w:rFonts w:ascii="黑体" w:hAnsi="Courier New" w:eastAsia="黑体" w:cs="Courier New"/>
      <w:kern w:val="0"/>
      <w:sz w:val="20"/>
      <w:szCs w:val="20"/>
    </w:rPr>
  </w:style>
  <w:style w:type="character" w:customStyle="1" w:styleId="73">
    <w:name w:val="批注主题 Char"/>
    <w:basedOn w:val="63"/>
    <w:link w:val="37"/>
    <w:autoRedefine/>
    <w:qFormat/>
    <w:uiPriority w:val="0"/>
    <w:rPr>
      <w:rFonts w:ascii="Times New Roman" w:hAnsi="Times New Roman" w:eastAsia="宋体" w:cs="Times New Roman"/>
      <w:b/>
      <w:bCs/>
      <w:szCs w:val="24"/>
    </w:rPr>
  </w:style>
  <w:style w:type="character" w:customStyle="1" w:styleId="74">
    <w:name w:val="正文首行缩进 2 Char"/>
    <w:basedOn w:val="60"/>
    <w:link w:val="38"/>
    <w:autoRedefine/>
    <w:qFormat/>
    <w:uiPriority w:val="0"/>
    <w:rPr>
      <w:rFonts w:ascii="楷体_GB2312" w:hAnsi="Times New Roman" w:eastAsia="楷体_GB2312" w:cs="Times New Roman"/>
      <w:sz w:val="32"/>
      <w:szCs w:val="20"/>
    </w:rPr>
  </w:style>
  <w:style w:type="character" w:customStyle="1" w:styleId="75">
    <w:name w:val="标题2 Char"/>
    <w:autoRedefine/>
    <w:qFormat/>
    <w:uiPriority w:val="0"/>
    <w:rPr>
      <w:rFonts w:ascii="方正楷体_GBK" w:hAnsi="Book Antiqua" w:eastAsia="方正楷体_GBK"/>
      <w:snapToGrid w:val="0"/>
      <w:sz w:val="32"/>
      <w:lang w:val="en-US" w:eastAsia="zh-CN" w:bidi="ar-SA"/>
    </w:rPr>
  </w:style>
  <w:style w:type="character" w:customStyle="1" w:styleId="76">
    <w:name w:val="小四 段落 宋体 Char Char Char1"/>
    <w:autoRedefine/>
    <w:qFormat/>
    <w:uiPriority w:val="0"/>
    <w:rPr>
      <w:rFonts w:ascii="宋体" w:hAnsi="宋体" w:eastAsia="宋体"/>
      <w:kern w:val="2"/>
      <w:sz w:val="24"/>
      <w:szCs w:val="24"/>
      <w:lang w:val="en-US" w:eastAsia="zh-CN" w:bidi="ar-SA"/>
    </w:rPr>
  </w:style>
  <w:style w:type="character" w:customStyle="1" w:styleId="77">
    <w:name w:val="jj1"/>
    <w:autoRedefine/>
    <w:qFormat/>
    <w:uiPriority w:val="0"/>
    <w:rPr>
      <w:sz w:val="20"/>
      <w:szCs w:val="20"/>
      <w:u w:val="none"/>
    </w:rPr>
  </w:style>
  <w:style w:type="character" w:customStyle="1" w:styleId="78">
    <w:name w:val="列出段落 Char"/>
    <w:link w:val="79"/>
    <w:autoRedefine/>
    <w:qFormat/>
    <w:locked/>
    <w:uiPriority w:val="0"/>
    <w:rPr>
      <w:rFonts w:ascii="Calibri" w:hAnsi="Calibri"/>
      <w:sz w:val="24"/>
      <w:szCs w:val="24"/>
      <w:lang w:eastAsia="en-US" w:bidi="en-US"/>
    </w:rPr>
  </w:style>
  <w:style w:type="paragraph" w:customStyle="1" w:styleId="79">
    <w:name w:val="列出段落1"/>
    <w:basedOn w:val="1"/>
    <w:link w:val="78"/>
    <w:autoRedefine/>
    <w:qFormat/>
    <w:uiPriority w:val="0"/>
    <w:pPr>
      <w:widowControl/>
      <w:ind w:left="720"/>
      <w:contextualSpacing/>
      <w:jc w:val="left"/>
    </w:pPr>
    <w:rPr>
      <w:rFonts w:ascii="Calibri" w:hAnsi="Calibri"/>
      <w:sz w:val="24"/>
      <w:szCs w:val="24"/>
      <w:lang w:eastAsia="en-US" w:bidi="en-US"/>
    </w:rPr>
  </w:style>
  <w:style w:type="paragraph" w:customStyle="1" w:styleId="80">
    <w:name w:val="标题3"/>
    <w:basedOn w:val="1"/>
    <w:next w:val="1"/>
    <w:autoRedefine/>
    <w:qFormat/>
    <w:uiPriority w:val="0"/>
    <w:rPr>
      <w:rFonts w:ascii="Times New Roman" w:hAnsi="Times New Roman" w:eastAsia="方正黑体_GBK" w:cs="Times New Roman"/>
      <w:szCs w:val="24"/>
    </w:rPr>
  </w:style>
  <w:style w:type="paragraph" w:customStyle="1" w:styleId="81">
    <w:name w:val="标题 4_0"/>
    <w:basedOn w:val="82"/>
    <w:next w:val="82"/>
    <w:autoRedefine/>
    <w:qFormat/>
    <w:uiPriority w:val="0"/>
    <w:pPr>
      <w:keepNext/>
      <w:keepLines/>
      <w:spacing w:before="280" w:after="290" w:line="372" w:lineRule="auto"/>
      <w:outlineLvl w:val="3"/>
    </w:pPr>
    <w:rPr>
      <w:rFonts w:ascii="Cambria" w:hAnsi="Cambria"/>
      <w:b/>
      <w:bCs/>
      <w:sz w:val="28"/>
      <w:szCs w:val="28"/>
    </w:rPr>
  </w:style>
  <w:style w:type="paragraph" w:customStyle="1" w:styleId="82">
    <w:name w:val="正文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3">
    <w:name w:val="Char Char Char Char"/>
    <w:basedOn w:val="9"/>
    <w:autoRedefine/>
    <w:qFormat/>
    <w:uiPriority w:val="0"/>
    <w:pPr>
      <w:adjustRightInd w:val="0"/>
      <w:snapToGrid w:val="0"/>
      <w:spacing w:line="360" w:lineRule="auto"/>
    </w:pPr>
    <w:rPr>
      <w:rFonts w:ascii="Tahoma" w:hAnsi="Tahoma"/>
      <w:sz w:val="24"/>
    </w:rPr>
  </w:style>
  <w:style w:type="paragraph" w:customStyle="1" w:styleId="84">
    <w:name w:val="HTML 预先格式化"/>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Times New Roman"/>
      <w:kern w:val="0"/>
      <w:sz w:val="20"/>
      <w:szCs w:val="20"/>
    </w:rPr>
  </w:style>
  <w:style w:type="paragraph" w:customStyle="1" w:styleId="85">
    <w:name w:val="Blockquote"/>
    <w:basedOn w:val="1"/>
    <w:autoRedefine/>
    <w:qFormat/>
    <w:uiPriority w:val="0"/>
    <w:pPr>
      <w:autoSpaceDE w:val="0"/>
      <w:autoSpaceDN w:val="0"/>
      <w:adjustRightInd w:val="0"/>
      <w:spacing w:before="100" w:after="100"/>
      <w:ind w:left="360" w:right="360"/>
    </w:pPr>
    <w:rPr>
      <w:rFonts w:ascii="Times New Roman" w:hAnsi="Times New Roman" w:eastAsia="宋体" w:cs="Times New Roman"/>
      <w:sz w:val="24"/>
      <w:szCs w:val="24"/>
    </w:rPr>
  </w:style>
  <w:style w:type="paragraph" w:customStyle="1" w:styleId="86">
    <w:name w:val="正文空2格  1."/>
    <w:basedOn w:val="1"/>
    <w:autoRedefine/>
    <w:qFormat/>
    <w:uiPriority w:val="0"/>
    <w:pPr>
      <w:adjustRightInd w:val="0"/>
      <w:spacing w:line="360" w:lineRule="auto"/>
      <w:ind w:firstLine="480" w:firstLineChars="200"/>
      <w:textAlignment w:val="baseline"/>
    </w:pPr>
    <w:rPr>
      <w:rFonts w:ascii="宋体" w:hAnsi="Times New Roman" w:eastAsia="仿宋" w:cs="宋体"/>
      <w:kern w:val="0"/>
      <w:sz w:val="28"/>
      <w:szCs w:val="20"/>
    </w:rPr>
  </w:style>
  <w:style w:type="paragraph" w:customStyle="1" w:styleId="87">
    <w:name w:val="Char Char Char Char1 Char Char"/>
    <w:basedOn w:val="1"/>
    <w:autoRedefine/>
    <w:qFormat/>
    <w:uiPriority w:val="0"/>
    <w:pPr>
      <w:tabs>
        <w:tab w:val="left" w:pos="360"/>
      </w:tabs>
    </w:pPr>
    <w:rPr>
      <w:rFonts w:ascii="Times New Roman" w:hAnsi="Times New Roman" w:eastAsia="宋体" w:cs="Times New Roman"/>
      <w:sz w:val="24"/>
      <w:szCs w:val="24"/>
    </w:rPr>
  </w:style>
  <w:style w:type="paragraph" w:customStyle="1" w:styleId="88">
    <w:name w:val="附录1"/>
    <w:autoRedefine/>
    <w:qFormat/>
    <w:uiPriority w:val="0"/>
    <w:pPr>
      <w:numPr>
        <w:ilvl w:val="0"/>
        <w:numId w:val="2"/>
      </w:numPr>
      <w:snapToGrid w:val="0"/>
      <w:spacing w:before="240" w:line="600" w:lineRule="atLeast"/>
    </w:pPr>
    <w:rPr>
      <w:rFonts w:ascii="Times New Roman" w:hAnsi="Times New Roman" w:eastAsia="宋体" w:cs="Times New Roman"/>
      <w:b/>
      <w:i/>
      <w:sz w:val="28"/>
      <w:lang w:val="en-US" w:eastAsia="zh-CN" w:bidi="ar-SA"/>
    </w:rPr>
  </w:style>
  <w:style w:type="paragraph" w:customStyle="1" w:styleId="89">
    <w:name w:val="正文 1.1.1"/>
    <w:basedOn w:val="1"/>
    <w:next w:val="1"/>
    <w:autoRedefine/>
    <w:qFormat/>
    <w:uiPriority w:val="0"/>
    <w:pPr>
      <w:numPr>
        <w:ilvl w:val="2"/>
        <w:numId w:val="3"/>
      </w:numPr>
      <w:adjustRightInd w:val="0"/>
      <w:spacing w:line="360" w:lineRule="auto"/>
      <w:textAlignment w:val="baseline"/>
      <w:outlineLvl w:val="2"/>
    </w:pPr>
    <w:rPr>
      <w:rFonts w:ascii="宋体" w:hAnsi="宋体" w:eastAsia="宋体" w:cs="Times New Roman"/>
      <w:color w:val="000000"/>
      <w:kern w:val="0"/>
      <w:sz w:val="28"/>
      <w:szCs w:val="21"/>
    </w:rPr>
  </w:style>
  <w:style w:type="paragraph" w:customStyle="1" w:styleId="90">
    <w:name w:val="正文 第一章"/>
    <w:basedOn w:val="1"/>
    <w:next w:val="91"/>
    <w:autoRedefine/>
    <w:qFormat/>
    <w:uiPriority w:val="0"/>
    <w:pPr>
      <w:pageBreakBefore/>
      <w:numPr>
        <w:ilvl w:val="0"/>
        <w:numId w:val="3"/>
      </w:numPr>
      <w:adjustRightInd w:val="0"/>
      <w:spacing w:before="240" w:after="240" w:line="480" w:lineRule="auto"/>
      <w:jc w:val="center"/>
      <w:textAlignment w:val="baseline"/>
      <w:outlineLvl w:val="0"/>
    </w:pPr>
    <w:rPr>
      <w:rFonts w:ascii="黑体" w:hAnsi="宋体" w:eastAsia="黑体" w:cs="Times New Roman"/>
      <w:kern w:val="0"/>
      <w:sz w:val="36"/>
      <w:szCs w:val="21"/>
    </w:rPr>
  </w:style>
  <w:style w:type="paragraph" w:customStyle="1" w:styleId="91">
    <w:name w:val="正文 1.1"/>
    <w:basedOn w:val="1"/>
    <w:next w:val="89"/>
    <w:autoRedefine/>
    <w:qFormat/>
    <w:uiPriority w:val="0"/>
    <w:pPr>
      <w:numPr>
        <w:ilvl w:val="1"/>
        <w:numId w:val="3"/>
      </w:numPr>
      <w:tabs>
        <w:tab w:val="clear" w:pos="851"/>
      </w:tabs>
      <w:adjustRightInd w:val="0"/>
      <w:spacing w:line="360" w:lineRule="auto"/>
      <w:ind w:left="980" w:hanging="980" w:hangingChars="350"/>
      <w:textAlignment w:val="baseline"/>
      <w:outlineLvl w:val="1"/>
    </w:pPr>
    <w:rPr>
      <w:rFonts w:ascii="仿宋" w:hAnsi="仿宋" w:eastAsia="仿宋" w:cs="Times New Roman"/>
      <w:b/>
      <w:kern w:val="0"/>
      <w:sz w:val="28"/>
      <w:szCs w:val="21"/>
    </w:rPr>
  </w:style>
  <w:style w:type="paragraph" w:customStyle="1" w:styleId="92">
    <w:name w:val="默认段落字体 Para Char Char Char Char Char Char Char Char Char1 Char Char Char Char Char Char Char"/>
    <w:basedOn w:val="9"/>
    <w:autoRedefine/>
    <w:qFormat/>
    <w:uiPriority w:val="0"/>
    <w:rPr>
      <w:rFonts w:ascii="Tahoma" w:hAnsi="Tahoma"/>
      <w:sz w:val="24"/>
    </w:rPr>
  </w:style>
  <w:style w:type="paragraph" w:customStyle="1" w:styleId="93">
    <w:name w:val="BioQuote Tekst"/>
    <w:basedOn w:val="1"/>
    <w:autoRedefine/>
    <w:qFormat/>
    <w:uiPriority w:val="0"/>
    <w:pPr>
      <w:ind w:right="-1"/>
    </w:pPr>
    <w:rPr>
      <w:rFonts w:ascii="Arial" w:hAnsi="Arial" w:eastAsia="宋体" w:cs="Times New Roman"/>
      <w:snapToGrid w:val="0"/>
      <w:kern w:val="0"/>
      <w:sz w:val="22"/>
      <w:szCs w:val="20"/>
      <w:lang w:eastAsia="en-US"/>
    </w:rPr>
  </w:style>
  <w:style w:type="paragraph" w:customStyle="1" w:styleId="94">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styleId="95">
    <w:name w:val="List Paragraph"/>
    <w:basedOn w:val="1"/>
    <w:autoRedefine/>
    <w:qFormat/>
    <w:uiPriority w:val="0"/>
    <w:pPr>
      <w:ind w:firstLine="420" w:firstLineChars="200"/>
    </w:pPr>
    <w:rPr>
      <w:rFonts w:ascii="Calibri" w:hAnsi="Calibri" w:eastAsia="宋体" w:cs="Times New Roman"/>
    </w:rPr>
  </w:style>
  <w:style w:type="paragraph" w:customStyle="1" w:styleId="96">
    <w:name w:val="Char"/>
    <w:basedOn w:val="1"/>
    <w:autoRedefine/>
    <w:qFormat/>
    <w:uiPriority w:val="0"/>
    <w:rPr>
      <w:rFonts w:ascii="Tahoma" w:hAnsi="Tahoma" w:eastAsia="宋体" w:cs="Times New Roman"/>
      <w:snapToGrid w:val="0"/>
      <w:sz w:val="24"/>
      <w:szCs w:val="20"/>
    </w:rPr>
  </w:style>
  <w:style w:type="paragraph" w:customStyle="1" w:styleId="97">
    <w:name w:val="Table Text"/>
    <w:autoRedefine/>
    <w:qFormat/>
    <w:uiPriority w:val="0"/>
    <w:pPr>
      <w:snapToGrid w:val="0"/>
      <w:spacing w:before="143" w:beforeLines="50" w:after="80"/>
      <w:jc w:val="center"/>
    </w:pPr>
    <w:rPr>
      <w:rFonts w:ascii="仿宋_GB2312" w:hAnsi="宋体" w:eastAsia="仿宋_GB2312" w:cs="Times New Roman"/>
      <w:sz w:val="24"/>
      <w:lang w:val="en-US" w:eastAsia="zh-CN" w:bidi="ar-SA"/>
    </w:rPr>
  </w:style>
  <w:style w:type="paragraph" w:customStyle="1" w:styleId="98">
    <w:name w:val="Char Char Char Char1 Char Char Char"/>
    <w:basedOn w:val="9"/>
    <w:autoRedefine/>
    <w:qFormat/>
    <w:uiPriority w:val="0"/>
    <w:pPr>
      <w:adjustRightInd w:val="0"/>
      <w:snapToGrid w:val="0"/>
      <w:spacing w:line="360" w:lineRule="auto"/>
    </w:pPr>
    <w:rPr>
      <w:rFonts w:ascii="Tahoma" w:hAnsi="Tahoma"/>
      <w:sz w:val="24"/>
    </w:rPr>
  </w:style>
  <w:style w:type="paragraph" w:customStyle="1" w:styleId="99">
    <w:name w:val="Char1"/>
    <w:basedOn w:val="1"/>
    <w:autoRedefine/>
    <w:qFormat/>
    <w:uiPriority w:val="0"/>
    <w:pPr>
      <w:tabs>
        <w:tab w:val="left" w:pos="360"/>
      </w:tabs>
    </w:pPr>
    <w:rPr>
      <w:rFonts w:ascii="Times New Roman" w:hAnsi="Times New Roman" w:eastAsia="宋体" w:cs="Times New Roman"/>
      <w:sz w:val="24"/>
      <w:szCs w:val="24"/>
    </w:rPr>
  </w:style>
  <w:style w:type="paragraph" w:customStyle="1" w:styleId="100">
    <w:name w:val="正文_0_0"/>
    <w:autoRedefine/>
    <w:qFormat/>
    <w:uiPriority w:val="0"/>
    <w:pPr>
      <w:widowControl w:val="0"/>
      <w:jc w:val="both"/>
    </w:pPr>
    <w:rPr>
      <w:rFonts w:ascii="Times New Roman" w:hAnsi="Times New Roman" w:eastAsia="宋体" w:cs="Times New Roman"/>
      <w:lang w:val="en-US" w:eastAsia="zh-CN" w:bidi="ar-SA"/>
    </w:rPr>
  </w:style>
  <w:style w:type="paragraph" w:customStyle="1" w:styleId="101">
    <w:name w:val="Coms Alinea"/>
    <w:autoRedefine/>
    <w:qFormat/>
    <w:uiPriority w:val="0"/>
    <w:pPr>
      <w:widowControl w:val="0"/>
    </w:pPr>
    <w:rPr>
      <w:rFonts w:ascii="Arial" w:hAnsi="Arial" w:eastAsia="宋体" w:cs="Arial"/>
      <w:lang w:val="en-US" w:eastAsia="zh-CN" w:bidi="ar-SA"/>
    </w:rPr>
  </w:style>
  <w:style w:type="paragraph" w:customStyle="1" w:styleId="102">
    <w:name w:val="标题2"/>
    <w:basedOn w:val="1"/>
    <w:next w:val="1"/>
    <w:autoRedefine/>
    <w:qFormat/>
    <w:uiPriority w:val="0"/>
    <w:pPr>
      <w:jc w:val="center"/>
    </w:pPr>
    <w:rPr>
      <w:rFonts w:ascii="Times New Roman" w:hAnsi="Times New Roman" w:eastAsia="方正楷体_GBK" w:cs="Times New Roman"/>
      <w:szCs w:val="24"/>
    </w:rPr>
  </w:style>
  <w:style w:type="paragraph" w:customStyle="1" w:styleId="103">
    <w:name w:val="标题1"/>
    <w:basedOn w:val="1"/>
    <w:next w:val="1"/>
    <w:autoRedefine/>
    <w:qFormat/>
    <w:uiPriority w:val="0"/>
    <w:pPr>
      <w:tabs>
        <w:tab w:val="left" w:pos="9193"/>
        <w:tab w:val="left" w:pos="9827"/>
      </w:tabs>
      <w:spacing w:line="700" w:lineRule="atLeast"/>
      <w:jc w:val="center"/>
    </w:pPr>
    <w:rPr>
      <w:rFonts w:ascii="Times New Roman" w:hAnsi="Times New Roman" w:eastAsia="方正小标宋_GBK" w:cs="Times New Roman"/>
      <w:sz w:val="44"/>
      <w:szCs w:val="24"/>
    </w:rPr>
  </w:style>
  <w:style w:type="paragraph" w:customStyle="1" w:styleId="104">
    <w:name w:val="xl47"/>
    <w:basedOn w:val="1"/>
    <w:autoRedefine/>
    <w:qFormat/>
    <w:uiPriority w:val="0"/>
    <w:pPr>
      <w:widowControl/>
      <w:spacing w:before="100" w:beforeAutospacing="1" w:after="100" w:afterAutospacing="1"/>
      <w:jc w:val="center"/>
    </w:pPr>
    <w:rPr>
      <w:rFonts w:hint="eastAsia" w:ascii="方正姚体" w:hAnsi="宋体" w:eastAsia="方正姚体" w:cs="Times New Roman"/>
      <w:b/>
      <w:bCs/>
      <w:kern w:val="0"/>
      <w:sz w:val="36"/>
      <w:szCs w:val="36"/>
    </w:rPr>
  </w:style>
  <w:style w:type="paragraph" w:customStyle="1" w:styleId="105">
    <w:name w:val="普通正文"/>
    <w:basedOn w:val="1"/>
    <w:autoRedefine/>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customStyle="1" w:styleId="106">
    <w:name w:val="第四级"/>
    <w:basedOn w:val="1"/>
    <w:next w:val="1"/>
    <w:autoRedefine/>
    <w:qFormat/>
    <w:uiPriority w:val="0"/>
    <w:pPr>
      <w:numPr>
        <w:ilvl w:val="3"/>
        <w:numId w:val="3"/>
      </w:numPr>
      <w:adjustRightInd w:val="0"/>
      <w:spacing w:line="360" w:lineRule="auto"/>
      <w:textAlignment w:val="baseline"/>
    </w:pPr>
    <w:rPr>
      <w:rFonts w:ascii="宋体" w:hAnsi="宋体" w:eastAsia="仿宋" w:cs="Times New Roman"/>
      <w:kern w:val="0"/>
      <w:sz w:val="28"/>
      <w:szCs w:val="21"/>
    </w:rPr>
  </w:style>
  <w:style w:type="character" w:customStyle="1" w:styleId="107">
    <w:name w:val="gwds_nopic1"/>
    <w:basedOn w:val="41"/>
    <w:autoRedefine/>
    <w:qFormat/>
    <w:uiPriority w:val="0"/>
  </w:style>
  <w:style w:type="paragraph" w:customStyle="1" w:styleId="108">
    <w:name w:val="列表段落1"/>
    <w:basedOn w:val="1"/>
    <w:autoRedefine/>
    <w:qFormat/>
    <w:uiPriority w:val="34"/>
    <w:pPr>
      <w:ind w:firstLine="420" w:firstLineChars="200"/>
    </w:pPr>
    <w:rPr>
      <w:rFonts w:ascii="Times New Roman" w:hAnsi="Times New Roman" w:eastAsia="宋体" w:cs="Times New Roman"/>
      <w:sz w:val="28"/>
      <w:szCs w:val="20"/>
    </w:rPr>
  </w:style>
  <w:style w:type="paragraph" w:customStyle="1" w:styleId="109">
    <w:name w:val="Table Paragraph"/>
    <w:basedOn w:val="1"/>
    <w:autoRedefine/>
    <w:qFormat/>
    <w:uiPriority w:val="1"/>
    <w:rPr>
      <w:rFonts w:ascii="宋体" w:hAnsi="宋体" w:cs="宋体"/>
    </w:rPr>
  </w:style>
  <w:style w:type="paragraph" w:customStyle="1" w:styleId="110">
    <w:name w:val="正文（缩进）"/>
    <w:basedOn w:val="1"/>
    <w:autoRedefine/>
    <w:qFormat/>
    <w:uiPriority w:val="0"/>
    <w:pPr>
      <w:spacing w:before="156" w:after="156"/>
      <w:ind w:firstLine="480" w:firstLineChars="200"/>
    </w:pPr>
  </w:style>
  <w:style w:type="paragraph" w:customStyle="1" w:styleId="111">
    <w:name w:val="正文_0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2">
    <w:name w:val="正文12"/>
    <w:autoRedefine/>
    <w:qFormat/>
    <w:uiPriority w:val="99"/>
    <w:pPr>
      <w:widowControl w:val="0"/>
      <w:jc w:val="both"/>
    </w:pPr>
    <w:rPr>
      <w:rFonts w:ascii="Times New Roman" w:hAnsi="Times New Roman" w:eastAsia="Times New Roman" w:cs="Times New Roman"/>
      <w:lang w:val="en-US" w:eastAsia="zh-CN" w:bidi="ar-SA"/>
    </w:rPr>
  </w:style>
  <w:style w:type="paragraph" w:customStyle="1" w:styleId="113">
    <w:name w:val="正文2"/>
    <w:autoRedefine/>
    <w:qFormat/>
    <w:uiPriority w:val="0"/>
    <w:rPr>
      <w:rFonts w:ascii="Times New Roman" w:hAnsi="Times New Roman" w:eastAsia="宋体" w:cs="Times New Roman"/>
      <w:sz w:val="24"/>
      <w:szCs w:val="24"/>
      <w:lang w:val="en-US" w:eastAsia="zh-CN" w:bidi="ar-SA"/>
    </w:rPr>
  </w:style>
  <w:style w:type="paragraph" w:customStyle="1" w:styleId="114">
    <w:name w:val="正文_0_0_0"/>
    <w:autoRedefine/>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115">
    <w:name w:val="htd0"/>
    <w:autoRedefine/>
    <w:qFormat/>
    <w:uiPriority w:val="0"/>
  </w:style>
  <w:style w:type="paragraph" w:customStyle="1" w:styleId="116">
    <w:name w:val="首行缩进"/>
    <w:basedOn w:val="1"/>
    <w:autoRedefine/>
    <w:qFormat/>
    <w:uiPriority w:val="0"/>
    <w:pPr>
      <w:tabs>
        <w:tab w:val="left" w:pos="1002"/>
      </w:tabs>
      <w:autoSpaceDE w:val="0"/>
      <w:autoSpaceDN w:val="0"/>
      <w:adjustRightInd w:val="0"/>
      <w:spacing w:line="360" w:lineRule="auto"/>
      <w:ind w:firstLine="720"/>
      <w:jc w:val="left"/>
    </w:pPr>
    <w:rPr>
      <w:kern w:val="0"/>
      <w:szCs w:val="21"/>
    </w:rPr>
  </w:style>
  <w:style w:type="paragraph" w:customStyle="1" w:styleId="117">
    <w:name w:val="正文11"/>
    <w:next w:val="48"/>
    <w:autoRedefine/>
    <w:qFormat/>
    <w:uiPriority w:val="0"/>
    <w:pPr>
      <w:widowControl w:val="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B16BD0-6A6B-4F0A-A06B-E876E0BBA3A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40</Pages>
  <Words>17073</Words>
  <Characters>21895</Characters>
  <Lines>211</Lines>
  <Paragraphs>59</Paragraphs>
  <TotalTime>2</TotalTime>
  <ScaleCrop>false</ScaleCrop>
  <LinksUpToDate>false</LinksUpToDate>
  <CharactersWithSpaces>22971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2023-04-28T09:56:00Z</dcterms:created>
  <dc:creator>扬州市八里镇人民政府(审核)</dc:creator>
  <cp:lastModifiedBy>王云</cp:lastModifiedBy>
  <dcterms:modified xsi:type="dcterms:W3CDTF">2025-07-04T02:52:37Z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2E148018094D4FA79CB02634C4A05A64_13</vt:lpwstr>
  </property>
  <property fmtid="{D5CDD505-2E9C-101B-9397-08002B2CF9AE}" pid="4" name="KSOTemplateDocerSaveRecord">
    <vt:lpwstr>eyJoZGlkIjoiNDg4NTlmYWNiMjlhOWU4NzNlMmJmODk1MTkxMWYwODUiLCJ1c2VySWQiOiI2NjU0MTIyNTMifQ==</vt:lpwstr>
  </property>
</Properties>
</file>