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w:t>
      </w:r>
      <w:r>
        <w:rPr>
          <w:rFonts w:hint="eastAsia" w:ascii="宋体" w:hAnsi="宋体" w:cs="宋体"/>
          <w:bCs/>
          <w:sz w:val="32"/>
          <w:szCs w:val="32"/>
        </w:rPr>
        <w:t>高频实验箱采购</w:t>
      </w:r>
      <w:r>
        <w:rPr>
          <w:rFonts w:hint="eastAsia" w:ascii="宋体" w:hAnsi="宋体" w:cs="宋体"/>
          <w:sz w:val="32"/>
          <w:szCs w:val="32"/>
        </w:rPr>
        <w:t>项目</w:t>
      </w:r>
    </w:p>
    <w:p>
      <w:pPr>
        <w:pStyle w:val="20"/>
        <w:spacing w:before="0" w:after="0"/>
        <w:ind w:firstLine="0"/>
        <w:rPr>
          <w:rFonts w:ascii="宋体" w:hAnsi="宋体" w:cs="宋体"/>
        </w:rPr>
      </w:pPr>
    </w:p>
    <w:p>
      <w:pPr>
        <w:pStyle w:val="20"/>
        <w:spacing w:before="0" w:after="0"/>
        <w:ind w:firstLine="0"/>
        <w:rPr>
          <w:rFonts w:ascii="宋体" w:hAnsi="宋体" w:cs="宋体"/>
        </w:rPr>
      </w:pPr>
    </w:p>
    <w:p>
      <w:pPr>
        <w:pStyle w:val="20"/>
        <w:ind w:firstLine="0"/>
        <w:jc w:val="center"/>
        <w:rPr>
          <w:rFonts w:ascii="宋体" w:hAnsi="宋体" w:cs="宋体"/>
          <w:b/>
          <w:bCs/>
          <w:sz w:val="84"/>
        </w:rPr>
      </w:pPr>
    </w:p>
    <w:p>
      <w:pPr>
        <w:pStyle w:val="20"/>
        <w:ind w:firstLine="0"/>
        <w:jc w:val="center"/>
        <w:rPr>
          <w:rFonts w:ascii="宋体" w:hAnsi="宋体" w:cs="宋体"/>
          <w:b/>
          <w:bCs/>
          <w:sz w:val="84"/>
        </w:rPr>
      </w:pPr>
      <w:r>
        <w:rPr>
          <w:rFonts w:hint="eastAsia" w:ascii="宋体" w:hAnsi="宋体" w:cs="宋体"/>
          <w:b/>
          <w:bCs/>
          <w:sz w:val="84"/>
        </w:rPr>
        <w:t>采 购 文 件</w:t>
      </w:r>
    </w:p>
    <w:p>
      <w:pPr>
        <w:pStyle w:val="20"/>
        <w:ind w:firstLine="0"/>
        <w:jc w:val="center"/>
        <w:rPr>
          <w:rFonts w:ascii="宋体" w:hAnsi="宋体" w:cs="宋体"/>
          <w:b/>
          <w:bCs/>
          <w:sz w:val="32"/>
        </w:rPr>
      </w:pPr>
    </w:p>
    <w:p>
      <w:pPr>
        <w:pStyle w:val="20"/>
        <w:ind w:firstLine="0"/>
        <w:jc w:val="center"/>
        <w:rPr>
          <w:rFonts w:ascii="宋体" w:hAnsi="宋体" w:cs="宋体"/>
          <w:b/>
          <w:sz w:val="36"/>
          <w:szCs w:val="36"/>
        </w:rPr>
      </w:pPr>
    </w:p>
    <w:p>
      <w:pPr>
        <w:adjustRightInd w:val="0"/>
        <w:snapToGrid w:val="0"/>
        <w:spacing w:line="300" w:lineRule="auto"/>
        <w:jc w:val="center"/>
        <w:rPr>
          <w:rFonts w:ascii="宋体" w:hAnsi="宋体" w:cs="宋体"/>
          <w:b/>
          <w:sz w:val="36"/>
          <w:szCs w:val="36"/>
        </w:rPr>
      </w:pPr>
      <w:r>
        <w:rPr>
          <w:rFonts w:hint="eastAsia" w:ascii="宋体" w:hAnsi="宋体" w:cs="宋体"/>
          <w:b/>
          <w:sz w:val="36"/>
          <w:szCs w:val="36"/>
        </w:rPr>
        <w:t>项目编号：TDHQ2021019</w:t>
      </w:r>
    </w:p>
    <w:p>
      <w:pPr>
        <w:pStyle w:val="20"/>
        <w:ind w:firstLine="0"/>
        <w:jc w:val="center"/>
        <w:rPr>
          <w:rFonts w:ascii="宋体" w:hAnsi="宋体" w:cs="宋体"/>
          <w:b/>
          <w:sz w:val="36"/>
          <w:szCs w:val="36"/>
        </w:rPr>
      </w:pPr>
    </w:p>
    <w:p>
      <w:pPr>
        <w:pStyle w:val="20"/>
        <w:spacing w:before="0" w:after="0"/>
        <w:ind w:firstLine="0"/>
        <w:rPr>
          <w:rFonts w:ascii="宋体" w:hAnsi="宋体" w:cs="宋体"/>
        </w:rPr>
      </w:pPr>
    </w:p>
    <w:p>
      <w:pPr>
        <w:pStyle w:val="20"/>
        <w:spacing w:before="0" w:after="0"/>
        <w:ind w:firstLine="0"/>
        <w:rPr>
          <w:rFonts w:ascii="宋体" w:hAnsi="宋体" w:cs="宋体"/>
        </w:rPr>
      </w:pPr>
    </w:p>
    <w:p>
      <w:pPr>
        <w:pStyle w:val="20"/>
        <w:spacing w:before="0" w:after="0"/>
        <w:ind w:firstLine="0"/>
        <w:rPr>
          <w:rFonts w:ascii="宋体" w:hAnsi="宋体" w:cs="宋体"/>
        </w:rPr>
      </w:pPr>
    </w:p>
    <w:p>
      <w:pPr>
        <w:pStyle w:val="20"/>
        <w:spacing w:before="0" w:after="0"/>
        <w:ind w:firstLine="0"/>
        <w:rPr>
          <w:rFonts w:ascii="宋体" w:hAnsi="宋体" w:cs="宋体"/>
        </w:rPr>
      </w:pPr>
    </w:p>
    <w:p>
      <w:pPr>
        <w:pStyle w:val="20"/>
        <w:spacing w:before="0" w:after="0"/>
        <w:ind w:firstLine="0"/>
        <w:rPr>
          <w:rFonts w:ascii="宋体" w:hAnsi="宋体" w:cs="宋体"/>
        </w:rPr>
      </w:pPr>
    </w:p>
    <w:p>
      <w:pPr>
        <w:pStyle w:val="20"/>
        <w:spacing w:before="0" w:after="0"/>
        <w:ind w:firstLine="0"/>
        <w:rPr>
          <w:rFonts w:ascii="宋体" w:hAnsi="宋体" w:cs="宋体"/>
        </w:rPr>
      </w:pPr>
    </w:p>
    <w:p>
      <w:pPr>
        <w:pStyle w:val="20"/>
        <w:spacing w:before="0" w:after="0"/>
        <w:ind w:firstLine="0"/>
        <w:rPr>
          <w:rFonts w:ascii="宋体" w:hAnsi="宋体" w:cs="宋体"/>
        </w:rPr>
      </w:pPr>
    </w:p>
    <w:p>
      <w:pPr>
        <w:pStyle w:val="20"/>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0"/>
        <w:spacing w:before="0" w:after="0"/>
        <w:ind w:firstLine="0"/>
        <w:jc w:val="center"/>
        <w:rPr>
          <w:rFonts w:ascii="宋体" w:hAnsi="宋体" w:cs="宋体"/>
          <w:b/>
          <w:sz w:val="30"/>
          <w:szCs w:val="30"/>
        </w:rPr>
      </w:pPr>
      <w:r>
        <w:rPr>
          <w:rFonts w:hint="eastAsia" w:ascii="宋体" w:hAnsi="宋体" w:cs="宋体"/>
          <w:b/>
          <w:sz w:val="30"/>
          <w:szCs w:val="30"/>
        </w:rPr>
        <w:t>2021年5月</w:t>
      </w:r>
    </w:p>
    <w:p>
      <w:pPr>
        <w:spacing w:line="480" w:lineRule="auto"/>
        <w:jc w:val="center"/>
        <w:outlineLvl w:val="0"/>
        <w:rPr>
          <w:rFonts w:ascii="宋体" w:hAnsi="宋体" w:cs="宋体"/>
          <w:b/>
          <w:sz w:val="44"/>
        </w:rPr>
      </w:pPr>
      <w:r>
        <w:rPr>
          <w:rFonts w:hint="eastAsia" w:ascii="宋体" w:hAnsi="宋体" w:cs="宋体"/>
        </w:rPr>
        <w:br w:type="page"/>
      </w:r>
      <w:bookmarkStart w:id="0" w:name="_Toc120614210"/>
      <w:bookmarkStart w:id="1" w:name="_Toc523127445"/>
      <w:bookmarkStart w:id="2" w:name="_Toc479757206"/>
      <w:bookmarkStart w:id="3" w:name="_Toc513029200"/>
      <w:bookmarkStart w:id="4" w:name="_Toc20823272"/>
      <w:bookmarkStart w:id="5" w:name="_Toc16938516"/>
      <w:r>
        <w:rPr>
          <w:rFonts w:hint="eastAsia" w:ascii="宋体" w:hAnsi="宋体" w:cs="宋体"/>
          <w:b/>
          <w:sz w:val="44"/>
        </w:rPr>
        <w:t>目  录</w:t>
      </w:r>
    </w:p>
    <w:p>
      <w:pPr>
        <w:spacing w:line="480" w:lineRule="auto"/>
        <w:rPr>
          <w:rFonts w:ascii="宋体" w:hAnsi="宋体" w:cs="宋体"/>
          <w:b/>
          <w:sz w:val="28"/>
        </w:rPr>
      </w:pPr>
    </w:p>
    <w:p>
      <w:pPr>
        <w:numPr>
          <w:ilvl w:val="0"/>
          <w:numId w:val="1"/>
        </w:numPr>
        <w:spacing w:line="480" w:lineRule="auto"/>
        <w:outlineLvl w:val="0"/>
        <w:rPr>
          <w:rFonts w:hint="eastAsia" w:ascii="宋体" w:hAnsi="宋体" w:cs="宋体"/>
          <w:sz w:val="36"/>
        </w:rPr>
      </w:pPr>
      <w:r>
        <w:rPr>
          <w:rFonts w:hint="eastAsia" w:ascii="宋体" w:hAnsi="宋体" w:cs="宋体"/>
          <w:sz w:val="36"/>
        </w:rPr>
        <w:t>采购公告</w:t>
      </w:r>
    </w:p>
    <w:p>
      <w:pPr>
        <w:numPr>
          <w:ilvl w:val="0"/>
          <w:numId w:val="1"/>
        </w:numPr>
        <w:spacing w:line="480" w:lineRule="auto"/>
        <w:outlineLvl w:val="0"/>
        <w:rPr>
          <w:rFonts w:ascii="宋体" w:hAnsi="宋体" w:cs="宋体"/>
          <w:sz w:val="36"/>
        </w:rPr>
      </w:pPr>
      <w:r>
        <w:rPr>
          <w:rFonts w:hint="eastAsia" w:ascii="宋体" w:hAnsi="宋体" w:cs="宋体"/>
          <w:bCs/>
          <w:sz w:val="36"/>
          <w:szCs w:val="36"/>
        </w:rPr>
        <w:t>投标人须知</w:t>
      </w:r>
      <w:r>
        <w:rPr>
          <w:rFonts w:hint="eastAsia" w:ascii="宋体" w:hAnsi="宋体" w:cs="宋体"/>
          <w:sz w:val="36"/>
        </w:rPr>
        <w:t xml:space="preserve"> </w:t>
      </w:r>
    </w:p>
    <w:p>
      <w:pPr>
        <w:numPr>
          <w:ilvl w:val="0"/>
          <w:numId w:val="1"/>
        </w:numPr>
        <w:spacing w:line="480" w:lineRule="auto"/>
        <w:outlineLvl w:val="0"/>
        <w:rPr>
          <w:rFonts w:ascii="宋体" w:hAnsi="宋体" w:cs="宋体"/>
          <w:sz w:val="36"/>
        </w:rPr>
      </w:pPr>
      <w:r>
        <w:rPr>
          <w:rFonts w:hint="eastAsia" w:ascii="宋体" w:hAnsi="宋体" w:cs="宋体"/>
          <w:sz w:val="36"/>
        </w:rPr>
        <w:t>合同条款及格式</w:t>
      </w:r>
    </w:p>
    <w:p>
      <w:pPr>
        <w:numPr>
          <w:ilvl w:val="0"/>
          <w:numId w:val="1"/>
        </w:numPr>
        <w:spacing w:line="480" w:lineRule="auto"/>
        <w:outlineLvl w:val="0"/>
        <w:rPr>
          <w:rFonts w:ascii="宋体" w:hAnsi="宋体" w:cs="宋体"/>
          <w:sz w:val="36"/>
        </w:rPr>
      </w:pPr>
      <w:r>
        <w:rPr>
          <w:rFonts w:hint="eastAsia" w:ascii="宋体" w:hAnsi="宋体" w:cs="宋体"/>
          <w:sz w:val="36"/>
        </w:rPr>
        <w:t>项目需求</w:t>
      </w:r>
    </w:p>
    <w:p>
      <w:pPr>
        <w:numPr>
          <w:ilvl w:val="0"/>
          <w:numId w:val="1"/>
        </w:numPr>
        <w:spacing w:line="480" w:lineRule="auto"/>
        <w:outlineLvl w:val="0"/>
        <w:rPr>
          <w:rFonts w:ascii="宋体" w:hAnsi="宋体" w:cs="宋体"/>
          <w:sz w:val="36"/>
        </w:rPr>
      </w:pPr>
      <w:r>
        <w:rPr>
          <w:rFonts w:hint="eastAsia" w:ascii="宋体" w:hAnsi="宋体" w:cs="宋体"/>
          <w:bCs/>
          <w:sz w:val="36"/>
          <w:szCs w:val="36"/>
        </w:rPr>
        <w:t>评标方法与评标标准</w:t>
      </w:r>
    </w:p>
    <w:p>
      <w:pPr>
        <w:numPr>
          <w:ilvl w:val="0"/>
          <w:numId w:val="1"/>
        </w:numPr>
        <w:spacing w:line="480" w:lineRule="auto"/>
        <w:outlineLvl w:val="0"/>
        <w:rPr>
          <w:rFonts w:ascii="宋体" w:hAnsi="宋体" w:cs="宋体"/>
          <w:sz w:val="36"/>
        </w:rPr>
      </w:pPr>
      <w:r>
        <w:rPr>
          <w:rFonts w:hint="eastAsia" w:ascii="宋体" w:hAnsi="宋体" w:cs="宋体"/>
          <w:sz w:val="36"/>
        </w:rPr>
        <w:t>投标文件格式</w:t>
      </w:r>
    </w:p>
    <w:p>
      <w:pPr>
        <w:pStyle w:val="4"/>
        <w:adjustRightInd w:val="0"/>
        <w:snapToGrid w:val="0"/>
        <w:spacing w:before="0" w:after="0" w:line="240" w:lineRule="auto"/>
        <w:rPr>
          <w:rFonts w:ascii="宋体" w:hAnsi="宋体" w:eastAsia="宋体" w:cs="宋体"/>
        </w:rPr>
        <w:sectPr>
          <w:headerReference r:id="rId3" w:type="default"/>
          <w:footerReference r:id="rId4" w:type="default"/>
          <w:pgSz w:w="11907" w:h="16840"/>
          <w:pgMar w:top="1440" w:right="1080" w:bottom="1440" w:left="1080" w:header="851" w:footer="992" w:gutter="0"/>
          <w:pgNumType w:start="1"/>
          <w:cols w:space="720" w:num="1"/>
          <w:docGrid w:linePitch="312" w:charSpace="0"/>
        </w:sectPr>
      </w:pPr>
    </w:p>
    <w:p>
      <w:pPr>
        <w:pStyle w:val="4"/>
        <w:adjustRightInd w:val="0"/>
        <w:snapToGrid w:val="0"/>
        <w:spacing w:before="0" w:after="0" w:line="360" w:lineRule="auto"/>
        <w:rPr>
          <w:rFonts w:ascii="宋体" w:hAnsi="宋体" w:eastAsia="宋体" w:cs="宋体"/>
        </w:rPr>
      </w:pPr>
      <w:r>
        <w:rPr>
          <w:rFonts w:hint="eastAsia" w:ascii="宋体" w:hAnsi="宋体" w:eastAsia="宋体" w:cs="宋体"/>
        </w:rPr>
        <w:t xml:space="preserve">第一章  </w:t>
      </w:r>
      <w:bookmarkEnd w:id="0"/>
      <w:r>
        <w:rPr>
          <w:rFonts w:hint="eastAsia" w:ascii="宋体" w:hAnsi="宋体" w:eastAsia="宋体" w:cs="宋体"/>
        </w:rPr>
        <w:t>采购公告</w:t>
      </w:r>
    </w:p>
    <w:p>
      <w:pPr>
        <w:pStyle w:val="13"/>
        <w:shd w:val="clear" w:color="auto" w:fill="FFFFFF"/>
        <w:spacing w:before="0" w:beforeAutospacing="0" w:after="0" w:afterAutospacing="0" w:line="400" w:lineRule="exact"/>
        <w:ind w:firstLine="480"/>
        <w:rPr>
          <w:sz w:val="21"/>
          <w:szCs w:val="21"/>
        </w:rPr>
      </w:pPr>
      <w:r>
        <w:rPr>
          <w:rFonts w:hint="eastAsia"/>
          <w:sz w:val="21"/>
          <w:szCs w:val="21"/>
        </w:rPr>
        <w:t>根据国家招投标的法律法规和南京邮电大学的相关规定，现对南京邮电大学通达学院</w:t>
      </w:r>
      <w:r>
        <w:rPr>
          <w:rFonts w:hint="eastAsia"/>
          <w:bCs/>
          <w:sz w:val="21"/>
          <w:szCs w:val="21"/>
        </w:rPr>
        <w:t>高频实验箱采购</w:t>
      </w:r>
      <w:r>
        <w:rPr>
          <w:rFonts w:hint="eastAsia"/>
          <w:sz w:val="21"/>
          <w:szCs w:val="21"/>
        </w:rPr>
        <w:t>项目进行公开采购，欢迎符合本次采购要求的企业参加投标。</w:t>
      </w:r>
    </w:p>
    <w:p>
      <w:pPr>
        <w:pStyle w:val="13"/>
        <w:numPr>
          <w:ilvl w:val="0"/>
          <w:numId w:val="2"/>
        </w:numPr>
        <w:shd w:val="clear" w:color="auto" w:fill="FFFFFF"/>
        <w:spacing w:before="0" w:beforeAutospacing="0" w:after="0" w:afterAutospacing="0" w:line="400" w:lineRule="exact"/>
        <w:ind w:firstLine="480"/>
        <w:rPr>
          <w:sz w:val="21"/>
          <w:szCs w:val="21"/>
        </w:rPr>
      </w:pPr>
      <w:r>
        <w:rPr>
          <w:rFonts w:hint="eastAsia"/>
          <w:sz w:val="21"/>
          <w:szCs w:val="21"/>
        </w:rPr>
        <w:t>采购项目名称及编号及预算：南京邮电大学通达学院</w:t>
      </w:r>
      <w:r>
        <w:rPr>
          <w:rFonts w:hint="eastAsia"/>
          <w:bCs/>
          <w:sz w:val="21"/>
          <w:szCs w:val="21"/>
        </w:rPr>
        <w:t>高频实验箱采购</w:t>
      </w:r>
      <w:r>
        <w:rPr>
          <w:rFonts w:hint="eastAsia"/>
          <w:sz w:val="21"/>
          <w:szCs w:val="21"/>
        </w:rPr>
        <w:t>项目，（项目编号TDHQ2021019），预算为7.8万。</w:t>
      </w:r>
    </w:p>
    <w:p>
      <w:pPr>
        <w:pStyle w:val="13"/>
        <w:shd w:val="clear" w:color="auto" w:fill="FFFFFF"/>
        <w:spacing w:before="0" w:beforeAutospacing="0" w:after="0" w:afterAutospacing="0" w:line="400" w:lineRule="exact"/>
        <w:ind w:firstLine="420"/>
        <w:rPr>
          <w:sz w:val="21"/>
          <w:szCs w:val="21"/>
        </w:rPr>
      </w:pPr>
      <w:bookmarkStart w:id="6" w:name="_Toc120614211"/>
      <w:r>
        <w:rPr>
          <w:rFonts w:hint="eastAsia"/>
          <w:sz w:val="21"/>
          <w:szCs w:val="21"/>
        </w:rPr>
        <w:t>二、采购项目简要说明：1.南京邮电大学通达学院</w:t>
      </w:r>
      <w:bookmarkStart w:id="7" w:name="OLE_LINK1"/>
      <w:r>
        <w:rPr>
          <w:rFonts w:hint="eastAsia"/>
          <w:sz w:val="21"/>
          <w:szCs w:val="21"/>
        </w:rPr>
        <w:t>拟采购</w:t>
      </w:r>
      <w:bookmarkEnd w:id="7"/>
      <w:r>
        <w:rPr>
          <w:rFonts w:hint="eastAsia"/>
          <w:bCs/>
          <w:sz w:val="21"/>
          <w:szCs w:val="21"/>
        </w:rPr>
        <w:t>高频实验箱</w:t>
      </w:r>
      <w:r>
        <w:rPr>
          <w:rFonts w:hint="eastAsia"/>
          <w:sz w:val="21"/>
          <w:szCs w:val="21"/>
        </w:rPr>
        <w:t>25台（具体要求参见采购文件）。2.项目地点：扬州市润扬南路33号。3.技术条款咨询联系人：徐老师 ，联系电话：0514-89716043。（注：如不咨询，视为已理解该技术指标）。</w:t>
      </w:r>
    </w:p>
    <w:p>
      <w:pPr>
        <w:pStyle w:val="13"/>
        <w:shd w:val="clear" w:color="auto" w:fill="FFFFFF"/>
        <w:spacing w:before="0" w:beforeAutospacing="0" w:after="0" w:afterAutospacing="0" w:line="400" w:lineRule="exact"/>
        <w:ind w:firstLine="420"/>
        <w:rPr>
          <w:sz w:val="21"/>
          <w:szCs w:val="21"/>
        </w:rPr>
      </w:pPr>
      <w:r>
        <w:rPr>
          <w:rFonts w:hint="eastAsia"/>
          <w:sz w:val="21"/>
          <w:szCs w:val="21"/>
        </w:rPr>
        <w:t>三、投标人资质要求:</w:t>
      </w:r>
    </w:p>
    <w:p>
      <w:pPr>
        <w:pStyle w:val="13"/>
        <w:shd w:val="clear" w:color="auto" w:fill="FFFFFF"/>
        <w:spacing w:before="0" w:beforeAutospacing="0" w:after="0" w:afterAutospacing="0" w:line="400" w:lineRule="exact"/>
        <w:ind w:firstLine="420" w:firstLineChars="200"/>
        <w:rPr>
          <w:sz w:val="21"/>
          <w:szCs w:val="21"/>
        </w:rPr>
      </w:pPr>
      <w:r>
        <w:rPr>
          <w:rFonts w:hint="eastAsia"/>
          <w:sz w:val="21"/>
          <w:szCs w:val="21"/>
        </w:rPr>
        <w:t>1.投标人必须是经国家有关部门批准，具有合法经营资质、符合《中华人民共和国政府采购法》第二十二条规定的独立法人；</w:t>
      </w:r>
    </w:p>
    <w:p>
      <w:pPr>
        <w:pStyle w:val="13"/>
        <w:spacing w:before="0" w:beforeAutospacing="0" w:after="0" w:afterAutospacing="0" w:line="400" w:lineRule="exact"/>
        <w:ind w:firstLine="420" w:firstLineChars="200"/>
        <w:rPr>
          <w:sz w:val="21"/>
          <w:szCs w:val="21"/>
        </w:rPr>
      </w:pPr>
      <w:r>
        <w:rPr>
          <w:rFonts w:hint="eastAsia"/>
          <w:sz w:val="21"/>
          <w:szCs w:val="21"/>
        </w:rPr>
        <w:t>2.投标人具备履行合同所必需的设备和专业技术能力的证明材料；</w:t>
      </w:r>
    </w:p>
    <w:p>
      <w:pPr>
        <w:pStyle w:val="13"/>
        <w:spacing w:before="0" w:beforeAutospacing="0" w:after="0" w:afterAutospacing="0" w:line="400" w:lineRule="exact"/>
        <w:ind w:firstLine="420" w:firstLineChars="200"/>
        <w:rPr>
          <w:sz w:val="21"/>
          <w:szCs w:val="21"/>
        </w:rPr>
      </w:pPr>
      <w:r>
        <w:rPr>
          <w:rFonts w:hint="eastAsia"/>
          <w:sz w:val="21"/>
          <w:szCs w:val="21"/>
        </w:rPr>
        <w:t>3.投标人在经营活动中没有违法违规记录，近三年内没有被司法部门或行业主管部门处罚，提供书面声明；</w:t>
      </w:r>
    </w:p>
    <w:p>
      <w:pPr>
        <w:pStyle w:val="13"/>
        <w:shd w:val="clear" w:color="auto" w:fill="FFFFFF"/>
        <w:spacing w:before="0" w:beforeAutospacing="0" w:after="0" w:afterAutospacing="0" w:line="400" w:lineRule="exact"/>
        <w:ind w:firstLine="420" w:firstLineChars="200"/>
        <w:rPr>
          <w:sz w:val="21"/>
          <w:szCs w:val="21"/>
        </w:rPr>
      </w:pPr>
      <w:r>
        <w:rPr>
          <w:rFonts w:hint="eastAsia"/>
          <w:sz w:val="21"/>
          <w:szCs w:val="21"/>
        </w:rPr>
        <w:t>4.投标人未被“信用中国”（www.creditchina.gov.cn）或“诚信江苏”（www.jscredit.gov.cn）或中国政府采购网（www.ccgp.gov.cn）列入失信被执行人、重大税收违法案件当事人名单、政府采购严重失信行为记录名单，提供自本采购公告发布之日至投标截止前的信用记录的截图（截图须加盖公章）；</w:t>
      </w:r>
    </w:p>
    <w:p>
      <w:pPr>
        <w:pStyle w:val="13"/>
        <w:shd w:val="clear" w:color="auto" w:fill="FFFFFF"/>
        <w:spacing w:before="0" w:beforeAutospacing="0" w:after="0" w:afterAutospacing="0" w:line="400" w:lineRule="exact"/>
        <w:ind w:firstLine="420" w:firstLineChars="200"/>
        <w:rPr>
          <w:sz w:val="21"/>
          <w:szCs w:val="21"/>
        </w:rPr>
      </w:pPr>
      <w:r>
        <w:rPr>
          <w:rFonts w:hint="eastAsia"/>
          <w:sz w:val="21"/>
          <w:szCs w:val="21"/>
        </w:rPr>
        <w:t>5.本项目不接受联合体投标。</w:t>
      </w:r>
    </w:p>
    <w:p>
      <w:pPr>
        <w:pStyle w:val="13"/>
        <w:shd w:val="clear" w:color="auto" w:fill="FFFFFF"/>
        <w:spacing w:before="0" w:beforeAutospacing="0" w:after="0" w:afterAutospacing="0" w:line="400" w:lineRule="exact"/>
        <w:ind w:firstLine="420"/>
        <w:rPr>
          <w:sz w:val="21"/>
          <w:szCs w:val="21"/>
        </w:rPr>
      </w:pPr>
      <w:r>
        <w:rPr>
          <w:rFonts w:hint="eastAsia"/>
          <w:sz w:val="21"/>
          <w:szCs w:val="21"/>
        </w:rPr>
        <w:t>四、采购文件发布信息:采购文件发布时间：自采购公告在“南京邮电大学”及“南京邮电大学通达学院”网页上发布之日起至投标截止时间止。供应商如确定参加投标，请于投标文件递交时间到指定地点登记报名、递交投标文件。</w:t>
      </w:r>
    </w:p>
    <w:p>
      <w:pPr>
        <w:pStyle w:val="13"/>
        <w:shd w:val="clear" w:color="auto" w:fill="FFFFFF"/>
        <w:spacing w:before="0" w:beforeAutospacing="0" w:after="0" w:afterAutospacing="0" w:line="400" w:lineRule="exact"/>
        <w:ind w:firstLine="420"/>
        <w:rPr>
          <w:sz w:val="21"/>
          <w:szCs w:val="21"/>
        </w:rPr>
      </w:pPr>
      <w:r>
        <w:rPr>
          <w:rFonts w:hint="eastAsia"/>
          <w:sz w:val="21"/>
          <w:szCs w:val="21"/>
        </w:rPr>
        <w:t>五、投标文件接收信息:投标文件接收截止时间：2021年6月3日 上午 11:00。地点：南京邮电大学通达学院行政中心9楼911办公室。 联系人：季老师， 联系电话：0514-89716083。 采购单位不接受邮寄、快递等投标，投标文件在投标截止时间后，一律不予退回。</w:t>
      </w:r>
    </w:p>
    <w:p>
      <w:pPr>
        <w:pStyle w:val="13"/>
        <w:shd w:val="clear" w:color="auto" w:fill="FFFFFF"/>
        <w:spacing w:before="0" w:beforeAutospacing="0" w:after="0" w:afterAutospacing="0" w:line="400" w:lineRule="exact"/>
        <w:ind w:firstLine="420"/>
        <w:rPr>
          <w:sz w:val="21"/>
          <w:szCs w:val="21"/>
        </w:rPr>
      </w:pPr>
      <w:r>
        <w:rPr>
          <w:rFonts w:hint="eastAsia"/>
          <w:sz w:val="21"/>
          <w:szCs w:val="21"/>
        </w:rPr>
        <w:t>六、开标有关信息 :时间：2021年6月3日 上午 11:00,地点：行政楼9楼开标室。</w:t>
      </w:r>
    </w:p>
    <w:p>
      <w:pPr>
        <w:pStyle w:val="13"/>
        <w:shd w:val="clear" w:color="auto" w:fill="FFFFFF"/>
        <w:spacing w:before="0" w:beforeAutospacing="0" w:after="0" w:afterAutospacing="0" w:line="400" w:lineRule="exact"/>
        <w:ind w:firstLine="420"/>
        <w:rPr>
          <w:sz w:val="21"/>
          <w:szCs w:val="21"/>
        </w:rPr>
      </w:pPr>
      <w:r>
        <w:rPr>
          <w:rFonts w:hint="eastAsia"/>
          <w:sz w:val="21"/>
          <w:szCs w:val="21"/>
        </w:rPr>
        <w:t>七、缴纳费用：投标单位须在投标时缴纳100元标书费，1000元项目投标保证金。</w:t>
      </w:r>
    </w:p>
    <w:p>
      <w:pPr>
        <w:pStyle w:val="13"/>
        <w:shd w:val="clear" w:color="auto" w:fill="FFFFFF"/>
        <w:spacing w:before="0" w:beforeAutospacing="0" w:after="0" w:afterAutospacing="0" w:line="400" w:lineRule="exact"/>
        <w:ind w:firstLine="420"/>
        <w:rPr>
          <w:sz w:val="21"/>
          <w:szCs w:val="21"/>
        </w:rPr>
      </w:pPr>
      <w:r>
        <w:rPr>
          <w:rFonts w:hint="eastAsia"/>
          <w:sz w:val="21"/>
          <w:szCs w:val="21"/>
        </w:rPr>
        <w:t xml:space="preserve">八、本次招标联系事项: 联系人：季老师， 联系电话：0514-89716083。   </w:t>
      </w:r>
    </w:p>
    <w:p>
      <w:pPr>
        <w:pStyle w:val="13"/>
        <w:shd w:val="clear" w:color="auto" w:fill="FFFFFF"/>
        <w:spacing w:before="0" w:beforeAutospacing="0" w:after="0" w:afterAutospacing="0" w:line="400" w:lineRule="exact"/>
        <w:ind w:firstLine="420"/>
        <w:jc w:val="right"/>
        <w:rPr>
          <w:sz w:val="21"/>
          <w:szCs w:val="21"/>
        </w:rPr>
      </w:pPr>
      <w:r>
        <w:rPr>
          <w:rFonts w:hint="eastAsia"/>
          <w:sz w:val="21"/>
          <w:szCs w:val="21"/>
        </w:rPr>
        <w:t>南京邮电大学通达学院招标工作小组</w:t>
      </w:r>
    </w:p>
    <w:p>
      <w:pPr>
        <w:pStyle w:val="13"/>
        <w:shd w:val="clear" w:color="auto" w:fill="FFFFFF"/>
        <w:spacing w:before="0" w:beforeAutospacing="0" w:after="0" w:afterAutospacing="0" w:line="400" w:lineRule="exact"/>
        <w:ind w:firstLine="420"/>
        <w:jc w:val="right"/>
        <w:rPr>
          <w:sz w:val="21"/>
          <w:szCs w:val="21"/>
        </w:rPr>
      </w:pPr>
      <w:r>
        <w:rPr>
          <w:rFonts w:hint="eastAsia"/>
          <w:sz w:val="21"/>
          <w:szCs w:val="21"/>
        </w:rPr>
        <w:t>二〇二一年五月二十八日</w:t>
      </w:r>
    </w:p>
    <w:p>
      <w:pPr>
        <w:pStyle w:val="5"/>
        <w:ind w:firstLine="0"/>
        <w:rPr>
          <w:rFonts w:ascii="宋体" w:hAnsi="宋体" w:cs="宋体"/>
        </w:rPr>
      </w:pPr>
    </w:p>
    <w:p>
      <w:pPr>
        <w:pStyle w:val="5"/>
        <w:rPr>
          <w:rFonts w:ascii="宋体" w:hAnsi="宋体" w:cs="宋体"/>
        </w:rPr>
      </w:pPr>
    </w:p>
    <w:p>
      <w:pPr>
        <w:pStyle w:val="5"/>
        <w:rPr>
          <w:rFonts w:ascii="宋体" w:hAnsi="宋体" w:cs="宋体"/>
        </w:rPr>
      </w:pPr>
    </w:p>
    <w:p>
      <w:pPr>
        <w:pStyle w:val="5"/>
        <w:rPr>
          <w:rFonts w:ascii="宋体" w:hAnsi="宋体" w:cs="宋体"/>
        </w:rPr>
      </w:pPr>
    </w:p>
    <w:p>
      <w:pPr>
        <w:pStyle w:val="4"/>
        <w:spacing w:line="240" w:lineRule="auto"/>
        <w:rPr>
          <w:rFonts w:ascii="宋体" w:hAnsi="宋体" w:eastAsia="宋体" w:cs="宋体"/>
        </w:rPr>
      </w:pPr>
      <w:r>
        <w:rPr>
          <w:rFonts w:hint="eastAsia" w:ascii="宋体" w:hAnsi="宋体" w:eastAsia="宋体" w:cs="宋体"/>
        </w:rPr>
        <w:t xml:space="preserve">第二章  </w:t>
      </w:r>
      <w:bookmarkEnd w:id="1"/>
      <w:bookmarkEnd w:id="2"/>
      <w:bookmarkEnd w:id="3"/>
      <w:bookmarkEnd w:id="4"/>
      <w:bookmarkEnd w:id="5"/>
      <w:bookmarkEnd w:id="6"/>
      <w:bookmarkStart w:id="8" w:name="_Toc513029202"/>
      <w:bookmarkStart w:id="9" w:name="_Toc20823274"/>
      <w:bookmarkStart w:id="10" w:name="_Toc120614213"/>
      <w:bookmarkStart w:id="11" w:name="_Toc16938518"/>
      <w:r>
        <w:rPr>
          <w:rFonts w:hint="eastAsia" w:ascii="宋体" w:hAnsi="宋体" w:eastAsia="宋体" w:cs="宋体"/>
        </w:rPr>
        <w:t>投标人须知</w:t>
      </w:r>
      <w:bookmarkEnd w:id="8"/>
      <w:bookmarkEnd w:id="9"/>
      <w:bookmarkEnd w:id="10"/>
      <w:bookmarkEnd w:id="11"/>
    </w:p>
    <w:p>
      <w:pPr>
        <w:spacing w:line="360" w:lineRule="exact"/>
        <w:ind w:firstLine="482" w:firstLineChars="200"/>
        <w:rPr>
          <w:rFonts w:ascii="宋体" w:hAnsi="宋体" w:cs="宋体"/>
          <w:b/>
          <w:sz w:val="24"/>
          <w:szCs w:val="24"/>
        </w:rPr>
      </w:pPr>
      <w:bookmarkStart w:id="12" w:name="_Toc20823275"/>
      <w:bookmarkStart w:id="13" w:name="_Toc513029203"/>
      <w:bookmarkStart w:id="14" w:name="_Toc120614214"/>
      <w:bookmarkStart w:id="15" w:name="_Toc16938519"/>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1.1本次采购采用公开采购方式，本采购文件仅适用于采购公告中所述项目。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请仔细检查采购文件是否齐全，如有缺漏请立即与采购采购管理办公室联系解决。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rPr>
        <w:t>壹仟元（1000元）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采购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投标有效期为采购人规定的开标之日后三十(30)天内有效。如果采购人在有效期之内，可向投标人提出缩短或延长投标有效期的要求。要求与答复均应采用书面形式。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18.1投标人在递交投标书后，在规定的投标截止日期前可以修改或撤回其投标文件。修改文件必须在投标截止时间前送达采购采购管理办公室。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2" w:firstLineChars="200"/>
        <w:rPr>
          <w:rFonts w:ascii="宋体" w:hAnsi="宋体" w:cs="宋体"/>
          <w:b/>
          <w:bCs/>
          <w:sz w:val="24"/>
          <w:szCs w:val="24"/>
        </w:rPr>
      </w:pPr>
      <w:r>
        <w:rPr>
          <w:rFonts w:hint="eastAsia" w:ascii="宋体" w:hAnsi="宋体" w:cs="宋体"/>
          <w:b/>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除采购采购任务取消情形外，采购项目首次采购废标后，采购采购管理办公室应重新采购。重新采购未能成立的，由采购采购管理办公室、采购监督小组与项目承办单位会商决定采取其他方式采购。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23.1评标工作组首先对所有合格投标人按评标办法进行打分，根据综合得分，由高到低排列，向采购小组推荐中标候选人。最终由采购小组根据推荐的中标候选人确定中标人。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hd w:val="clear" w:color="auto" w:fill="FFFF00"/>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23.3本项目收取中标人中标服务费人民币壹</w:t>
      </w:r>
      <w:r>
        <w:rPr>
          <w:rFonts w:hint="eastAsia" w:ascii="宋体" w:hAnsi="宋体" w:cs="宋体"/>
          <w:sz w:val="24"/>
          <w:szCs w:val="24"/>
          <w:u w:val="single"/>
        </w:rPr>
        <w:t>仟元（1000元）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采购采购管理办公室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（3）向评审专家、采购人或采购采购管理办公室工作人员行贿或者提供其它不正当利益的；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在此情况下一经认定，报经项目采购监督小组批准，采购采购管理办公室有权重新组织采购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jc w:val="center"/>
        <w:rPr>
          <w:rFonts w:ascii="宋体" w:hAnsi="宋体" w:cs="宋体"/>
          <w:bCs/>
          <w:sz w:val="44"/>
        </w:rPr>
      </w:pPr>
      <w:r>
        <w:rPr>
          <w:rFonts w:hint="eastAsia" w:ascii="宋体" w:hAnsi="宋体" w:cs="宋体"/>
          <w:sz w:val="24"/>
          <w:szCs w:val="24"/>
        </w:rPr>
        <w:br w:type="page"/>
      </w:r>
      <w:bookmarkEnd w:id="12"/>
      <w:bookmarkEnd w:id="13"/>
      <w:bookmarkEnd w:id="14"/>
      <w:bookmarkEnd w:id="15"/>
      <w:bookmarkStart w:id="16" w:name="_Toc479757207"/>
      <w:bookmarkStart w:id="17" w:name="_Toc16938558"/>
      <w:bookmarkStart w:id="18" w:name="_Toc120614221"/>
      <w:bookmarkStart w:id="19" w:name="_Toc20823314"/>
      <w:bookmarkStart w:id="20" w:name="_Toc513029242"/>
      <w:r>
        <w:rPr>
          <w:rFonts w:hint="eastAsia" w:ascii="宋体" w:hAnsi="宋体" w:cs="宋体"/>
          <w:bCs/>
          <w:sz w:val="44"/>
        </w:rPr>
        <w:t>第三章  合同条款及</w:t>
      </w:r>
      <w:bookmarkEnd w:id="16"/>
      <w:bookmarkEnd w:id="17"/>
      <w:bookmarkEnd w:id="18"/>
      <w:bookmarkEnd w:id="19"/>
      <w:bookmarkEnd w:id="20"/>
      <w:r>
        <w:rPr>
          <w:rFonts w:hint="eastAsia" w:ascii="宋体" w:hAnsi="宋体" w:cs="宋体"/>
          <w:bCs/>
          <w:sz w:val="44"/>
        </w:rPr>
        <w:t>格式</w:t>
      </w:r>
    </w:p>
    <w:p>
      <w:pPr>
        <w:spacing w:line="360" w:lineRule="exact"/>
        <w:ind w:firstLine="480" w:firstLineChars="200"/>
        <w:contextualSpacing/>
        <w:rPr>
          <w:rFonts w:ascii="宋体" w:hAnsi="宋体" w:cs="宋体"/>
          <w:bCs/>
          <w:sz w:val="24"/>
        </w:rPr>
      </w:pPr>
      <w:bookmarkStart w:id="21" w:name="_Toc513029243"/>
      <w:bookmarkStart w:id="22" w:name="_Toc16938559"/>
      <w:bookmarkStart w:id="23" w:name="_Toc20823315"/>
      <w:r>
        <w:rPr>
          <w:rFonts w:hint="eastAsia" w:ascii="宋体" w:hAnsi="宋体" w:cs="宋体"/>
          <w:bCs/>
          <w:sz w:val="24"/>
        </w:rPr>
        <w:t>以下为中标后签定本项目合同的通用条款，中标人不得提出实质性的修改，关于专用条款将由项目使用单位与中标人结合本项目具体情况协商后签订。</w:t>
      </w:r>
    </w:p>
    <w:p>
      <w:pPr>
        <w:widowControl/>
        <w:snapToGrid w:val="0"/>
        <w:spacing w:before="19"/>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spacing w:line="360" w:lineRule="exact"/>
        <w:rPr>
          <w:rFonts w:ascii="宋体" w:hAnsi="宋体" w:cs="宋体"/>
          <w:sz w:val="24"/>
        </w:rPr>
      </w:pPr>
      <w:r>
        <w:rPr>
          <w:rFonts w:hint="eastAsia" w:ascii="宋体" w:hAnsi="宋体" w:cs="宋体"/>
          <w:sz w:val="24"/>
        </w:rPr>
        <w:t xml:space="preserve">甲方：南京邮电大学通达学院               签订地点：南京邮电大学通达学院 </w:t>
      </w:r>
    </w:p>
    <w:p>
      <w:pPr>
        <w:widowControl/>
        <w:snapToGrid w:val="0"/>
        <w:spacing w:line="360" w:lineRule="exact"/>
        <w:rPr>
          <w:rFonts w:ascii="宋体" w:hAnsi="宋体" w:cs="宋体"/>
          <w:sz w:val="24"/>
        </w:rPr>
      </w:pPr>
      <w:r>
        <w:rPr>
          <w:rFonts w:hint="eastAsia" w:ascii="宋体" w:hAnsi="宋体" w:cs="宋体"/>
          <w:sz w:val="24"/>
        </w:rPr>
        <w:t xml:space="preserve">乙方：                                   </w:t>
      </w:r>
    </w:p>
    <w:p>
      <w:pPr>
        <w:widowControl/>
        <w:snapToGrid w:val="0"/>
        <w:spacing w:line="360" w:lineRule="exact"/>
        <w:ind w:firstLine="480"/>
        <w:rPr>
          <w:rFonts w:ascii="宋体" w:hAnsi="宋体" w:cs="宋体"/>
          <w:sz w:val="24"/>
        </w:rPr>
      </w:pPr>
      <w:r>
        <w:rPr>
          <w:rFonts w:hint="eastAsia" w:ascii="宋体" w:hAnsi="宋体" w:cs="宋体"/>
          <w:sz w:val="24"/>
        </w:rPr>
        <w:t>甲乙双方根据高频实验箱采购项目采购（谈判、询价）采购结果,依据《中华人民共和国合同法》及相关法律规定，达成如下货物购销合同:</w:t>
      </w:r>
    </w:p>
    <w:p>
      <w:pPr>
        <w:widowControl/>
        <w:snapToGrid w:val="0"/>
        <w:spacing w:line="360" w:lineRule="exact"/>
        <w:rPr>
          <w:rFonts w:ascii="宋体" w:hAnsi="宋体" w:cs="宋体"/>
          <w:sz w:val="24"/>
        </w:rPr>
      </w:pPr>
      <w:r>
        <w:rPr>
          <w:rFonts w:hint="eastAsia" w:ascii="宋体" w:hAnsi="宋体" w:cs="宋体"/>
          <w:sz w:val="24"/>
        </w:rPr>
        <w:t>一、货物及其数量、金额：</w:t>
      </w:r>
    </w:p>
    <w:tbl>
      <w:tblPr>
        <w:tblStyle w:val="16"/>
        <w:tblW w:w="0" w:type="auto"/>
        <w:jc w:val="center"/>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32" w:hRule="atLeast"/>
          <w:jc w:val="center"/>
        </w:trPr>
        <w:tc>
          <w:tcPr>
            <w:tcW w:w="720" w:type="dxa"/>
            <w:shd w:val="pct10" w:color="auto" w:fill="FFFFFF"/>
            <w:noWrap/>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noWrap/>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noWrap/>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noWrap/>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noWrap/>
            <w:vAlign w:val="center"/>
          </w:tcPr>
          <w:p>
            <w:pPr>
              <w:snapToGrid w:val="0"/>
              <w:spacing w:line="2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noWrap/>
            <w:vAlign w:val="center"/>
          </w:tcPr>
          <w:p>
            <w:pPr>
              <w:widowControl/>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677" w:hRule="atLeast"/>
          <w:jc w:val="center"/>
        </w:trPr>
        <w:tc>
          <w:tcPr>
            <w:tcW w:w="720" w:type="dxa"/>
            <w:noWrap/>
            <w:vAlign w:val="center"/>
          </w:tcPr>
          <w:p>
            <w:pPr>
              <w:snapToGrid w:val="0"/>
              <w:spacing w:line="600" w:lineRule="atLeast"/>
              <w:rPr>
                <w:rFonts w:ascii="宋体" w:hAnsi="宋体" w:cs="宋体"/>
                <w:b/>
                <w:kern w:val="0"/>
                <w:sz w:val="24"/>
              </w:rPr>
            </w:pPr>
            <w:r>
              <w:rPr>
                <w:rFonts w:hint="eastAsia" w:ascii="宋体" w:hAnsi="宋体" w:cs="宋体"/>
                <w:b/>
                <w:kern w:val="0"/>
                <w:sz w:val="24"/>
              </w:rPr>
              <w:t>1</w:t>
            </w:r>
          </w:p>
        </w:tc>
        <w:tc>
          <w:tcPr>
            <w:tcW w:w="1260" w:type="dxa"/>
            <w:noWrap/>
            <w:vAlign w:val="center"/>
          </w:tcPr>
          <w:p>
            <w:pPr>
              <w:snapToGrid w:val="0"/>
              <w:spacing w:line="600" w:lineRule="atLeast"/>
              <w:jc w:val="center"/>
              <w:rPr>
                <w:rFonts w:ascii="宋体" w:hAnsi="宋体" w:cs="宋体"/>
              </w:rPr>
            </w:pPr>
          </w:p>
        </w:tc>
        <w:tc>
          <w:tcPr>
            <w:tcW w:w="3933" w:type="dxa"/>
            <w:noWrap/>
            <w:vAlign w:val="center"/>
          </w:tcPr>
          <w:p>
            <w:pPr>
              <w:spacing w:line="360" w:lineRule="auto"/>
              <w:rPr>
                <w:rFonts w:ascii="宋体" w:hAnsi="宋体" w:cs="宋体"/>
              </w:rPr>
            </w:pPr>
          </w:p>
        </w:tc>
        <w:tc>
          <w:tcPr>
            <w:tcW w:w="992" w:type="dxa"/>
            <w:noWrap/>
            <w:vAlign w:val="center"/>
          </w:tcPr>
          <w:p>
            <w:pPr>
              <w:snapToGrid w:val="0"/>
              <w:spacing w:line="600" w:lineRule="atLeast"/>
              <w:ind w:firstLine="118" w:firstLineChars="49"/>
              <w:rPr>
                <w:rFonts w:ascii="宋体" w:hAnsi="宋体" w:cs="宋体"/>
                <w:b/>
                <w:kern w:val="0"/>
                <w:sz w:val="24"/>
              </w:rPr>
            </w:pPr>
          </w:p>
        </w:tc>
        <w:tc>
          <w:tcPr>
            <w:tcW w:w="1276" w:type="dxa"/>
            <w:noWrap/>
            <w:vAlign w:val="center"/>
          </w:tcPr>
          <w:p>
            <w:pPr>
              <w:spacing w:line="240" w:lineRule="atLeast"/>
              <w:jc w:val="center"/>
              <w:rPr>
                <w:rFonts w:ascii="宋体" w:hAnsi="宋体" w:cs="宋体"/>
                <w:b/>
              </w:rPr>
            </w:pPr>
          </w:p>
        </w:tc>
        <w:tc>
          <w:tcPr>
            <w:tcW w:w="1275" w:type="dxa"/>
            <w:noWrap/>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ign w:val="center"/>
          </w:tcPr>
          <w:p>
            <w:pPr>
              <w:snapToGrid w:val="0"/>
              <w:spacing w:line="600" w:lineRule="atLeast"/>
              <w:rPr>
                <w:rFonts w:ascii="宋体" w:hAnsi="宋体" w:cs="宋体"/>
                <w:b/>
                <w:kern w:val="0"/>
                <w:sz w:val="24"/>
              </w:rPr>
            </w:pPr>
            <w:r>
              <w:rPr>
                <w:rFonts w:hint="eastAsia" w:ascii="宋体" w:hAnsi="宋体" w:cs="宋体"/>
                <w:b/>
                <w:kern w:val="0"/>
                <w:sz w:val="24"/>
              </w:rPr>
              <w:t>2</w:t>
            </w:r>
          </w:p>
        </w:tc>
        <w:tc>
          <w:tcPr>
            <w:tcW w:w="1260" w:type="dxa"/>
            <w:noWrap/>
            <w:vAlign w:val="center"/>
          </w:tcPr>
          <w:p>
            <w:pPr>
              <w:snapToGrid w:val="0"/>
              <w:spacing w:line="600" w:lineRule="atLeast"/>
              <w:jc w:val="center"/>
              <w:rPr>
                <w:rFonts w:ascii="宋体" w:hAnsi="宋体" w:cs="宋体"/>
              </w:rPr>
            </w:pPr>
          </w:p>
        </w:tc>
        <w:tc>
          <w:tcPr>
            <w:tcW w:w="3933" w:type="dxa"/>
            <w:noWrap/>
            <w:vAlign w:val="center"/>
          </w:tcPr>
          <w:p>
            <w:pPr>
              <w:spacing w:line="360" w:lineRule="auto"/>
              <w:rPr>
                <w:rFonts w:ascii="宋体" w:hAnsi="宋体" w:cs="宋体"/>
                <w:b/>
                <w:sz w:val="18"/>
                <w:szCs w:val="18"/>
              </w:rPr>
            </w:pPr>
          </w:p>
        </w:tc>
        <w:tc>
          <w:tcPr>
            <w:tcW w:w="992" w:type="dxa"/>
            <w:noWrap/>
            <w:vAlign w:val="center"/>
          </w:tcPr>
          <w:p>
            <w:pPr>
              <w:snapToGrid w:val="0"/>
              <w:spacing w:line="600" w:lineRule="atLeast"/>
              <w:ind w:firstLine="118" w:firstLineChars="49"/>
              <w:rPr>
                <w:rFonts w:ascii="宋体" w:hAnsi="宋体" w:cs="宋体"/>
                <w:b/>
                <w:kern w:val="0"/>
                <w:sz w:val="24"/>
              </w:rPr>
            </w:pPr>
          </w:p>
        </w:tc>
        <w:tc>
          <w:tcPr>
            <w:tcW w:w="1276" w:type="dxa"/>
            <w:noWrap/>
            <w:vAlign w:val="center"/>
          </w:tcPr>
          <w:p>
            <w:pPr>
              <w:snapToGrid w:val="0"/>
              <w:spacing w:line="600" w:lineRule="atLeast"/>
              <w:ind w:firstLine="118" w:firstLineChars="49"/>
              <w:rPr>
                <w:rFonts w:ascii="宋体" w:hAnsi="宋体" w:cs="宋体"/>
                <w:b/>
                <w:kern w:val="0"/>
                <w:sz w:val="24"/>
              </w:rPr>
            </w:pPr>
          </w:p>
        </w:tc>
        <w:tc>
          <w:tcPr>
            <w:tcW w:w="1275" w:type="dxa"/>
            <w:noWrap/>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720" w:type="dxa"/>
            <w:noWrap/>
            <w:vAlign w:val="center"/>
          </w:tcPr>
          <w:p>
            <w:pPr>
              <w:snapToGrid w:val="0"/>
              <w:spacing w:line="600" w:lineRule="atLeast"/>
              <w:rPr>
                <w:rFonts w:ascii="宋体" w:hAnsi="宋体" w:cs="宋体"/>
                <w:b/>
                <w:kern w:val="0"/>
                <w:sz w:val="24"/>
              </w:rPr>
            </w:pPr>
            <w:r>
              <w:rPr>
                <w:rFonts w:hint="eastAsia" w:ascii="宋体" w:hAnsi="宋体" w:cs="宋体"/>
                <w:b/>
                <w:kern w:val="0"/>
                <w:sz w:val="24"/>
              </w:rPr>
              <w:t>3</w:t>
            </w:r>
          </w:p>
        </w:tc>
        <w:tc>
          <w:tcPr>
            <w:tcW w:w="1260" w:type="dxa"/>
            <w:noWrap/>
            <w:vAlign w:val="center"/>
          </w:tcPr>
          <w:p>
            <w:pPr>
              <w:snapToGrid w:val="0"/>
              <w:spacing w:line="600" w:lineRule="atLeast"/>
              <w:jc w:val="center"/>
              <w:rPr>
                <w:rFonts w:ascii="宋体" w:hAnsi="宋体" w:cs="宋体"/>
              </w:rPr>
            </w:pPr>
          </w:p>
        </w:tc>
        <w:tc>
          <w:tcPr>
            <w:tcW w:w="3933" w:type="dxa"/>
            <w:noWrap/>
            <w:vAlign w:val="center"/>
          </w:tcPr>
          <w:p>
            <w:pPr>
              <w:spacing w:line="360" w:lineRule="auto"/>
              <w:rPr>
                <w:rFonts w:ascii="宋体" w:hAnsi="宋体" w:cs="宋体"/>
                <w:b/>
                <w:sz w:val="18"/>
                <w:szCs w:val="18"/>
              </w:rPr>
            </w:pPr>
          </w:p>
        </w:tc>
        <w:tc>
          <w:tcPr>
            <w:tcW w:w="992" w:type="dxa"/>
            <w:noWrap/>
            <w:vAlign w:val="center"/>
          </w:tcPr>
          <w:p>
            <w:pPr>
              <w:snapToGrid w:val="0"/>
              <w:spacing w:line="600" w:lineRule="atLeast"/>
              <w:ind w:firstLine="118" w:firstLineChars="49"/>
              <w:rPr>
                <w:rFonts w:ascii="宋体" w:hAnsi="宋体" w:cs="宋体"/>
                <w:b/>
                <w:kern w:val="0"/>
                <w:sz w:val="24"/>
              </w:rPr>
            </w:pPr>
          </w:p>
        </w:tc>
        <w:tc>
          <w:tcPr>
            <w:tcW w:w="1276" w:type="dxa"/>
            <w:noWrap/>
            <w:vAlign w:val="center"/>
          </w:tcPr>
          <w:p>
            <w:pPr>
              <w:snapToGrid w:val="0"/>
              <w:spacing w:line="600" w:lineRule="atLeast"/>
              <w:ind w:firstLine="118" w:firstLineChars="49"/>
              <w:rPr>
                <w:rFonts w:ascii="宋体" w:hAnsi="宋体" w:cs="宋体"/>
                <w:b/>
                <w:kern w:val="0"/>
                <w:sz w:val="24"/>
              </w:rPr>
            </w:pPr>
          </w:p>
        </w:tc>
        <w:tc>
          <w:tcPr>
            <w:tcW w:w="1275" w:type="dxa"/>
            <w:noWrap/>
            <w:vAlign w:val="center"/>
          </w:tcPr>
          <w:p>
            <w:pPr>
              <w:spacing w:line="360" w:lineRule="auto"/>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cantSplit/>
          <w:trHeight w:val="495" w:hRule="atLeast"/>
          <w:jc w:val="center"/>
        </w:trPr>
        <w:tc>
          <w:tcPr>
            <w:tcW w:w="9456" w:type="dxa"/>
            <w:gridSpan w:val="6"/>
            <w:noWrap/>
            <w:vAlign w:val="center"/>
          </w:tcPr>
          <w:p>
            <w:pPr>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widowControl/>
        <w:snapToGrid w:val="0"/>
        <w:spacing w:line="360" w:lineRule="exact"/>
        <w:rPr>
          <w:rFonts w:ascii="宋体" w:hAnsi="宋体" w:cs="宋体"/>
          <w:sz w:val="24"/>
          <w:szCs w:val="24"/>
        </w:rPr>
      </w:pPr>
      <w:r>
        <w:rPr>
          <w:rFonts w:hint="eastAsia" w:ascii="宋体" w:hAnsi="宋体" w:cs="宋体"/>
          <w:sz w:val="24"/>
          <w:szCs w:val="24"/>
        </w:rPr>
        <w:t>二、交货时间：在规定时间按照甲方要求安装完成摆放到位。</w:t>
      </w:r>
    </w:p>
    <w:p>
      <w:pPr>
        <w:widowControl/>
        <w:snapToGrid w:val="0"/>
        <w:spacing w:line="360" w:lineRule="exac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40" w:lineRule="atLeast"/>
        <w:rPr>
          <w:rFonts w:ascii="宋体" w:hAnsi="宋体" w:cs="宋体"/>
          <w:sz w:val="24"/>
          <w:szCs w:val="24"/>
          <w:highlight w:val="yellow"/>
        </w:rPr>
      </w:pPr>
      <w:r>
        <w:rPr>
          <w:rFonts w:hint="eastAsia" w:ascii="宋体" w:hAnsi="宋体" w:cs="宋体"/>
          <w:sz w:val="24"/>
          <w:szCs w:val="24"/>
        </w:rPr>
        <w:t>四、</w:t>
      </w:r>
      <w:r>
        <w:rPr>
          <w:rFonts w:hint="eastAsia" w:ascii="宋体" w:hAnsi="宋体" w:cs="宋体"/>
          <w:sz w:val="24"/>
          <w:szCs w:val="24"/>
          <w:highlight w:val="yellow"/>
        </w:rPr>
        <w:t>付款方式：</w:t>
      </w:r>
      <w:r>
        <w:rPr>
          <w:rFonts w:hint="eastAsia" w:ascii="宋体" w:hAnsi="宋体" w:cs="宋体"/>
          <w:sz w:val="24"/>
          <w:szCs w:val="24"/>
        </w:rPr>
        <w:t>本采购项目无预付款，安装结束，经甲乙双方共同验收合格后，付至合同总额的90%；壹年后无质量问题，余款无息结清。甲方付款前乙方需提供合法、有效、等额的增值税专用发票，否则，甲方有权拒付相应款项。</w:t>
      </w:r>
    </w:p>
    <w:p>
      <w:pPr>
        <w:widowControl/>
        <w:snapToGrid w:val="0"/>
        <w:spacing w:line="360" w:lineRule="exact"/>
        <w:rPr>
          <w:rFonts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6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60" w:lineRule="exact"/>
        <w:ind w:firstLine="480" w:firstLineChars="200"/>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snapToGrid w:val="0"/>
        <w:spacing w:line="360" w:lineRule="exact"/>
        <w:ind w:firstLine="480" w:firstLineChars="200"/>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采购书要求、投标文件确定承诺。货物验收后，在质量保证期内，乙方应对由于设计、工艺或材料的缺陷所发生的任何不足或故障负责，所需费用由乙方承担。</w:t>
      </w:r>
    </w:p>
    <w:p>
      <w:pPr>
        <w:widowControl/>
        <w:snapToGrid w:val="0"/>
        <w:spacing w:line="360" w:lineRule="exact"/>
        <w:rPr>
          <w:rFonts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6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6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60" w:lineRule="exact"/>
        <w:rPr>
          <w:rFonts w:ascii="宋体" w:hAnsi="宋体" w:cs="宋体"/>
          <w:sz w:val="24"/>
        </w:rPr>
      </w:pPr>
      <w:r>
        <w:rPr>
          <w:rFonts w:hint="eastAsia" w:ascii="宋体" w:hAnsi="宋体" w:cs="宋体"/>
          <w:sz w:val="24"/>
        </w:rPr>
        <w:t>十、违约责任</w:t>
      </w:r>
    </w:p>
    <w:p>
      <w:pPr>
        <w:widowControl/>
        <w:snapToGrid w:val="0"/>
        <w:spacing w:line="36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spacing w:line="360" w:lineRule="exact"/>
        <w:rPr>
          <w:rFonts w:ascii="宋体" w:hAnsi="宋体" w:cs="宋体"/>
          <w:sz w:val="24"/>
        </w:rPr>
      </w:pPr>
      <w:r>
        <w:rPr>
          <w:rFonts w:hint="eastAsia" w:ascii="宋体" w:hAnsi="宋体" w:cs="宋体"/>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360" w:lineRule="exact"/>
        <w:rPr>
          <w:rFonts w:ascii="宋体" w:hAnsi="宋体" w:cs="宋体"/>
          <w:sz w:val="24"/>
        </w:rPr>
      </w:pPr>
      <w:r>
        <w:rPr>
          <w:rFonts w:hint="eastAsia" w:ascii="宋体" w:hAnsi="宋体" w:cs="宋体"/>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36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60" w:lineRule="exact"/>
        <w:rPr>
          <w:rFonts w:ascii="宋体" w:hAnsi="宋体" w:cs="宋体"/>
          <w:sz w:val="24"/>
        </w:rPr>
      </w:pPr>
      <w:r>
        <w:rPr>
          <w:rFonts w:hint="eastAsia" w:ascii="宋体" w:hAnsi="宋体" w:cs="宋体"/>
          <w:sz w:val="24"/>
        </w:rPr>
        <w:t>十一、 合同的变更和终止</w:t>
      </w:r>
    </w:p>
    <w:p>
      <w:pPr>
        <w:widowControl/>
        <w:snapToGrid w:val="0"/>
        <w:spacing w:line="36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60" w:lineRule="exact"/>
        <w:rPr>
          <w:rFonts w:ascii="宋体" w:hAnsi="宋体" w:cs="宋体"/>
          <w:sz w:val="24"/>
        </w:rPr>
      </w:pPr>
      <w:r>
        <w:rPr>
          <w:rFonts w:hint="eastAsia" w:ascii="宋体" w:hAnsi="宋体" w:cs="宋体"/>
          <w:sz w:val="24"/>
        </w:rPr>
        <w:t>十二、合同的转让</w:t>
      </w:r>
    </w:p>
    <w:p>
      <w:pPr>
        <w:widowControl/>
        <w:snapToGrid w:val="0"/>
        <w:spacing w:line="36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60" w:lineRule="exact"/>
        <w:rPr>
          <w:rFonts w:ascii="宋体" w:hAnsi="宋体" w:cs="宋体"/>
          <w:sz w:val="24"/>
        </w:rPr>
      </w:pPr>
      <w:r>
        <w:rPr>
          <w:rFonts w:hint="eastAsia" w:ascii="宋体" w:hAnsi="宋体" w:cs="宋体"/>
          <w:sz w:val="24"/>
        </w:rPr>
        <w:t>十三、 争议的解决</w:t>
      </w:r>
    </w:p>
    <w:p>
      <w:pPr>
        <w:widowControl/>
        <w:snapToGrid w:val="0"/>
        <w:spacing w:line="36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6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6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1"/>
    <w:bookmarkEnd w:id="22"/>
    <w:bookmarkEnd w:id="23"/>
    <w:p>
      <w:pPr>
        <w:widowControl/>
        <w:snapToGrid w:val="0"/>
        <w:spacing w:line="280" w:lineRule="exact"/>
        <w:rPr>
          <w:rFonts w:ascii="宋体" w:hAnsi="宋体" w:cs="宋体"/>
        </w:rPr>
      </w:pPr>
      <w:bookmarkStart w:id="24" w:name="_Hlt16619369"/>
      <w:bookmarkEnd w:id="24"/>
      <w:bookmarkStart w:id="25" w:name="_Toc120614244"/>
      <w:bookmarkStart w:id="26" w:name="_Hlt16619350"/>
      <w:bookmarkStart w:id="27" w:name="_Toc16938590"/>
      <w:bookmarkStart w:id="28" w:name="_Toc20823346"/>
      <w:bookmarkStart w:id="29" w:name="_Toc479757211"/>
      <w:bookmarkStart w:id="30" w:name="_Toc462564139"/>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委托代理人（签字）：                               委托代理人（签字）：</w:t>
      </w:r>
    </w:p>
    <w:p>
      <w:pPr>
        <w:widowControl/>
        <w:snapToGrid w:val="0"/>
        <w:spacing w:line="280" w:lineRule="exact"/>
        <w:rPr>
          <w:rFonts w:ascii="宋体" w:hAnsi="宋体" w:cs="宋体"/>
        </w:rPr>
      </w:pPr>
      <w:r>
        <w:rPr>
          <w:rFonts w:hint="eastAsia" w:ascii="宋体" w:hAnsi="宋体" w:cs="宋体"/>
        </w:rPr>
        <w:t xml:space="preserve">联系电话：                                         联系电话：                                            </w:t>
      </w:r>
    </w:p>
    <w:p>
      <w:pPr>
        <w:widowControl/>
        <w:snapToGrid w:val="0"/>
        <w:spacing w:line="280" w:lineRule="exact"/>
        <w:rPr>
          <w:rFonts w:ascii="宋体" w:hAnsi="宋体" w:cs="宋体"/>
        </w:rPr>
      </w:pPr>
      <w:r>
        <w:rPr>
          <w:rFonts w:hint="eastAsia" w:ascii="宋体" w:hAnsi="宋体" w:cs="宋体"/>
        </w:rPr>
        <w:t>开户银行：</w:t>
      </w:r>
      <w:r>
        <w:rPr>
          <w:rFonts w:ascii="宋体" w:hAnsi="宋体" w:cs="宋体"/>
          <w:bCs/>
        </w:rPr>
        <w:t>中国银行扬州分行开发区支行营业部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ascii="宋体" w:hAnsi="宋体" w:cs="宋体"/>
          <w:bCs/>
        </w:rPr>
        <w:t>489773587772</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  </w:t>
      </w:r>
    </w:p>
    <w:p>
      <w:pPr>
        <w:widowControl/>
        <w:snapToGrid w:val="0"/>
        <w:spacing w:line="280" w:lineRule="exact"/>
        <w:rPr>
          <w:rFonts w:ascii="宋体" w:hAnsi="宋体" w:cs="宋体"/>
        </w:rPr>
      </w:pPr>
      <w:r>
        <w:rPr>
          <w:rFonts w:hint="eastAsia" w:ascii="宋体" w:hAnsi="宋体" w:cs="宋体"/>
        </w:rPr>
        <w:t>电话：0514-89716081                                项目联系人：</w:t>
      </w:r>
    </w:p>
    <w:p>
      <w:pPr>
        <w:widowControl/>
        <w:snapToGrid w:val="0"/>
        <w:spacing w:line="280" w:lineRule="exact"/>
        <w:rPr>
          <w:rFonts w:ascii="宋体" w:hAnsi="宋体" w:cs="宋体"/>
        </w:rPr>
      </w:pPr>
      <w:r>
        <w:rPr>
          <w:rFonts w:hint="eastAsia" w:ascii="宋体" w:hAnsi="宋体" w:cs="宋体"/>
        </w:rPr>
        <w:t>签约日期（即合同生效日期）：    年   月    日      联系电话：</w:t>
      </w:r>
    </w:p>
    <w:p>
      <w:pPr>
        <w:jc w:val="center"/>
        <w:rPr>
          <w:b/>
          <w:sz w:val="36"/>
          <w:szCs w:val="36"/>
        </w:rPr>
      </w:pPr>
      <w:r>
        <w:rPr>
          <w:rFonts w:hint="eastAsia" w:ascii="宋体" w:hAnsi="宋体" w:cs="宋体"/>
          <w:bCs/>
          <w:sz w:val="44"/>
        </w:rPr>
        <w:t>第四章</w:t>
      </w:r>
      <w:bookmarkStart w:id="31" w:name="_Toc194758350"/>
      <w:bookmarkStart w:id="32" w:name="_Toc403722970"/>
      <w:bookmarkStart w:id="33" w:name="_Toc194757239"/>
      <w:r>
        <w:rPr>
          <w:rFonts w:hint="eastAsia" w:ascii="宋体" w:hAnsi="宋体" w:cs="宋体"/>
          <w:bCs/>
          <w:sz w:val="44"/>
        </w:rPr>
        <w:t xml:space="preserve">  项目需求</w:t>
      </w:r>
    </w:p>
    <w:bookmarkEnd w:id="31"/>
    <w:bookmarkEnd w:id="32"/>
    <w:bookmarkEnd w:id="33"/>
    <w:p>
      <w:pPr>
        <w:spacing w:line="360" w:lineRule="auto"/>
        <w:rPr>
          <w:rFonts w:hAnsi="宋体"/>
          <w:b/>
          <w:sz w:val="24"/>
        </w:rPr>
      </w:pPr>
      <w:r>
        <w:rPr>
          <w:rFonts w:hint="eastAsia" w:hAnsi="宋体"/>
          <w:b/>
          <w:sz w:val="24"/>
        </w:rPr>
        <w:t>一、技术要求</w:t>
      </w:r>
    </w:p>
    <w:p>
      <w:pPr>
        <w:spacing w:line="360" w:lineRule="auto"/>
        <w:ind w:firstLine="480" w:firstLineChars="200"/>
        <w:rPr>
          <w:rFonts w:ascii="宋体" w:cs="宋体"/>
          <w:color w:val="000000"/>
          <w:kern w:val="0"/>
          <w:sz w:val="24"/>
        </w:rPr>
      </w:pPr>
      <w:r>
        <w:rPr>
          <w:rFonts w:hint="eastAsia" w:ascii="宋体" w:hAnsi="宋体" w:cs="宋体"/>
          <w:color w:val="000000"/>
          <w:kern w:val="0"/>
          <w:sz w:val="24"/>
        </w:rPr>
        <w:t>1、模块化设计，可随便拆卸和组合，可单独实验也可连成系统做系统实验；</w:t>
      </w:r>
    </w:p>
    <w:p>
      <w:pPr>
        <w:spacing w:line="360" w:lineRule="auto"/>
        <w:ind w:left="420"/>
        <w:rPr>
          <w:rFonts w:ascii="宋体"/>
          <w:sz w:val="24"/>
          <w:lang w:val="en-GB"/>
        </w:rPr>
      </w:pPr>
      <w:r>
        <w:rPr>
          <w:rFonts w:ascii="宋体" w:hAnsi="宋体"/>
          <w:sz w:val="24"/>
        </w:rPr>
        <w:t>2</w:t>
      </w:r>
      <w:r>
        <w:rPr>
          <w:rFonts w:hint="eastAsia" w:ascii="宋体" w:hAnsi="宋体"/>
          <w:sz w:val="24"/>
        </w:rPr>
        <w:t>、</w:t>
      </w:r>
      <w:r>
        <w:rPr>
          <w:rFonts w:hint="eastAsia" w:ascii="宋体" w:hAnsi="宋体"/>
          <w:sz w:val="24"/>
          <w:lang w:val="en-GB"/>
        </w:rPr>
        <w:t>高频信号源模块分粗调选择频率范围，每一档内又可进行连续细调主要用于产生</w:t>
      </w:r>
      <w:r>
        <w:rPr>
          <w:rFonts w:ascii="宋体" w:hAnsi="宋体"/>
          <w:sz w:val="24"/>
          <w:lang w:val="en-GB"/>
        </w:rPr>
        <w:t>1.5MHz</w:t>
      </w:r>
      <w:r>
        <w:rPr>
          <w:rFonts w:hint="eastAsia" w:ascii="宋体" w:hAnsi="宋体"/>
          <w:sz w:val="24"/>
          <w:lang w:val="en-GB"/>
        </w:rPr>
        <w:t>～</w:t>
      </w:r>
      <w:r>
        <w:rPr>
          <w:rFonts w:ascii="宋体" w:hAnsi="宋体"/>
          <w:sz w:val="24"/>
          <w:lang w:val="en-GB"/>
        </w:rPr>
        <w:t>20MHz</w:t>
      </w:r>
      <w:r>
        <w:rPr>
          <w:rFonts w:hint="eastAsia" w:ascii="宋体" w:hAnsi="宋体"/>
          <w:sz w:val="24"/>
          <w:lang w:val="en-GB"/>
        </w:rPr>
        <w:t>频率范围内的高频正弦波信号，并有设置“补偿”控制开关，以兼顾各档的实际振荡频率值；</w:t>
      </w:r>
    </w:p>
    <w:p>
      <w:pPr>
        <w:spacing w:line="360" w:lineRule="auto"/>
        <w:ind w:firstLine="480" w:firstLineChars="200"/>
        <w:rPr>
          <w:rFonts w:ascii="宋体"/>
          <w:sz w:val="24"/>
          <w:lang w:val="en-GB"/>
        </w:rPr>
      </w:pPr>
      <w:r>
        <w:rPr>
          <w:rFonts w:ascii="宋体" w:hAnsi="宋体"/>
          <w:sz w:val="24"/>
          <w:lang w:val="en-GB"/>
        </w:rPr>
        <w:t>3</w:t>
      </w:r>
      <w:r>
        <w:rPr>
          <w:rFonts w:hint="eastAsia" w:ascii="宋体" w:hAnsi="宋体"/>
          <w:sz w:val="24"/>
          <w:lang w:val="en-GB"/>
        </w:rPr>
        <w:t>、系统有频率计模块；</w:t>
      </w:r>
    </w:p>
    <w:p>
      <w:pPr>
        <w:spacing w:line="360" w:lineRule="auto"/>
        <w:ind w:firstLine="480" w:firstLineChars="200"/>
        <w:rPr>
          <w:rFonts w:ascii="宋体"/>
          <w:sz w:val="24"/>
          <w:lang w:val="en-GB"/>
        </w:rPr>
      </w:pPr>
      <w:r>
        <w:rPr>
          <w:rFonts w:ascii="宋体" w:hAnsi="宋体"/>
          <w:sz w:val="24"/>
          <w:lang w:val="en-GB"/>
        </w:rPr>
        <w:t>4</w:t>
      </w:r>
      <w:r>
        <w:rPr>
          <w:rFonts w:hint="eastAsia" w:ascii="宋体" w:hAnsi="宋体"/>
          <w:sz w:val="24"/>
          <w:lang w:val="en-GB"/>
        </w:rPr>
        <w:t>、</w:t>
      </w:r>
      <w:r>
        <w:rPr>
          <w:rFonts w:ascii="宋体" w:hAnsi="宋体"/>
          <w:sz w:val="24"/>
          <w:lang w:val="en-GB"/>
        </w:rPr>
        <w:t>3</w:t>
      </w:r>
      <w:r>
        <w:rPr>
          <w:rFonts w:hint="eastAsia" w:ascii="宋体" w:hAnsi="宋体"/>
          <w:sz w:val="24"/>
          <w:lang w:val="en-GB"/>
        </w:rPr>
        <w:t>种信号输入和测试方式（测试孔、测试钩、高品质带屏蔽视频口连接线），可以对高频信号进行有效的屏蔽；</w:t>
      </w:r>
    </w:p>
    <w:p>
      <w:pPr>
        <w:spacing w:line="360" w:lineRule="auto"/>
        <w:ind w:firstLine="480" w:firstLineChars="200"/>
        <w:rPr>
          <w:rFonts w:ascii="宋体"/>
          <w:sz w:val="24"/>
          <w:lang w:val="en-GB"/>
        </w:rPr>
      </w:pPr>
      <w:r>
        <w:rPr>
          <w:rFonts w:ascii="宋体" w:hAnsi="宋体"/>
          <w:sz w:val="24"/>
          <w:lang w:val="en-GB"/>
        </w:rPr>
        <w:t>5</w:t>
      </w:r>
      <w:r>
        <w:rPr>
          <w:rFonts w:hint="eastAsia" w:ascii="宋体" w:hAnsi="宋体"/>
          <w:sz w:val="24"/>
          <w:lang w:val="en-GB"/>
        </w:rPr>
        <w:t>、具有扬声器接口，实现对不同频率的声音感性认识；</w:t>
      </w:r>
    </w:p>
    <w:p>
      <w:pPr>
        <w:spacing w:line="360" w:lineRule="auto"/>
        <w:ind w:firstLine="480" w:firstLineChars="200"/>
        <w:rPr>
          <w:rFonts w:ascii="宋体"/>
          <w:sz w:val="24"/>
          <w:lang w:val="en-GB"/>
        </w:rPr>
      </w:pPr>
      <w:r>
        <w:rPr>
          <w:rFonts w:ascii="宋体" w:hAnsi="宋体"/>
          <w:sz w:val="24"/>
          <w:lang w:val="en-GB"/>
        </w:rPr>
        <w:t>6</w:t>
      </w:r>
      <w:r>
        <w:rPr>
          <w:rFonts w:hint="eastAsia" w:ascii="宋体" w:hAnsi="宋体"/>
          <w:sz w:val="24"/>
          <w:lang w:val="en-GB"/>
        </w:rPr>
        <w:t>、具备方波，三角波和正弦波三种低频信号源，频率范围</w:t>
      </w:r>
      <w:r>
        <w:rPr>
          <w:rFonts w:ascii="宋体" w:hAnsi="宋体"/>
          <w:sz w:val="24"/>
          <w:lang w:val="en-GB"/>
        </w:rPr>
        <w:t>20Hz-700KHz</w:t>
      </w:r>
      <w:r>
        <w:rPr>
          <w:rFonts w:hint="eastAsia" w:ascii="宋体" w:hAnsi="宋体"/>
          <w:sz w:val="24"/>
          <w:lang w:val="en-GB"/>
        </w:rPr>
        <w:t>，幅度</w:t>
      </w:r>
      <w:r>
        <w:rPr>
          <w:sz w:val="24"/>
        </w:rPr>
        <w:t>0~8Vpp</w:t>
      </w:r>
    </w:p>
    <w:p>
      <w:pPr>
        <w:spacing w:line="360" w:lineRule="auto"/>
        <w:ind w:firstLine="480" w:firstLineChars="200"/>
        <w:rPr>
          <w:rFonts w:ascii="宋体"/>
          <w:sz w:val="24"/>
          <w:lang w:val="en-GB"/>
        </w:rPr>
      </w:pPr>
      <w:r>
        <w:rPr>
          <w:rFonts w:ascii="宋体" w:hAnsi="宋体"/>
          <w:sz w:val="24"/>
          <w:lang w:val="en-GB"/>
        </w:rPr>
        <w:t>7</w:t>
      </w:r>
      <w:r>
        <w:rPr>
          <w:rFonts w:hint="eastAsia" w:ascii="宋体" w:hAnsi="宋体"/>
          <w:sz w:val="24"/>
          <w:lang w:val="en-GB"/>
        </w:rPr>
        <w:t>、实验系统采用</w:t>
      </w:r>
      <w:r>
        <w:rPr>
          <w:rFonts w:ascii="宋体" w:hAnsi="宋体"/>
          <w:sz w:val="24"/>
          <w:lang w:val="en-GB"/>
        </w:rPr>
        <w:t>10.7M</w:t>
      </w:r>
      <w:r>
        <w:rPr>
          <w:rFonts w:hint="eastAsia" w:ascii="宋体" w:hAnsi="宋体"/>
          <w:sz w:val="24"/>
          <w:lang w:val="en-GB"/>
        </w:rPr>
        <w:t>标准常用</w:t>
      </w:r>
      <w:r>
        <w:rPr>
          <w:rFonts w:ascii="宋体" w:hAnsi="宋体"/>
          <w:sz w:val="24"/>
          <w:lang w:val="en-GB"/>
        </w:rPr>
        <w:t>FM</w:t>
      </w:r>
      <w:r>
        <w:rPr>
          <w:rFonts w:hint="eastAsia" w:ascii="宋体" w:hAnsi="宋体"/>
          <w:sz w:val="24"/>
          <w:lang w:val="en-GB"/>
        </w:rPr>
        <w:t>收音机中频频率；</w:t>
      </w:r>
    </w:p>
    <w:p>
      <w:pPr>
        <w:spacing w:line="360" w:lineRule="auto"/>
        <w:ind w:firstLine="480" w:firstLineChars="200"/>
        <w:rPr>
          <w:rFonts w:ascii="宋体"/>
          <w:sz w:val="24"/>
          <w:lang w:val="en-GB"/>
        </w:rPr>
      </w:pPr>
      <w:r>
        <w:rPr>
          <w:rFonts w:ascii="宋体" w:hAnsi="宋体"/>
          <w:sz w:val="24"/>
          <w:lang w:val="en-GB"/>
        </w:rPr>
        <w:t>8</w:t>
      </w:r>
      <w:r>
        <w:rPr>
          <w:rFonts w:hint="eastAsia" w:ascii="宋体" w:hAnsi="宋体"/>
          <w:sz w:val="24"/>
          <w:lang w:val="en-GB"/>
        </w:rPr>
        <w:t>、利用模块可以搭建完整的</w:t>
      </w:r>
      <w:r>
        <w:rPr>
          <w:rFonts w:ascii="宋体" w:hAnsi="宋体"/>
          <w:sz w:val="24"/>
          <w:lang w:val="en-GB"/>
        </w:rPr>
        <w:t>FM</w:t>
      </w:r>
      <w:r>
        <w:rPr>
          <w:rFonts w:hint="eastAsia" w:ascii="宋体" w:hAnsi="宋体"/>
          <w:sz w:val="24"/>
          <w:lang w:val="en-GB"/>
        </w:rPr>
        <w:t>传输系统</w:t>
      </w:r>
    </w:p>
    <w:p>
      <w:pPr>
        <w:spacing w:line="360" w:lineRule="auto"/>
        <w:ind w:firstLine="480" w:firstLineChars="200"/>
        <w:rPr>
          <w:rFonts w:ascii="宋体"/>
          <w:sz w:val="24"/>
          <w:lang w:val="en-GB"/>
        </w:rPr>
      </w:pPr>
      <w:r>
        <w:rPr>
          <w:rFonts w:ascii="宋体" w:hAnsi="宋体"/>
          <w:sz w:val="24"/>
          <w:lang w:val="en-GB"/>
        </w:rPr>
        <w:t>9</w:t>
      </w:r>
      <w:r>
        <w:rPr>
          <w:rFonts w:hint="eastAsia" w:ascii="宋体" w:hAnsi="宋体"/>
          <w:sz w:val="24"/>
          <w:lang w:val="en-GB"/>
        </w:rPr>
        <w:t>、</w:t>
      </w:r>
      <w:r>
        <w:rPr>
          <w:rFonts w:hint="eastAsia" w:ascii="宋体" w:hAnsi="宋体"/>
          <w:sz w:val="24"/>
        </w:rPr>
        <w:t>能满足</w:t>
      </w:r>
      <w:r>
        <w:rPr>
          <w:rFonts w:hint="eastAsia" w:ascii="宋体" w:hAnsi="宋体"/>
          <w:sz w:val="24"/>
          <w:lang w:val="en-GB"/>
        </w:rPr>
        <w:t>如下教学实验：</w:t>
      </w:r>
    </w:p>
    <w:p>
      <w:pPr>
        <w:spacing w:line="360" w:lineRule="auto"/>
        <w:rPr>
          <w:rFonts w:ascii="宋体" w:cs="宋体"/>
          <w:color w:val="000000"/>
          <w:kern w:val="0"/>
          <w:sz w:val="24"/>
        </w:rPr>
      </w:pPr>
      <w:r>
        <w:rPr>
          <w:rFonts w:hint="eastAsia" w:ascii="宋体" w:hAnsi="宋体" w:cs="宋体"/>
          <w:color w:val="000000"/>
          <w:kern w:val="0"/>
          <w:sz w:val="24"/>
        </w:rPr>
        <w:t>小信号双调谐放大器实验</w:t>
      </w:r>
      <w:r>
        <w:rPr>
          <w:rFonts w:hint="eastAsia" w:ascii="宋体" w:cs="宋体"/>
          <w:color w:val="000000"/>
          <w:kern w:val="0"/>
          <w:sz w:val="24"/>
        </w:rPr>
        <w:t>、</w:t>
      </w:r>
      <w:r>
        <w:rPr>
          <w:rFonts w:hint="eastAsia" w:ascii="宋体" w:hAnsi="宋体" w:cs="宋体"/>
          <w:color w:val="000000"/>
          <w:kern w:val="0"/>
          <w:sz w:val="24"/>
        </w:rPr>
        <w:t>乘法器混频电路实验</w:t>
      </w:r>
      <w:r>
        <w:rPr>
          <w:rFonts w:hint="eastAsia" w:ascii="宋体" w:cs="宋体"/>
          <w:color w:val="000000"/>
          <w:kern w:val="0"/>
          <w:sz w:val="24"/>
        </w:rPr>
        <w:t>、</w:t>
      </w:r>
      <w:r>
        <w:rPr>
          <w:rFonts w:hint="eastAsia" w:ascii="宋体" w:hAnsi="宋体" w:cs="宋体"/>
          <w:color w:val="000000"/>
          <w:kern w:val="0"/>
          <w:sz w:val="24"/>
        </w:rPr>
        <w:t>高频谐振功率放大器实验</w:t>
      </w:r>
      <w:r>
        <w:rPr>
          <w:rFonts w:hint="eastAsia" w:ascii="宋体" w:cs="宋体"/>
          <w:color w:val="000000"/>
          <w:kern w:val="0"/>
          <w:sz w:val="24"/>
        </w:rPr>
        <w:t>、</w:t>
      </w:r>
      <w:r>
        <w:rPr>
          <w:rFonts w:ascii="宋体" w:hAnsi="宋体" w:cs="宋体"/>
          <w:color w:val="000000"/>
          <w:kern w:val="0"/>
          <w:sz w:val="24"/>
        </w:rPr>
        <w:t>LC</w:t>
      </w:r>
      <w:r>
        <w:rPr>
          <w:rFonts w:hint="eastAsia" w:ascii="宋体" w:hAnsi="宋体" w:cs="宋体"/>
          <w:color w:val="000000"/>
          <w:kern w:val="0"/>
          <w:sz w:val="24"/>
        </w:rPr>
        <w:t>振荡电路实验、晶体振荡实验、变容二极管调频实验、集成锁相环基本性能实验、锁相环调频实验、锁相环调频鉴频系统传输实验、电视信号</w:t>
      </w:r>
      <w:r>
        <w:rPr>
          <w:rFonts w:ascii="宋体" w:hAnsi="宋体" w:cs="宋体"/>
          <w:color w:val="000000"/>
          <w:kern w:val="0"/>
          <w:sz w:val="24"/>
        </w:rPr>
        <w:t>FM</w:t>
      </w:r>
      <w:r>
        <w:rPr>
          <w:rFonts w:hint="eastAsia" w:ascii="宋体" w:hAnsi="宋体" w:cs="宋体"/>
          <w:color w:val="000000"/>
          <w:kern w:val="0"/>
          <w:sz w:val="24"/>
        </w:rPr>
        <w:t>调制解调实验、集成乘法器幅度调制实验、二极管包络检波实验、调幅波同步解调实验、电容耦合</w:t>
      </w:r>
      <w:bookmarkStart w:id="58" w:name="_GoBack"/>
      <w:bookmarkEnd w:id="58"/>
      <w:r>
        <w:rPr>
          <w:rFonts w:hint="eastAsia" w:ascii="宋体" w:hAnsi="宋体" w:cs="宋体"/>
          <w:color w:val="000000"/>
          <w:kern w:val="0"/>
          <w:sz w:val="24"/>
        </w:rPr>
        <w:t>相位鉴频器实验、乘法器调幅传输系统系统实验、</w:t>
      </w:r>
    </w:p>
    <w:p>
      <w:pPr>
        <w:spacing w:line="360" w:lineRule="auto"/>
        <w:rPr>
          <w:rFonts w:ascii="宋体" w:hAnsi="宋体" w:cs="宋体"/>
          <w:color w:val="000000"/>
          <w:kern w:val="0"/>
          <w:sz w:val="24"/>
        </w:rPr>
      </w:pPr>
      <w:r>
        <w:rPr>
          <w:rFonts w:ascii="宋体" w:hAnsi="宋体" w:cs="宋体"/>
          <w:color w:val="000000"/>
          <w:kern w:val="0"/>
          <w:sz w:val="24"/>
        </w:rPr>
        <w:t>FM</w:t>
      </w:r>
      <w:r>
        <w:rPr>
          <w:rFonts w:hint="eastAsia" w:ascii="宋体" w:hAnsi="宋体" w:cs="宋体"/>
          <w:color w:val="000000"/>
          <w:kern w:val="0"/>
          <w:sz w:val="24"/>
        </w:rPr>
        <w:t>无线电发送系统实验、</w:t>
      </w:r>
      <w:r>
        <w:rPr>
          <w:rFonts w:ascii="宋体" w:hAnsi="宋体" w:cs="宋体"/>
          <w:color w:val="000000"/>
          <w:kern w:val="0"/>
          <w:sz w:val="24"/>
        </w:rPr>
        <w:t>FM</w:t>
      </w:r>
      <w:r>
        <w:rPr>
          <w:rFonts w:hint="eastAsia" w:ascii="宋体" w:hAnsi="宋体" w:cs="宋体"/>
          <w:color w:val="000000"/>
          <w:kern w:val="0"/>
          <w:sz w:val="24"/>
        </w:rPr>
        <w:t>无线电接收系统实验（单频信号的</w:t>
      </w:r>
      <w:r>
        <w:rPr>
          <w:rFonts w:ascii="宋体" w:hAnsi="宋体" w:cs="宋体"/>
          <w:color w:val="000000"/>
          <w:kern w:val="0"/>
          <w:sz w:val="24"/>
        </w:rPr>
        <w:t>FM</w:t>
      </w:r>
      <w:r>
        <w:rPr>
          <w:rFonts w:hint="eastAsia" w:ascii="宋体" w:hAnsi="宋体" w:cs="宋体"/>
          <w:color w:val="000000"/>
          <w:kern w:val="0"/>
          <w:sz w:val="24"/>
        </w:rPr>
        <w:t>调频、功放、小信号放大、鉴频系统级无线传输实验）</w:t>
      </w:r>
    </w:p>
    <w:p>
      <w:pPr>
        <w:pStyle w:val="2"/>
        <w:numPr>
          <w:ilvl w:val="0"/>
          <w:numId w:val="3"/>
        </w:numPr>
      </w:pPr>
      <w:r>
        <w:rPr>
          <w:rFonts w:hint="eastAsia"/>
        </w:rPr>
        <w:t>其他要求</w:t>
      </w:r>
    </w:p>
    <w:p>
      <w:pPr>
        <w:pStyle w:val="27"/>
        <w:numPr>
          <w:ilvl w:val="0"/>
          <w:numId w:val="4"/>
        </w:numPr>
        <w:spacing w:line="360" w:lineRule="auto"/>
        <w:ind w:firstLineChars="0"/>
        <w:rPr>
          <w:sz w:val="24"/>
        </w:rPr>
      </w:pPr>
      <w:r>
        <w:rPr>
          <w:rFonts w:hint="eastAsia" w:ascii="宋体" w:hAnsi="宋体"/>
          <w:color w:val="000000"/>
          <w:sz w:val="24"/>
        </w:rPr>
        <w:t>高频实验箱需自带实验指导书、实验教材和视频资源。</w:t>
      </w:r>
    </w:p>
    <w:p>
      <w:pPr>
        <w:pStyle w:val="27"/>
        <w:numPr>
          <w:ilvl w:val="0"/>
          <w:numId w:val="4"/>
        </w:numPr>
        <w:spacing w:line="360" w:lineRule="auto"/>
        <w:ind w:firstLineChars="0"/>
        <w:rPr>
          <w:sz w:val="24"/>
        </w:rPr>
      </w:pPr>
      <w:r>
        <w:rPr>
          <w:rFonts w:hint="eastAsia" w:ascii="宋体" w:hAnsi="宋体"/>
          <w:color w:val="000000"/>
          <w:sz w:val="24"/>
        </w:rPr>
        <w:t>每台</w:t>
      </w:r>
      <w:r>
        <w:rPr>
          <w:rFonts w:ascii="宋体" w:hAnsi="宋体"/>
          <w:color w:val="000000"/>
          <w:sz w:val="24"/>
        </w:rPr>
        <w:t>高频实验箱</w:t>
      </w:r>
      <w:r>
        <w:rPr>
          <w:rFonts w:hint="eastAsia" w:ascii="宋体" w:hAnsi="宋体"/>
          <w:color w:val="000000"/>
          <w:sz w:val="24"/>
        </w:rPr>
        <w:t>需</w:t>
      </w:r>
      <w:r>
        <w:rPr>
          <w:rFonts w:ascii="宋体" w:hAnsi="宋体"/>
          <w:color w:val="000000"/>
          <w:sz w:val="24"/>
        </w:rPr>
        <w:t>提供易损件的备用件各</w:t>
      </w:r>
      <w:r>
        <w:rPr>
          <w:rFonts w:hint="eastAsia" w:ascii="宋体" w:hAnsi="宋体"/>
          <w:color w:val="000000"/>
          <w:sz w:val="24"/>
        </w:rPr>
        <w:t>5套（包含电容、电位器、芯片等）。</w:t>
      </w:r>
    </w:p>
    <w:p>
      <w:pPr>
        <w:spacing w:line="360" w:lineRule="auto"/>
        <w:rPr>
          <w:sz w:val="24"/>
        </w:rPr>
      </w:pPr>
      <w:r>
        <w:rPr>
          <w:rFonts w:hint="eastAsia"/>
          <w:sz w:val="24"/>
        </w:rPr>
        <w:t>3、实验箱验收合格后，应向我院相关部门移交所有设备的备附件、图纸、设备随机说明书及设备出厂合格证资料；提供设备清单。</w:t>
      </w:r>
    </w:p>
    <w:p>
      <w:pPr>
        <w:pStyle w:val="2"/>
        <w:numPr>
          <w:ilvl w:val="0"/>
          <w:numId w:val="3"/>
        </w:numPr>
      </w:pPr>
      <w:r>
        <w:rPr>
          <w:rFonts w:hint="eastAsia"/>
        </w:rPr>
        <w:t>采购清单：</w:t>
      </w:r>
    </w:p>
    <w:tbl>
      <w:tblPr>
        <w:tblStyle w:val="16"/>
        <w:tblW w:w="9229" w:type="dxa"/>
        <w:tblInd w:w="0" w:type="dxa"/>
        <w:tblLayout w:type="autofit"/>
        <w:tblCellMar>
          <w:top w:w="0" w:type="dxa"/>
          <w:left w:w="108" w:type="dxa"/>
          <w:bottom w:w="0" w:type="dxa"/>
          <w:right w:w="108" w:type="dxa"/>
        </w:tblCellMar>
      </w:tblPr>
      <w:tblGrid>
        <w:gridCol w:w="436"/>
        <w:gridCol w:w="1528"/>
        <w:gridCol w:w="1487"/>
        <w:gridCol w:w="2801"/>
        <w:gridCol w:w="1560"/>
        <w:gridCol w:w="1417"/>
      </w:tblGrid>
      <w:tr>
        <w:tblPrEx>
          <w:tblCellMar>
            <w:top w:w="0" w:type="dxa"/>
            <w:left w:w="108" w:type="dxa"/>
            <w:bottom w:w="0" w:type="dxa"/>
            <w:right w:w="108" w:type="dxa"/>
          </w:tblCellMar>
        </w:tblPrEx>
        <w:trPr>
          <w:trHeight w:val="171" w:hRule="atLeast"/>
        </w:trPr>
        <w:tc>
          <w:tcPr>
            <w:tcW w:w="436" w:type="dxa"/>
            <w:tcBorders>
              <w:top w:val="nil"/>
              <w:left w:val="nil"/>
              <w:bottom w:val="nil"/>
              <w:right w:val="nil"/>
            </w:tcBorders>
            <w:noWrap/>
            <w:vAlign w:val="center"/>
          </w:tcPr>
          <w:p>
            <w:pPr>
              <w:widowControl/>
              <w:jc w:val="left"/>
              <w:rPr>
                <w:rFonts w:ascii="宋体" w:cs="宋体"/>
                <w:kern w:val="0"/>
              </w:rPr>
            </w:pPr>
          </w:p>
        </w:tc>
        <w:tc>
          <w:tcPr>
            <w:tcW w:w="1528" w:type="dxa"/>
            <w:tcBorders>
              <w:top w:val="nil"/>
              <w:left w:val="nil"/>
              <w:bottom w:val="nil"/>
              <w:right w:val="nil"/>
            </w:tcBorders>
            <w:noWrap/>
            <w:vAlign w:val="center"/>
          </w:tcPr>
          <w:p>
            <w:pPr>
              <w:widowControl/>
              <w:jc w:val="left"/>
              <w:rPr>
                <w:rFonts w:ascii="宋体" w:cs="宋体"/>
                <w:kern w:val="0"/>
                <w:sz w:val="24"/>
              </w:rPr>
            </w:pPr>
          </w:p>
        </w:tc>
        <w:tc>
          <w:tcPr>
            <w:tcW w:w="1487" w:type="dxa"/>
            <w:tcBorders>
              <w:top w:val="nil"/>
              <w:left w:val="nil"/>
              <w:bottom w:val="nil"/>
              <w:right w:val="nil"/>
            </w:tcBorders>
            <w:noWrap/>
            <w:vAlign w:val="center"/>
          </w:tcPr>
          <w:p>
            <w:pPr>
              <w:widowControl/>
              <w:jc w:val="left"/>
              <w:rPr>
                <w:rFonts w:ascii="宋体" w:cs="宋体"/>
                <w:kern w:val="0"/>
                <w:sz w:val="24"/>
              </w:rPr>
            </w:pPr>
          </w:p>
        </w:tc>
        <w:tc>
          <w:tcPr>
            <w:tcW w:w="2801" w:type="dxa"/>
            <w:tcBorders>
              <w:top w:val="nil"/>
              <w:left w:val="nil"/>
              <w:bottom w:val="nil"/>
              <w:right w:val="nil"/>
            </w:tcBorders>
            <w:vAlign w:val="center"/>
          </w:tcPr>
          <w:p>
            <w:pPr>
              <w:widowControl/>
              <w:jc w:val="left"/>
              <w:rPr>
                <w:rFonts w:ascii="宋体" w:cs="宋体"/>
                <w:kern w:val="0"/>
                <w:sz w:val="24"/>
              </w:rPr>
            </w:pPr>
          </w:p>
        </w:tc>
        <w:tc>
          <w:tcPr>
            <w:tcW w:w="1560" w:type="dxa"/>
            <w:tcBorders>
              <w:top w:val="nil"/>
              <w:left w:val="nil"/>
              <w:bottom w:val="nil"/>
              <w:right w:val="nil"/>
            </w:tcBorders>
            <w:noWrap/>
            <w:vAlign w:val="center"/>
          </w:tcPr>
          <w:p>
            <w:pPr>
              <w:widowControl/>
              <w:jc w:val="center"/>
              <w:rPr>
                <w:rFonts w:ascii="宋体" w:cs="宋体"/>
                <w:kern w:val="0"/>
                <w:sz w:val="24"/>
              </w:rPr>
            </w:pPr>
          </w:p>
        </w:tc>
        <w:tc>
          <w:tcPr>
            <w:tcW w:w="1417" w:type="dxa"/>
            <w:tcBorders>
              <w:top w:val="nil"/>
              <w:left w:val="nil"/>
              <w:bottom w:val="nil"/>
              <w:right w:val="nil"/>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638" w:hRule="atLeast"/>
        </w:trPr>
        <w:tc>
          <w:tcPr>
            <w:tcW w:w="4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序号</w:t>
            </w:r>
          </w:p>
        </w:tc>
        <w:tc>
          <w:tcPr>
            <w:tcW w:w="152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设备名称</w:t>
            </w:r>
          </w:p>
        </w:tc>
        <w:tc>
          <w:tcPr>
            <w:tcW w:w="14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参考品牌、型号、规格</w:t>
            </w:r>
          </w:p>
        </w:tc>
        <w:tc>
          <w:tcPr>
            <w:tcW w:w="28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技术参数</w:t>
            </w:r>
          </w:p>
        </w:tc>
        <w:tc>
          <w:tcPr>
            <w:tcW w:w="1560" w:type="dxa"/>
            <w:tcBorders>
              <w:top w:val="single" w:color="auto" w:sz="4" w:space="0"/>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需求计划数量</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单位</w:t>
            </w:r>
          </w:p>
        </w:tc>
      </w:tr>
      <w:tr>
        <w:tblPrEx>
          <w:tblCellMar>
            <w:top w:w="0" w:type="dxa"/>
            <w:left w:w="108" w:type="dxa"/>
            <w:bottom w:w="0" w:type="dxa"/>
            <w:right w:w="108" w:type="dxa"/>
          </w:tblCellMar>
        </w:tblPrEx>
        <w:trPr>
          <w:trHeight w:val="356" w:hRule="atLeast"/>
        </w:trPr>
        <w:tc>
          <w:tcPr>
            <w:tcW w:w="436" w:type="dxa"/>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kern w:val="0"/>
                <w:sz w:val="24"/>
                <w:szCs w:val="24"/>
              </w:rPr>
            </w:pPr>
            <w:r>
              <w:rPr>
                <w:rFonts w:ascii="宋体" w:hAnsi="宋体" w:cs="宋体"/>
                <w:kern w:val="0"/>
                <w:sz w:val="24"/>
                <w:szCs w:val="24"/>
              </w:rPr>
              <w:t>1</w:t>
            </w:r>
          </w:p>
        </w:tc>
        <w:tc>
          <w:tcPr>
            <w:tcW w:w="152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高频实验箱</w:t>
            </w:r>
          </w:p>
        </w:tc>
        <w:tc>
          <w:tcPr>
            <w:tcW w:w="1487"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w:t>
            </w:r>
          </w:p>
        </w:tc>
        <w:tc>
          <w:tcPr>
            <w:tcW w:w="2801"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color w:val="000000"/>
                <w:kern w:val="0"/>
                <w:sz w:val="24"/>
                <w:szCs w:val="24"/>
              </w:rPr>
              <w:t>见本要求“一、技术要求”</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4"/>
                <w:szCs w:val="24"/>
              </w:rPr>
            </w:pPr>
            <w:r>
              <w:rPr>
                <w:rFonts w:ascii="宋体" w:hAnsi="宋体"/>
                <w:kern w:val="0"/>
                <w:sz w:val="24"/>
                <w:szCs w:val="24"/>
              </w:rPr>
              <w:t>25</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台</w:t>
            </w:r>
          </w:p>
        </w:tc>
      </w:tr>
    </w:tbl>
    <w:p>
      <w:pPr>
        <w:pStyle w:val="27"/>
        <w:numPr>
          <w:ilvl w:val="0"/>
          <w:numId w:val="3"/>
        </w:numPr>
        <w:spacing w:line="360" w:lineRule="auto"/>
        <w:ind w:firstLineChars="0"/>
        <w:rPr>
          <w:rFonts w:hAnsi="宋体"/>
          <w:b/>
          <w:sz w:val="24"/>
        </w:rPr>
      </w:pPr>
      <w:r>
        <w:rPr>
          <w:rFonts w:hint="eastAsia" w:hAnsi="宋体"/>
          <w:b/>
          <w:sz w:val="24"/>
        </w:rPr>
        <w:t>商务要求</w:t>
      </w:r>
    </w:p>
    <w:p>
      <w:pPr>
        <w:adjustRightInd w:val="0"/>
        <w:snapToGrid w:val="0"/>
        <w:spacing w:line="440" w:lineRule="exact"/>
        <w:ind w:firstLine="360" w:firstLineChars="150"/>
        <w:rPr>
          <w:rFonts w:ascii="宋体" w:hAnsi="宋体" w:cs="宋体"/>
          <w:sz w:val="24"/>
          <w:szCs w:val="24"/>
        </w:rPr>
      </w:pPr>
      <w:r>
        <w:rPr>
          <w:rFonts w:hint="eastAsia" w:ascii="宋体" w:hAnsi="宋体"/>
          <w:kern w:val="0"/>
          <w:sz w:val="24"/>
        </w:rPr>
        <w:t>1.</w:t>
      </w:r>
      <w:r>
        <w:rPr>
          <w:rFonts w:hint="eastAsia" w:ascii="宋体" w:hAnsi="宋体" w:cs="宋体"/>
          <w:sz w:val="24"/>
          <w:szCs w:val="24"/>
        </w:rPr>
        <w:t xml:space="preserve"> 本项目所采购设备，中标方必须承诺免费运送至南邮通达学院扬州校区(扬州市邗江区润扬南路33号)指定</w:t>
      </w:r>
      <w:r>
        <w:rPr>
          <w:rFonts w:hint="eastAsia" w:ascii="Calibri" w:hAnsi="Calibri"/>
          <w:kern w:val="0"/>
          <w:sz w:val="24"/>
          <w:szCs w:val="24"/>
        </w:rPr>
        <w:t>实验室中</w:t>
      </w:r>
      <w:r>
        <w:rPr>
          <w:rFonts w:hint="eastAsia" w:ascii="宋体" w:hAnsi="宋体" w:cs="宋体"/>
          <w:sz w:val="24"/>
          <w:szCs w:val="24"/>
        </w:rPr>
        <w:t>并按要求安装调试到位，</w:t>
      </w:r>
      <w:r>
        <w:rPr>
          <w:rFonts w:hint="eastAsia"/>
          <w:sz w:val="24"/>
          <w:szCs w:val="24"/>
        </w:rPr>
        <w:t>免全部安装调测费用（含材料）</w:t>
      </w:r>
      <w:r>
        <w:rPr>
          <w:rFonts w:hint="eastAsia" w:ascii="宋体" w:hAnsi="宋体" w:cs="宋体"/>
          <w:sz w:val="24"/>
          <w:szCs w:val="24"/>
        </w:rPr>
        <w:t>。</w:t>
      </w:r>
    </w:p>
    <w:p>
      <w:pPr>
        <w:tabs>
          <w:tab w:val="left" w:pos="360"/>
        </w:tabs>
        <w:spacing w:line="440" w:lineRule="exact"/>
        <w:ind w:firstLine="360" w:firstLineChars="150"/>
        <w:rPr>
          <w:rFonts w:ascii="宋体" w:hAnsi="宋体"/>
          <w:kern w:val="0"/>
          <w:sz w:val="24"/>
        </w:rPr>
      </w:pPr>
      <w:r>
        <w:rPr>
          <w:rFonts w:hint="eastAsia" w:ascii="宋体" w:hAnsi="宋体" w:cs="宋体"/>
          <w:sz w:val="24"/>
          <w:szCs w:val="24"/>
        </w:rPr>
        <w:t>2. 供货时限：</w:t>
      </w:r>
      <w:r>
        <w:rPr>
          <w:rFonts w:hint="eastAsia" w:cs="宋体" w:asciiTheme="minorEastAsia" w:hAnsiTheme="minorEastAsia"/>
          <w:sz w:val="24"/>
          <w:szCs w:val="24"/>
        </w:rPr>
        <w:t>合同签订后40日内送至项目指定地点并完成安装调试。</w:t>
      </w:r>
    </w:p>
    <w:p>
      <w:pPr>
        <w:spacing w:line="440" w:lineRule="exact"/>
        <w:ind w:firstLine="360" w:firstLineChars="150"/>
        <w:rPr>
          <w:sz w:val="24"/>
        </w:rPr>
      </w:pPr>
      <w:r>
        <w:rPr>
          <w:rFonts w:hint="eastAsia" w:ascii="宋体" w:hAnsi="宋体"/>
          <w:kern w:val="0"/>
          <w:sz w:val="24"/>
        </w:rPr>
        <w:t>3.</w:t>
      </w:r>
      <w:r>
        <w:rPr>
          <w:rFonts w:hint="eastAsia" w:ascii="宋体" w:hAnsi="宋体" w:cs="宋体"/>
          <w:sz w:val="24"/>
          <w:szCs w:val="24"/>
        </w:rPr>
        <w:t>质保期及售后服务要求:</w:t>
      </w:r>
      <w:r>
        <w:rPr>
          <w:rFonts w:hint="eastAsia"/>
          <w:sz w:val="24"/>
        </w:rPr>
        <w:t>质保期</w:t>
      </w:r>
      <w:r>
        <w:rPr>
          <w:rFonts w:ascii="Calibri" w:hAnsi="Calibri"/>
          <w:kern w:val="0"/>
          <w:sz w:val="24"/>
          <w:szCs w:val="24"/>
        </w:rPr>
        <w:t>3</w:t>
      </w:r>
      <w:r>
        <w:rPr>
          <w:rFonts w:hint="eastAsia" w:ascii="Calibri" w:hAnsi="Calibri"/>
          <w:kern w:val="0"/>
          <w:sz w:val="24"/>
          <w:szCs w:val="24"/>
        </w:rPr>
        <w:t>年以上（含）全免保修</w:t>
      </w:r>
      <w:r>
        <w:rPr>
          <w:rFonts w:hint="eastAsia"/>
          <w:sz w:val="24"/>
        </w:rPr>
        <w:t>；具有安全应急处置小组，能进行紧急响应，服务响应时间：</w:t>
      </w:r>
      <w:r>
        <w:rPr>
          <w:sz w:val="24"/>
        </w:rPr>
        <w:t>7×24</w:t>
      </w:r>
      <w:r>
        <w:rPr>
          <w:rFonts w:hint="eastAsia"/>
          <w:sz w:val="24"/>
        </w:rPr>
        <w:t>小时响应，4小时内排除故障。</w:t>
      </w:r>
      <w:r>
        <w:rPr>
          <w:rFonts w:hint="eastAsia" w:ascii="宋体" w:hAnsi="宋体"/>
          <w:color w:val="000000"/>
          <w:sz w:val="24"/>
          <w:szCs w:val="24"/>
        </w:rPr>
        <w:t>质保期</w:t>
      </w:r>
      <w:r>
        <w:rPr>
          <w:rFonts w:ascii="宋体" w:hAnsi="宋体"/>
          <w:color w:val="000000"/>
          <w:sz w:val="24"/>
          <w:szCs w:val="24"/>
        </w:rPr>
        <w:t>内因维修产生的一切费用均由中标人承担。</w:t>
      </w:r>
    </w:p>
    <w:p>
      <w:pPr>
        <w:spacing w:line="440" w:lineRule="exact"/>
        <w:rPr>
          <w:rFonts w:hAnsi="宋体"/>
          <w:b/>
          <w:sz w:val="24"/>
        </w:rPr>
      </w:pPr>
      <w:r>
        <w:rPr>
          <w:rFonts w:hint="eastAsia" w:hAnsi="宋体"/>
          <w:b/>
          <w:sz w:val="24"/>
        </w:rPr>
        <w:t>五、综合说明及其它要求：</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2.凡涉及采购文件的补充说明和修改，均以南京邮电大学及南京邮电大学通达学院公示的补充通知为准。</w:t>
      </w:r>
    </w:p>
    <w:p>
      <w:pPr>
        <w:adjustRightInd w:val="0"/>
        <w:snapToGrid w:val="0"/>
        <w:spacing w:line="360" w:lineRule="exact"/>
        <w:ind w:firstLine="480" w:firstLineChars="200"/>
        <w:rPr>
          <w:rFonts w:ascii="宋体" w:hAnsi="宋体" w:cs="宋体"/>
          <w:sz w:val="24"/>
        </w:rPr>
      </w:pPr>
    </w:p>
    <w:p>
      <w:pPr>
        <w:pStyle w:val="2"/>
      </w:pPr>
    </w:p>
    <w:p/>
    <w:p>
      <w:pPr>
        <w:pStyle w:val="2"/>
      </w:pPr>
    </w:p>
    <w:p/>
    <w:p>
      <w:pPr>
        <w:pStyle w:val="2"/>
      </w:pPr>
    </w:p>
    <w:p/>
    <w:p>
      <w:pPr>
        <w:pStyle w:val="2"/>
      </w:pPr>
    </w:p>
    <w:p/>
    <w:p>
      <w:pPr>
        <w:pStyle w:val="2"/>
      </w:pPr>
    </w:p>
    <w:p/>
    <w:p>
      <w:pPr>
        <w:pStyle w:val="2"/>
      </w:pPr>
    </w:p>
    <w:p>
      <w:pPr>
        <w:adjustRightInd w:val="0"/>
        <w:snapToGrid w:val="0"/>
        <w:spacing w:line="360" w:lineRule="exact"/>
        <w:ind w:firstLine="480" w:firstLineChars="200"/>
        <w:rPr>
          <w:rFonts w:ascii="宋体" w:hAnsi="宋体" w:cs="宋体"/>
          <w:sz w:val="24"/>
        </w:rPr>
      </w:pPr>
    </w:p>
    <w:p>
      <w:pPr>
        <w:pStyle w:val="10"/>
        <w:adjustRightInd w:val="0"/>
        <w:snapToGrid w:val="0"/>
        <w:spacing w:line="440" w:lineRule="exact"/>
        <w:jc w:val="center"/>
        <w:rPr>
          <w:rFonts w:hAnsi="宋体" w:cs="宋体"/>
          <w:b/>
          <w:sz w:val="44"/>
          <w:szCs w:val="44"/>
        </w:rPr>
      </w:pPr>
      <w:r>
        <w:rPr>
          <w:rFonts w:hint="eastAsia" w:hAnsi="宋体" w:cs="宋体"/>
          <w:b/>
          <w:bCs/>
          <w:sz w:val="44"/>
          <w:szCs w:val="44"/>
        </w:rPr>
        <w:t>第五章  评标方法与评标标准</w:t>
      </w:r>
    </w:p>
    <w:bookmarkEnd w:id="25"/>
    <w:bookmarkEnd w:id="26"/>
    <w:bookmarkEnd w:id="27"/>
    <w:bookmarkEnd w:id="28"/>
    <w:p>
      <w:pPr>
        <w:tabs>
          <w:tab w:val="left" w:pos="0"/>
          <w:tab w:val="left" w:pos="993"/>
          <w:tab w:val="left" w:pos="1134"/>
        </w:tabs>
        <w:adjustRightInd w:val="0"/>
        <w:snapToGrid w:val="0"/>
        <w:spacing w:beforeLines="50" w:line="440" w:lineRule="exact"/>
        <w:ind w:firstLine="480" w:firstLineChars="200"/>
        <w:rPr>
          <w:rFonts w:ascii="宋体" w:hAnsi="宋体"/>
          <w:bCs/>
          <w:snapToGrid w:val="0"/>
          <w:color w:val="000000"/>
          <w:sz w:val="24"/>
          <w:szCs w:val="24"/>
        </w:rPr>
      </w:pPr>
      <w:bookmarkStart w:id="34" w:name="_Toc49090575"/>
      <w:bookmarkStart w:id="35" w:name="_Toc26554093"/>
      <w:bookmarkStart w:id="36" w:name="_Toc120614281"/>
      <w:r>
        <w:rPr>
          <w:rFonts w:hint="eastAsia" w:ascii="宋体" w:hAnsi="宋体"/>
          <w:bCs/>
          <w:snapToGrid w:val="0"/>
          <w:color w:val="000000"/>
          <w:sz w:val="24"/>
          <w:szCs w:val="24"/>
        </w:rPr>
        <w:t>一、总则</w:t>
      </w:r>
    </w:p>
    <w:p>
      <w:pPr>
        <w:tabs>
          <w:tab w:val="left" w:pos="0"/>
          <w:tab w:val="left" w:pos="993"/>
          <w:tab w:val="left" w:pos="1134"/>
        </w:tabs>
        <w:adjustRightInd w:val="0"/>
        <w:snapToGrid w:val="0"/>
        <w:spacing w:line="440" w:lineRule="exact"/>
        <w:ind w:firstLine="480" w:firstLineChars="200"/>
        <w:rPr>
          <w:rFonts w:ascii="宋体" w:hAnsi="宋体"/>
          <w:bCs/>
          <w:snapToGrid w:val="0"/>
          <w:color w:val="000000"/>
          <w:sz w:val="24"/>
          <w:szCs w:val="24"/>
        </w:rPr>
      </w:pPr>
      <w:r>
        <w:rPr>
          <w:rFonts w:hint="eastAsia" w:ascii="宋体" w:hAnsi="宋体"/>
          <w:bCs/>
          <w:snapToGrid w:val="0"/>
          <w:color w:val="000000"/>
          <w:sz w:val="24"/>
          <w:szCs w:val="24"/>
        </w:rPr>
        <w:t>本次评标采用综合评分法，即在满足采购文件实质性要求前提下，按照采购文件中规定的评分标准和各项因素进行综合评审后，以评标总得分最高的投标人作为中标候选供应商或中标供应商。</w:t>
      </w:r>
      <w:r>
        <w:rPr>
          <w:rFonts w:ascii="宋体" w:hAnsi="宋体" w:cs="宋体"/>
          <w:color w:val="000000"/>
          <w:kern w:val="0"/>
          <w:sz w:val="24"/>
          <w:szCs w:val="24"/>
        </w:rPr>
        <w:t>得分相同的，按投标报价由低到高顺序排列。得分且投标报价相同的，按技术服务方案优劣顺序排列</w:t>
      </w:r>
      <w:r>
        <w:rPr>
          <w:rFonts w:hint="eastAsia" w:ascii="宋体" w:hAnsi="宋体"/>
          <w:bCs/>
          <w:snapToGrid w:val="0"/>
          <w:color w:val="000000"/>
          <w:sz w:val="24"/>
          <w:szCs w:val="24"/>
        </w:rPr>
        <w:t>本综合评分法采用百分制形式，具体分值详见本细则。</w:t>
      </w:r>
    </w:p>
    <w:p>
      <w:pPr>
        <w:tabs>
          <w:tab w:val="left" w:pos="0"/>
          <w:tab w:val="left" w:pos="600"/>
          <w:tab w:val="left" w:pos="993"/>
          <w:tab w:val="left" w:pos="1134"/>
        </w:tabs>
        <w:adjustRightInd w:val="0"/>
        <w:snapToGrid w:val="0"/>
        <w:spacing w:line="440" w:lineRule="exact"/>
        <w:ind w:firstLine="480" w:firstLineChars="200"/>
        <w:rPr>
          <w:rFonts w:ascii="宋体" w:hAnsi="宋体"/>
          <w:color w:val="000000"/>
          <w:sz w:val="24"/>
          <w:szCs w:val="24"/>
        </w:rPr>
      </w:pPr>
      <w:r>
        <w:rPr>
          <w:rFonts w:hint="eastAsia" w:ascii="宋体" w:hAnsi="宋体"/>
          <w:color w:val="000000"/>
          <w:sz w:val="24"/>
          <w:szCs w:val="24"/>
        </w:rPr>
        <w:t>二、评分标准</w:t>
      </w:r>
    </w:p>
    <w:p>
      <w:pPr>
        <w:tabs>
          <w:tab w:val="left" w:pos="0"/>
          <w:tab w:val="left" w:pos="600"/>
          <w:tab w:val="left" w:pos="1134"/>
        </w:tabs>
        <w:adjustRightInd w:val="0"/>
        <w:snapToGrid w:val="0"/>
        <w:spacing w:line="440" w:lineRule="exact"/>
        <w:rPr>
          <w:rFonts w:ascii="宋体" w:hAnsi="宋体"/>
          <w:b/>
          <w:bCs/>
          <w:color w:val="000000"/>
          <w:sz w:val="24"/>
          <w:szCs w:val="24"/>
        </w:rPr>
      </w:pPr>
      <w:r>
        <w:rPr>
          <w:rFonts w:hint="eastAsia" w:ascii="宋体" w:hAnsi="宋体"/>
          <w:b/>
          <w:bCs/>
          <w:color w:val="000000"/>
          <w:sz w:val="24"/>
          <w:szCs w:val="24"/>
        </w:rPr>
        <w:t xml:space="preserve">    A.投标报价（40分）</w:t>
      </w:r>
    </w:p>
    <w:p>
      <w:pPr>
        <w:tabs>
          <w:tab w:val="left" w:pos="0"/>
          <w:tab w:val="left" w:pos="600"/>
          <w:tab w:val="left" w:pos="993"/>
          <w:tab w:val="left" w:pos="1134"/>
        </w:tabs>
        <w:adjustRightInd w:val="0"/>
        <w:snapToGrid w:val="0"/>
        <w:spacing w:line="440" w:lineRule="exact"/>
        <w:ind w:firstLine="480" w:firstLineChars="200"/>
        <w:jc w:val="left"/>
        <w:rPr>
          <w:rFonts w:ascii="宋体" w:hAnsi="宋体"/>
          <w:color w:val="000000"/>
          <w:sz w:val="24"/>
          <w:szCs w:val="24"/>
        </w:rPr>
      </w:pPr>
      <w:bookmarkStart w:id="37" w:name="_Hlk494380768"/>
      <w:r>
        <w:rPr>
          <w:rFonts w:hint="eastAsia" w:ascii="宋体" w:hAnsi="宋体"/>
          <w:color w:val="000000"/>
          <w:sz w:val="24"/>
          <w:szCs w:val="24"/>
        </w:rPr>
        <w:t>采用低价优先法计算，即满足采购文件要求且投标价格最低的投标报价为评标基准价，其价格为满分。其他投标人的价格分按照下列公式计算：</w:t>
      </w:r>
    </w:p>
    <w:p>
      <w:pPr>
        <w:tabs>
          <w:tab w:val="left" w:pos="0"/>
          <w:tab w:val="left" w:pos="600"/>
          <w:tab w:val="left" w:pos="993"/>
          <w:tab w:val="left" w:pos="1134"/>
        </w:tabs>
        <w:adjustRightInd w:val="0"/>
        <w:snapToGrid w:val="0"/>
        <w:spacing w:line="440" w:lineRule="exact"/>
        <w:ind w:firstLine="480"/>
        <w:jc w:val="left"/>
        <w:rPr>
          <w:rFonts w:ascii="宋体" w:hAnsi="宋体"/>
          <w:color w:val="000000"/>
          <w:sz w:val="24"/>
          <w:szCs w:val="24"/>
        </w:rPr>
      </w:pPr>
      <w:r>
        <w:rPr>
          <w:rFonts w:hint="eastAsia" w:ascii="宋体" w:hAnsi="宋体"/>
          <w:color w:val="000000"/>
          <w:sz w:val="24"/>
          <w:szCs w:val="24"/>
        </w:rPr>
        <w:t>报价得分=（评标基准价/有效报价）</w:t>
      </w:r>
      <w:r>
        <w:rPr>
          <w:rFonts w:ascii="宋体" w:hAnsi="宋体" w:cs="Arial"/>
          <w:color w:val="000000"/>
          <w:sz w:val="24"/>
          <w:szCs w:val="24"/>
        </w:rPr>
        <w:t>×</w:t>
      </w:r>
      <w:r>
        <w:rPr>
          <w:rFonts w:hint="eastAsia" w:ascii="宋体" w:hAnsi="宋体"/>
          <w:color w:val="000000"/>
          <w:sz w:val="24"/>
          <w:szCs w:val="24"/>
        </w:rPr>
        <w:t>40。计算结果保留两位小数。</w:t>
      </w:r>
      <w:bookmarkEnd w:id="37"/>
    </w:p>
    <w:p>
      <w:pPr>
        <w:tabs>
          <w:tab w:val="left" w:pos="0"/>
          <w:tab w:val="left" w:pos="600"/>
          <w:tab w:val="left" w:pos="1134"/>
        </w:tabs>
        <w:adjustRightInd w:val="0"/>
        <w:snapToGrid w:val="0"/>
        <w:spacing w:line="440" w:lineRule="exact"/>
        <w:ind w:firstLine="482" w:firstLineChars="200"/>
        <w:rPr>
          <w:rFonts w:ascii="宋体" w:hAnsi="宋体"/>
          <w:b/>
          <w:bCs/>
          <w:color w:val="000000"/>
          <w:sz w:val="24"/>
          <w:szCs w:val="24"/>
        </w:rPr>
      </w:pPr>
      <w:r>
        <w:rPr>
          <w:rFonts w:hint="eastAsia" w:ascii="宋体" w:hAnsi="宋体"/>
          <w:b/>
          <w:bCs/>
          <w:color w:val="000000"/>
          <w:sz w:val="24"/>
          <w:szCs w:val="24"/>
        </w:rPr>
        <w:t>B.技术参数响应情况(30分)</w:t>
      </w:r>
    </w:p>
    <w:bookmarkEnd w:id="29"/>
    <w:bookmarkEnd w:id="30"/>
    <w:bookmarkEnd w:id="34"/>
    <w:bookmarkEnd w:id="35"/>
    <w:bookmarkEnd w:id="36"/>
    <w:p>
      <w:pPr>
        <w:tabs>
          <w:tab w:val="left" w:pos="0"/>
          <w:tab w:val="left" w:pos="600"/>
          <w:tab w:val="left" w:pos="1134"/>
        </w:tabs>
        <w:adjustRightInd w:val="0"/>
        <w:snapToGrid w:val="0"/>
        <w:spacing w:line="440" w:lineRule="exact"/>
        <w:ind w:firstLine="480" w:firstLineChars="200"/>
        <w:rPr>
          <w:rFonts w:ascii="宋体" w:hAnsi="宋体"/>
          <w:bCs/>
          <w:sz w:val="24"/>
          <w:szCs w:val="24"/>
        </w:rPr>
      </w:pPr>
      <w:r>
        <w:rPr>
          <w:rFonts w:hint="eastAsia" w:ascii="宋体" w:hAnsi="宋体"/>
          <w:bCs/>
          <w:sz w:val="24"/>
          <w:szCs w:val="24"/>
        </w:rPr>
        <w:t>根据各投标文件对技术性能的响应情况，完全响应得24分，负偏离一项扣3分，正偏离一项加1分（评标工作组认为超出指标有意义），最高得分为30分。有三项及以上负偏离本大项不得分。</w:t>
      </w:r>
    </w:p>
    <w:p>
      <w:pPr>
        <w:shd w:val="clear" w:color="auto" w:fill="FFFFFF"/>
        <w:snapToGrid w:val="0"/>
        <w:spacing w:line="440" w:lineRule="exact"/>
        <w:ind w:firstLine="482" w:firstLineChars="200"/>
        <w:rPr>
          <w:rFonts w:ascii="宋体"/>
          <w:b/>
          <w:bCs/>
          <w:color w:val="000000"/>
          <w:sz w:val="24"/>
          <w:szCs w:val="24"/>
        </w:rPr>
      </w:pPr>
      <w:r>
        <w:rPr>
          <w:rFonts w:ascii="宋体" w:hAnsi="宋体"/>
          <w:b/>
          <w:bCs/>
          <w:color w:val="000000"/>
          <w:sz w:val="24"/>
          <w:szCs w:val="24"/>
        </w:rPr>
        <w:t>C</w:t>
      </w:r>
      <w:r>
        <w:rPr>
          <w:rFonts w:hint="eastAsia" w:ascii="宋体" w:hAnsi="宋体"/>
          <w:b/>
          <w:bCs/>
          <w:color w:val="000000"/>
          <w:sz w:val="24"/>
          <w:szCs w:val="24"/>
        </w:rPr>
        <w:t>售后服务与培训（</w:t>
      </w:r>
      <w:r>
        <w:rPr>
          <w:rFonts w:ascii="宋体" w:hAnsi="宋体"/>
          <w:b/>
          <w:bCs/>
          <w:color w:val="000000"/>
          <w:sz w:val="24"/>
          <w:szCs w:val="24"/>
        </w:rPr>
        <w:t>2</w:t>
      </w:r>
      <w:r>
        <w:rPr>
          <w:rFonts w:hint="eastAsia" w:ascii="宋体" w:hAnsi="宋体"/>
          <w:b/>
          <w:bCs/>
          <w:color w:val="000000"/>
          <w:sz w:val="24"/>
          <w:szCs w:val="24"/>
        </w:rPr>
        <w:t>4分）</w:t>
      </w:r>
      <w:r>
        <w:rPr>
          <w:rFonts w:ascii="宋体" w:hAnsi="宋体"/>
          <w:b/>
          <w:bCs/>
          <w:color w:val="000000"/>
          <w:sz w:val="24"/>
          <w:szCs w:val="24"/>
        </w:rPr>
        <w:t>:</w:t>
      </w:r>
    </w:p>
    <w:p>
      <w:pPr>
        <w:snapToGrid w:val="0"/>
        <w:spacing w:line="44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）免费质保及维保期内及期后服务方案：如服务体系、服务内容、故障解决方案等，最优的得8分；（8分）</w:t>
      </w:r>
    </w:p>
    <w:p>
      <w:pPr>
        <w:snapToGrid w:val="0"/>
        <w:spacing w:line="440" w:lineRule="exact"/>
        <w:ind w:firstLine="480" w:firstLineChars="200"/>
        <w:rPr>
          <w:rFonts w:ascii="宋体"/>
          <w:sz w:val="24"/>
        </w:rPr>
      </w:pPr>
      <w:r>
        <w:rPr>
          <w:rFonts w:ascii="宋体" w:hAnsi="宋体"/>
          <w:sz w:val="24"/>
        </w:rPr>
        <w:t>(2)</w:t>
      </w:r>
      <w:r>
        <w:rPr>
          <w:rFonts w:hint="eastAsia" w:ascii="宋体" w:hAnsi="宋体"/>
          <w:sz w:val="24"/>
        </w:rPr>
        <w:t>免费质保期满足采购文件需求，得3分；免费维保期每延长</w:t>
      </w:r>
      <w:r>
        <w:rPr>
          <w:rFonts w:ascii="宋体" w:hAnsi="宋体"/>
          <w:sz w:val="24"/>
        </w:rPr>
        <w:t>1</w:t>
      </w:r>
      <w:r>
        <w:rPr>
          <w:rFonts w:hint="eastAsia" w:ascii="宋体" w:hAnsi="宋体"/>
          <w:sz w:val="24"/>
        </w:rPr>
        <w:t>年，加2分，最高加4分；（7分）</w:t>
      </w:r>
    </w:p>
    <w:p>
      <w:pPr>
        <w:tabs>
          <w:tab w:val="left" w:pos="0"/>
          <w:tab w:val="left" w:pos="600"/>
          <w:tab w:val="left" w:pos="1134"/>
        </w:tabs>
        <w:adjustRightInd w:val="0"/>
        <w:snapToGrid w:val="0"/>
        <w:spacing w:line="440" w:lineRule="exact"/>
        <w:ind w:firstLine="360" w:firstLineChars="150"/>
        <w:rPr>
          <w:rFonts w:ascii="宋体" w:hAnsi="宋体"/>
          <w:bCs/>
          <w:sz w:val="24"/>
          <w:szCs w:val="24"/>
        </w:rPr>
      </w:pPr>
      <w:r>
        <w:rPr>
          <w:rFonts w:hint="eastAsia" w:ascii="宋体" w:hAnsi="宋体"/>
          <w:bCs/>
          <w:sz w:val="24"/>
          <w:szCs w:val="24"/>
        </w:rPr>
        <w:t>（3）免费质保及维保期结束后，继续提供优惠维修及更换损坏配件的，维修及配件（原配件）费用报价优惠合理的得5分；（5分）</w:t>
      </w:r>
    </w:p>
    <w:p>
      <w:pPr>
        <w:shd w:val="clear" w:color="auto" w:fill="FFFFFF"/>
        <w:snapToGrid w:val="0"/>
        <w:spacing w:line="440" w:lineRule="exact"/>
        <w:ind w:firstLine="360" w:firstLineChars="150"/>
        <w:rPr>
          <w:rFonts w:ascii="宋体" w:hAnsi="宋体"/>
          <w:sz w:val="24"/>
          <w:szCs w:val="24"/>
        </w:rPr>
      </w:pPr>
      <w:r>
        <w:rPr>
          <w:rFonts w:hint="eastAsia" w:ascii="宋体" w:hAnsi="宋体"/>
          <w:sz w:val="24"/>
          <w:szCs w:val="24"/>
        </w:rPr>
        <w:t>（4）技术支持与培训：根据投标文件的响应情况酌情给分。（4分）</w:t>
      </w:r>
    </w:p>
    <w:p>
      <w:pPr>
        <w:tabs>
          <w:tab w:val="left" w:pos="0"/>
          <w:tab w:val="left" w:pos="600"/>
          <w:tab w:val="left" w:pos="993"/>
          <w:tab w:val="left" w:pos="1134"/>
        </w:tabs>
        <w:adjustRightInd w:val="0"/>
        <w:snapToGrid w:val="0"/>
        <w:spacing w:line="440" w:lineRule="exact"/>
        <w:ind w:firstLine="472" w:firstLineChars="196"/>
        <w:jc w:val="left"/>
        <w:rPr>
          <w:rFonts w:ascii="宋体"/>
          <w:b/>
          <w:sz w:val="24"/>
        </w:rPr>
      </w:pPr>
      <w:r>
        <w:rPr>
          <w:rFonts w:ascii="宋体" w:hAnsi="宋体"/>
          <w:b/>
          <w:sz w:val="24"/>
        </w:rPr>
        <w:t>D</w:t>
      </w:r>
      <w:r>
        <w:rPr>
          <w:rFonts w:hint="eastAsia" w:ascii="宋体" w:hAnsi="宋体"/>
          <w:b/>
          <w:sz w:val="24"/>
        </w:rPr>
        <w:t>投标人履行合同的能力及业绩（6分）</w:t>
      </w:r>
    </w:p>
    <w:p>
      <w:pPr>
        <w:tabs>
          <w:tab w:val="left" w:pos="0"/>
          <w:tab w:val="left" w:pos="600"/>
          <w:tab w:val="left" w:pos="993"/>
          <w:tab w:val="left" w:pos="1134"/>
        </w:tabs>
        <w:adjustRightInd w:val="0"/>
        <w:snapToGrid w:val="0"/>
        <w:spacing w:line="440" w:lineRule="exact"/>
        <w:ind w:firstLine="480" w:firstLineChars="200"/>
        <w:jc w:val="left"/>
        <w:rPr>
          <w:rFonts w:ascii="宋体"/>
          <w:b/>
          <w:bCs/>
          <w:sz w:val="24"/>
          <w:szCs w:val="24"/>
        </w:rPr>
      </w:pPr>
      <w:r>
        <w:rPr>
          <w:rFonts w:hint="eastAsia" w:ascii="宋体" w:hAnsi="宋体"/>
          <w:bCs/>
          <w:sz w:val="24"/>
          <w:szCs w:val="24"/>
        </w:rPr>
        <w:t>至本项目投标截止日期止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每个合同得（提供复印件即可，原件备查）2分，最高6分。</w:t>
      </w:r>
      <w:r>
        <w:rPr>
          <w:rFonts w:hAnsi="宋体"/>
          <w:sz w:val="24"/>
        </w:rPr>
        <w:t>(</w:t>
      </w:r>
      <w:r>
        <w:rPr>
          <w:rFonts w:hint="eastAsia" w:hAnsi="宋体"/>
          <w:sz w:val="24"/>
        </w:rPr>
        <w:t>6分</w:t>
      </w:r>
      <w:r>
        <w:rPr>
          <w:rFonts w:hAnsi="宋体"/>
          <w:sz w:val="24"/>
        </w:rPr>
        <w:t>)</w:t>
      </w:r>
    </w:p>
    <w:p>
      <w:pPr>
        <w:pStyle w:val="2"/>
      </w:pPr>
    </w:p>
    <w:p>
      <w:pPr>
        <w:jc w:val="center"/>
        <w:rPr>
          <w:rFonts w:ascii="宋体" w:hAnsi="宋体"/>
          <w:b/>
          <w:sz w:val="24"/>
        </w:rPr>
      </w:pPr>
    </w:p>
    <w:p>
      <w:pPr>
        <w:pStyle w:val="2"/>
      </w:pPr>
    </w:p>
    <w:p>
      <w:pPr>
        <w:pStyle w:val="2"/>
        <w:rPr>
          <w:rFonts w:cs="宋体"/>
          <w:bCs/>
          <w:sz w:val="44"/>
        </w:rPr>
      </w:pPr>
    </w:p>
    <w:p/>
    <w:p>
      <w:pPr>
        <w:jc w:val="center"/>
        <w:rPr>
          <w:rFonts w:ascii="宋体" w:hAnsi="宋体" w:cs="宋体"/>
          <w:bCs/>
          <w:sz w:val="44"/>
        </w:rPr>
      </w:pPr>
      <w:r>
        <w:rPr>
          <w:rFonts w:hint="eastAsia" w:ascii="宋体" w:hAnsi="宋体" w:cs="宋体"/>
          <w:bCs/>
          <w:sz w:val="44"/>
        </w:rPr>
        <w:t>第六章  投标文件格式</w:t>
      </w:r>
    </w:p>
    <w:p>
      <w:pPr>
        <w:jc w:val="center"/>
        <w:rPr>
          <w:rFonts w:ascii="宋体" w:hAnsi="宋体" w:cs="宋体"/>
          <w:b/>
          <w:sz w:val="72"/>
        </w:rPr>
      </w:pPr>
      <w:bookmarkStart w:id="38" w:name="_Hlt26671244"/>
      <w:bookmarkEnd w:id="38"/>
      <w:bookmarkStart w:id="39" w:name="_Hlt26955039"/>
      <w:bookmarkEnd w:id="39"/>
      <w:bookmarkStart w:id="40" w:name="_Toc49090576"/>
      <w:bookmarkStart w:id="41" w:name="_Toc120614282"/>
      <w:bookmarkStart w:id="42" w:name="_Toc26554094"/>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u w:val="single"/>
        </w:rPr>
      </w:pPr>
      <w:r>
        <w:rPr>
          <w:rFonts w:hint="eastAsia" w:ascii="宋体" w:hAnsi="宋体" w:cs="宋体"/>
          <w:b/>
          <w:sz w:val="36"/>
        </w:rPr>
        <w:t xml:space="preserve">             投标人名称 ：</w:t>
      </w:r>
    </w:p>
    <w:p>
      <w:pPr>
        <w:rPr>
          <w:rFonts w:ascii="宋体" w:hAnsi="宋体" w:cs="宋体"/>
          <w:b/>
          <w:sz w:val="36"/>
        </w:rPr>
      </w:pPr>
      <w:r>
        <w:rPr>
          <w:rFonts w:hint="eastAsia" w:ascii="宋体" w:hAnsi="宋体" w:cs="宋体"/>
          <w:b/>
          <w:sz w:val="36"/>
        </w:rPr>
        <w:t xml:space="preserve">             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pStyle w:val="14"/>
        <w:ind w:firstLine="280"/>
      </w:pPr>
    </w:p>
    <w:bookmarkEnd w:id="40"/>
    <w:bookmarkEnd w:id="41"/>
    <w:bookmarkEnd w:id="42"/>
    <w:p>
      <w:pPr>
        <w:pStyle w:val="4"/>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20"/>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0"/>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根据贵方的项目编号为采购文件，正式授权下述签字人_____________________(姓名和职务)代表我方____________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0"/>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0"/>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0"/>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0"/>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0"/>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0"/>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20"/>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20"/>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20"/>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20"/>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0"/>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jc w:val="center"/>
        <w:rPr>
          <w:rFonts w:ascii="宋体" w:hAnsi="宋体" w:cs="宋体"/>
          <w:b/>
          <w:bCs/>
          <w:sz w:val="24"/>
        </w:rPr>
      </w:pPr>
      <w:bookmarkStart w:id="43" w:name="_Toc462564147"/>
      <w:bookmarkStart w:id="44"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rPr>
                <w:rFonts w:ascii="宋体" w:hAnsi="宋体" w:cs="宋体"/>
                <w:b/>
              </w:rPr>
            </w:pPr>
            <w:r>
              <w:rPr>
                <w:rFonts w:hint="eastAsia" w:ascii="宋体" w:hAnsi="宋体" w:cs="宋体"/>
                <w:b/>
              </w:rPr>
              <w:t>序号</w:t>
            </w:r>
          </w:p>
        </w:tc>
        <w:tc>
          <w:tcPr>
            <w:tcW w:w="4475" w:type="dxa"/>
            <w:noWrap/>
            <w:vAlign w:val="center"/>
          </w:tcPr>
          <w:p>
            <w:pPr>
              <w:ind w:firstLine="422" w:firstLineChars="200"/>
              <w:jc w:val="center"/>
              <w:rPr>
                <w:rFonts w:ascii="宋体" w:hAnsi="宋体" w:cs="宋体"/>
                <w:b/>
              </w:rPr>
            </w:pPr>
            <w:r>
              <w:rPr>
                <w:rFonts w:hint="eastAsia" w:ascii="宋体" w:hAnsi="宋体" w:cs="宋体"/>
                <w:b/>
              </w:rPr>
              <w:t>项目</w:t>
            </w:r>
          </w:p>
        </w:tc>
        <w:tc>
          <w:tcPr>
            <w:tcW w:w="1985" w:type="dxa"/>
            <w:noWrap/>
            <w:vAlign w:val="center"/>
          </w:tcPr>
          <w:p>
            <w:pPr>
              <w:ind w:firstLine="422" w:firstLineChars="200"/>
              <w:jc w:val="center"/>
              <w:rPr>
                <w:rFonts w:ascii="宋体" w:hAnsi="宋体" w:cs="宋体"/>
                <w:b/>
              </w:rPr>
            </w:pPr>
            <w:r>
              <w:rPr>
                <w:rFonts w:hint="eastAsia" w:ascii="宋体" w:hAnsi="宋体" w:cs="宋体"/>
                <w:b/>
              </w:rPr>
              <w:t>说明</w:t>
            </w:r>
          </w:p>
        </w:tc>
        <w:tc>
          <w:tcPr>
            <w:tcW w:w="1559" w:type="dxa"/>
            <w:noWrap/>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1</w:t>
            </w:r>
          </w:p>
        </w:tc>
        <w:tc>
          <w:tcPr>
            <w:tcW w:w="4475" w:type="dxa"/>
            <w:noWrap/>
            <w:vAlign w:val="center"/>
          </w:tcPr>
          <w:p>
            <w:pPr>
              <w:jc w:val="center"/>
              <w:rPr>
                <w:rFonts w:ascii="宋体" w:hAnsi="宋体" w:cs="宋体"/>
              </w:rPr>
            </w:pPr>
            <w:r>
              <w:rPr>
                <w:rFonts w:hint="eastAsia" w:ascii="宋体" w:hAnsi="宋体" w:cs="宋体"/>
              </w:rPr>
              <w:t>企业法人营业执照副本复印件</w:t>
            </w:r>
          </w:p>
        </w:tc>
        <w:tc>
          <w:tcPr>
            <w:tcW w:w="1985" w:type="dxa"/>
            <w:noWrap/>
            <w:vAlign w:val="center"/>
          </w:tcPr>
          <w:p>
            <w:pPr>
              <w:jc w:val="center"/>
              <w:rPr>
                <w:rFonts w:ascii="宋体" w:hAnsi="宋体" w:cs="宋体"/>
              </w:rPr>
            </w:pPr>
            <w:r>
              <w:rPr>
                <w:rFonts w:hint="eastAsia" w:ascii="宋体" w:hAnsi="宋体" w:cs="宋体"/>
              </w:rPr>
              <w:t>经年检，加盖公司公章</w:t>
            </w:r>
          </w:p>
        </w:tc>
        <w:tc>
          <w:tcPr>
            <w:tcW w:w="1559" w:type="dxa"/>
            <w:noWrap/>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2</w:t>
            </w:r>
          </w:p>
        </w:tc>
        <w:tc>
          <w:tcPr>
            <w:tcW w:w="4475" w:type="dxa"/>
            <w:noWrap/>
            <w:vAlign w:val="center"/>
          </w:tcPr>
          <w:p>
            <w:pPr>
              <w:jc w:val="center"/>
              <w:rPr>
                <w:rFonts w:ascii="宋体" w:hAnsi="宋体" w:cs="宋体"/>
              </w:rPr>
            </w:pPr>
            <w:r>
              <w:rPr>
                <w:rFonts w:hint="eastAsia" w:ascii="宋体" w:hAnsi="宋体" w:cs="宋体"/>
              </w:rPr>
              <w:t>税务登记证复印件</w:t>
            </w:r>
          </w:p>
        </w:tc>
        <w:tc>
          <w:tcPr>
            <w:tcW w:w="1985" w:type="dxa"/>
            <w:noWrap/>
            <w:vAlign w:val="center"/>
          </w:tcPr>
          <w:p>
            <w:pPr>
              <w:jc w:val="center"/>
              <w:rPr>
                <w:rFonts w:ascii="宋体" w:hAnsi="宋体" w:cs="宋体"/>
              </w:rPr>
            </w:pPr>
            <w:r>
              <w:rPr>
                <w:rFonts w:hint="eastAsia" w:ascii="宋体" w:hAnsi="宋体" w:cs="宋体"/>
              </w:rPr>
              <w:t>加盖公司公章</w:t>
            </w:r>
          </w:p>
        </w:tc>
        <w:tc>
          <w:tcPr>
            <w:tcW w:w="1559" w:type="dxa"/>
            <w:noWrap/>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3</w:t>
            </w:r>
          </w:p>
        </w:tc>
        <w:tc>
          <w:tcPr>
            <w:tcW w:w="4475" w:type="dxa"/>
            <w:noWrap/>
            <w:vAlign w:val="center"/>
          </w:tcPr>
          <w:p>
            <w:pPr>
              <w:jc w:val="center"/>
              <w:rPr>
                <w:rFonts w:ascii="宋体" w:hAnsi="宋体" w:cs="宋体"/>
              </w:rPr>
            </w:pPr>
            <w:r>
              <w:rPr>
                <w:rFonts w:hint="eastAsia" w:ascii="宋体" w:hAnsi="宋体" w:cs="宋体"/>
              </w:rPr>
              <w:t>组织机构代码证复印件</w:t>
            </w:r>
          </w:p>
        </w:tc>
        <w:tc>
          <w:tcPr>
            <w:tcW w:w="1985" w:type="dxa"/>
            <w:noWrap/>
            <w:vAlign w:val="center"/>
          </w:tcPr>
          <w:p>
            <w:pPr>
              <w:jc w:val="center"/>
              <w:rPr>
                <w:rFonts w:ascii="宋体" w:hAnsi="宋体" w:cs="宋体"/>
              </w:rPr>
            </w:pPr>
            <w:r>
              <w:rPr>
                <w:rFonts w:hint="eastAsia" w:ascii="宋体" w:hAnsi="宋体" w:cs="宋体"/>
              </w:rPr>
              <w:t>加盖公司公章</w:t>
            </w:r>
          </w:p>
        </w:tc>
        <w:tc>
          <w:tcPr>
            <w:tcW w:w="1559" w:type="dxa"/>
            <w:noWrap/>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4</w:t>
            </w:r>
          </w:p>
        </w:tc>
        <w:tc>
          <w:tcPr>
            <w:tcW w:w="4475" w:type="dxa"/>
            <w:noWrap/>
            <w:vAlign w:val="center"/>
          </w:tcPr>
          <w:p>
            <w:pPr>
              <w:jc w:val="center"/>
              <w:rPr>
                <w:rFonts w:ascii="宋体" w:hAnsi="宋体" w:cs="宋体"/>
              </w:rPr>
            </w:pPr>
            <w:r>
              <w:rPr>
                <w:rFonts w:hint="eastAsia" w:ascii="宋体" w:hAnsi="宋体" w:cs="宋体"/>
              </w:rPr>
              <w:t>法定代表身份证明</w:t>
            </w:r>
          </w:p>
        </w:tc>
        <w:tc>
          <w:tcPr>
            <w:tcW w:w="1985" w:type="dxa"/>
            <w:noWrap/>
            <w:vAlign w:val="center"/>
          </w:tcPr>
          <w:p>
            <w:pPr>
              <w:jc w:val="center"/>
              <w:rPr>
                <w:rFonts w:ascii="宋体" w:hAnsi="宋体" w:cs="宋体"/>
              </w:rPr>
            </w:pPr>
            <w:r>
              <w:rPr>
                <w:rFonts w:hint="eastAsia" w:ascii="宋体" w:hAnsi="宋体" w:cs="宋体"/>
              </w:rPr>
              <w:t>复印件，原件备查</w:t>
            </w:r>
          </w:p>
        </w:tc>
        <w:tc>
          <w:tcPr>
            <w:tcW w:w="1559" w:type="dxa"/>
            <w:noWrap/>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5</w:t>
            </w:r>
          </w:p>
        </w:tc>
        <w:tc>
          <w:tcPr>
            <w:tcW w:w="4475" w:type="dxa"/>
            <w:noWrap/>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noWrap/>
            <w:vAlign w:val="center"/>
          </w:tcPr>
          <w:p>
            <w:pPr>
              <w:jc w:val="center"/>
              <w:rPr>
                <w:rFonts w:ascii="宋体" w:hAnsi="宋体" w:cs="宋体"/>
              </w:rPr>
            </w:pPr>
            <w:r>
              <w:rPr>
                <w:rFonts w:hint="eastAsia" w:ascii="宋体" w:hAnsi="宋体" w:cs="宋体"/>
              </w:rPr>
              <w:t>原件</w:t>
            </w:r>
          </w:p>
        </w:tc>
        <w:tc>
          <w:tcPr>
            <w:tcW w:w="1559" w:type="dxa"/>
            <w:noWrap/>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6</w:t>
            </w:r>
          </w:p>
        </w:tc>
        <w:tc>
          <w:tcPr>
            <w:tcW w:w="4475" w:type="dxa"/>
            <w:noWrap/>
            <w:vAlign w:val="center"/>
          </w:tcPr>
          <w:p>
            <w:pPr>
              <w:jc w:val="center"/>
              <w:rPr>
                <w:rFonts w:ascii="宋体" w:hAnsi="宋体" w:cs="宋体"/>
              </w:rPr>
            </w:pPr>
            <w:r>
              <w:rPr>
                <w:rFonts w:hint="eastAsia" w:ascii="宋体" w:hAnsi="宋体" w:cs="宋体"/>
              </w:rPr>
              <w:t>法定代表授权委托书</w:t>
            </w:r>
          </w:p>
        </w:tc>
        <w:tc>
          <w:tcPr>
            <w:tcW w:w="1985" w:type="dxa"/>
            <w:noWrap/>
            <w:vAlign w:val="center"/>
          </w:tcPr>
          <w:p>
            <w:pPr>
              <w:jc w:val="center"/>
              <w:rPr>
                <w:rFonts w:ascii="宋体" w:hAnsi="宋体" w:cs="宋体"/>
              </w:rPr>
            </w:pPr>
            <w:r>
              <w:rPr>
                <w:rFonts w:hint="eastAsia" w:ascii="宋体" w:hAnsi="宋体" w:cs="宋体"/>
              </w:rPr>
              <w:t>原件</w:t>
            </w:r>
          </w:p>
        </w:tc>
        <w:tc>
          <w:tcPr>
            <w:tcW w:w="1559" w:type="dxa"/>
            <w:noWrap/>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7</w:t>
            </w:r>
          </w:p>
        </w:tc>
        <w:tc>
          <w:tcPr>
            <w:tcW w:w="4475" w:type="dxa"/>
            <w:noWrap/>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noWrap/>
            <w:vAlign w:val="center"/>
          </w:tcPr>
          <w:p>
            <w:pPr>
              <w:jc w:val="center"/>
              <w:rPr>
                <w:rFonts w:ascii="宋体" w:hAnsi="宋体" w:cs="宋体"/>
              </w:rPr>
            </w:pPr>
            <w:r>
              <w:rPr>
                <w:rFonts w:hint="eastAsia" w:ascii="宋体" w:hAnsi="宋体" w:cs="宋体"/>
              </w:rPr>
              <w:t>复印件，原件备查</w:t>
            </w:r>
          </w:p>
        </w:tc>
        <w:tc>
          <w:tcPr>
            <w:tcW w:w="1559" w:type="dxa"/>
            <w:noWrap/>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8</w:t>
            </w:r>
          </w:p>
        </w:tc>
        <w:tc>
          <w:tcPr>
            <w:tcW w:w="4475" w:type="dxa"/>
            <w:noWrap/>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noWrap/>
            <w:vAlign w:val="center"/>
          </w:tcPr>
          <w:p>
            <w:pPr>
              <w:jc w:val="center"/>
              <w:rPr>
                <w:rFonts w:ascii="宋体" w:hAnsi="宋体" w:cs="宋体"/>
              </w:rPr>
            </w:pPr>
            <w:r>
              <w:rPr>
                <w:rFonts w:hint="eastAsia" w:ascii="宋体" w:hAnsi="宋体" w:cs="宋体"/>
              </w:rPr>
              <w:t>原件</w:t>
            </w:r>
          </w:p>
        </w:tc>
        <w:tc>
          <w:tcPr>
            <w:tcW w:w="1559" w:type="dxa"/>
            <w:noWrap/>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9</w:t>
            </w:r>
          </w:p>
        </w:tc>
        <w:tc>
          <w:tcPr>
            <w:tcW w:w="4475" w:type="dxa"/>
            <w:noWrap/>
            <w:vAlign w:val="center"/>
          </w:tcPr>
          <w:p>
            <w:pPr>
              <w:jc w:val="center"/>
              <w:rPr>
                <w:rFonts w:ascii="宋体" w:hAnsi="宋体" w:cs="宋体"/>
              </w:rPr>
            </w:pPr>
            <w:r>
              <w:rPr>
                <w:rFonts w:hint="eastAsia" w:ascii="宋体" w:hAnsi="宋体" w:cs="宋体"/>
              </w:rPr>
              <w:t>业绩证明</w:t>
            </w:r>
          </w:p>
        </w:tc>
        <w:tc>
          <w:tcPr>
            <w:tcW w:w="1985" w:type="dxa"/>
            <w:noWrap/>
            <w:vAlign w:val="center"/>
          </w:tcPr>
          <w:p>
            <w:pPr>
              <w:jc w:val="center"/>
              <w:rPr>
                <w:rFonts w:ascii="宋体" w:hAnsi="宋体" w:cs="宋体"/>
              </w:rPr>
            </w:pPr>
            <w:r>
              <w:rPr>
                <w:rFonts w:hint="eastAsia" w:ascii="宋体" w:hAnsi="宋体" w:cs="宋体"/>
              </w:rPr>
              <w:t>复印件，原件备查</w:t>
            </w:r>
          </w:p>
        </w:tc>
        <w:tc>
          <w:tcPr>
            <w:tcW w:w="1559" w:type="dxa"/>
            <w:noWrap/>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10</w:t>
            </w:r>
          </w:p>
        </w:tc>
        <w:tc>
          <w:tcPr>
            <w:tcW w:w="4475" w:type="dxa"/>
            <w:noWrap/>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noWrap/>
            <w:vAlign w:val="center"/>
          </w:tcPr>
          <w:p>
            <w:pPr>
              <w:jc w:val="center"/>
              <w:rPr>
                <w:rFonts w:ascii="宋体" w:hAnsi="宋体" w:cs="宋体"/>
              </w:rPr>
            </w:pPr>
            <w:r>
              <w:rPr>
                <w:rFonts w:hint="eastAsia" w:ascii="宋体" w:hAnsi="宋体" w:cs="宋体"/>
              </w:rPr>
              <w:t>复印件，原件备查</w:t>
            </w:r>
          </w:p>
        </w:tc>
        <w:tc>
          <w:tcPr>
            <w:tcW w:w="1559" w:type="dxa"/>
            <w:noWrap/>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11</w:t>
            </w:r>
          </w:p>
        </w:tc>
        <w:tc>
          <w:tcPr>
            <w:tcW w:w="4475" w:type="dxa"/>
            <w:noWrap/>
            <w:vAlign w:val="center"/>
          </w:tcPr>
          <w:p>
            <w:pPr>
              <w:jc w:val="center"/>
              <w:rPr>
                <w:rFonts w:ascii="宋体" w:hAnsi="宋体" w:cs="宋体"/>
              </w:rPr>
            </w:pPr>
            <w:r>
              <w:rPr>
                <w:rFonts w:hint="eastAsia" w:ascii="宋体" w:hAnsi="宋体" w:cs="宋体"/>
              </w:rPr>
              <w:t>无违法违规记录声明</w:t>
            </w:r>
          </w:p>
        </w:tc>
        <w:tc>
          <w:tcPr>
            <w:tcW w:w="1985" w:type="dxa"/>
            <w:noWrap/>
            <w:vAlign w:val="center"/>
          </w:tcPr>
          <w:p>
            <w:pPr>
              <w:jc w:val="center"/>
              <w:rPr>
                <w:rFonts w:ascii="宋体" w:hAnsi="宋体" w:cs="宋体"/>
              </w:rPr>
            </w:pPr>
            <w:r>
              <w:rPr>
                <w:rFonts w:hint="eastAsia" w:ascii="宋体" w:hAnsi="宋体" w:cs="宋体"/>
              </w:rPr>
              <w:t>原件</w:t>
            </w:r>
          </w:p>
        </w:tc>
        <w:tc>
          <w:tcPr>
            <w:tcW w:w="1559" w:type="dxa"/>
            <w:noWrap/>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noWrap/>
            <w:vAlign w:val="center"/>
          </w:tcPr>
          <w:p>
            <w:pPr>
              <w:jc w:val="center"/>
              <w:rPr>
                <w:rFonts w:ascii="宋体" w:hAnsi="宋体" w:cs="宋体"/>
              </w:rPr>
            </w:pPr>
            <w:r>
              <w:rPr>
                <w:rFonts w:hint="eastAsia" w:ascii="宋体" w:hAnsi="宋体" w:cs="宋体"/>
              </w:rPr>
              <w:t>12</w:t>
            </w:r>
          </w:p>
        </w:tc>
        <w:tc>
          <w:tcPr>
            <w:tcW w:w="4475" w:type="dxa"/>
            <w:noWrap/>
            <w:vAlign w:val="center"/>
          </w:tcPr>
          <w:p>
            <w:pPr>
              <w:jc w:val="center"/>
              <w:rPr>
                <w:rFonts w:ascii="宋体" w:hAnsi="宋体" w:cs="宋体"/>
              </w:rPr>
            </w:pPr>
            <w:r>
              <w:rPr>
                <w:rFonts w:hint="eastAsia" w:ascii="宋体" w:hAnsi="宋体" w:cs="宋体"/>
              </w:rPr>
              <w:t>诚信证明</w:t>
            </w:r>
          </w:p>
        </w:tc>
        <w:tc>
          <w:tcPr>
            <w:tcW w:w="1985" w:type="dxa"/>
            <w:noWrap/>
            <w:vAlign w:val="center"/>
          </w:tcPr>
          <w:p>
            <w:pPr>
              <w:jc w:val="center"/>
              <w:rPr>
                <w:rFonts w:ascii="宋体" w:hAnsi="宋体" w:cs="宋体"/>
              </w:rPr>
            </w:pPr>
            <w:r>
              <w:rPr>
                <w:rFonts w:hint="eastAsia" w:ascii="宋体" w:hAnsi="宋体" w:cs="宋体"/>
              </w:rPr>
              <w:t>网页截图加盖公章</w:t>
            </w:r>
          </w:p>
        </w:tc>
        <w:tc>
          <w:tcPr>
            <w:tcW w:w="1559" w:type="dxa"/>
            <w:noWrap/>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10"/>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pStyle w:val="2"/>
      </w:pPr>
    </w:p>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23"/>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3"/>
        <w:rPr>
          <w:rFonts w:ascii="宋体" w:hAnsi="宋体" w:cs="宋体"/>
        </w:rPr>
      </w:pPr>
    </w:p>
    <w:p>
      <w:pPr>
        <w:pStyle w:val="6"/>
        <w:jc w:val="center"/>
        <w:rPr>
          <w:rFonts w:ascii="宋体" w:hAnsi="宋体" w:cs="宋体"/>
          <w:bCs w:val="0"/>
        </w:rPr>
      </w:pPr>
      <w:r>
        <w:rPr>
          <w:rFonts w:hint="eastAsia" w:ascii="宋体" w:hAnsi="宋体" w:cs="宋体"/>
        </w:rPr>
        <w:br w:type="page"/>
      </w:r>
      <w:bookmarkEnd w:id="43"/>
      <w:bookmarkStart w:id="45" w:name="_Hlt26671380"/>
      <w:bookmarkEnd w:id="45"/>
      <w:bookmarkStart w:id="46" w:name="_格式3__银行出具的资信证明"/>
      <w:bookmarkEnd w:id="46"/>
      <w:bookmarkStart w:id="47" w:name="_Hlt26955070"/>
      <w:bookmarkEnd w:id="47"/>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noWrap/>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noWrap/>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采购文件要求</w:t>
            </w:r>
          </w:p>
        </w:tc>
        <w:tc>
          <w:tcPr>
            <w:tcW w:w="16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noWrap/>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44"/>
      <w:bookmarkStart w:id="48" w:name="_Hlt26955054"/>
      <w:bookmarkEnd w:id="48"/>
      <w:r>
        <w:rPr>
          <w:rFonts w:hint="eastAsia" w:ascii="宋体" w:hAnsi="宋体" w:cs="宋体"/>
          <w:b/>
          <w:sz w:val="32"/>
          <w:szCs w:val="32"/>
        </w:rPr>
        <w:t>六、</w:t>
      </w:r>
      <w:bookmarkStart w:id="49" w:name="_格式2__法定代表人授权书"/>
      <w:bookmarkEnd w:id="49"/>
      <w:bookmarkStart w:id="50" w:name="_Toc26554095"/>
      <w:bookmarkStart w:id="51" w:name="_Toc49090577"/>
      <w:bookmarkStart w:id="52" w:name="_Toc22356580"/>
      <w:bookmarkStart w:id="53" w:name="_Toc460901585"/>
      <w:bookmarkStart w:id="54" w:name="_Toc120614283"/>
      <w:bookmarkStart w:id="55" w:name="_Toc23828478"/>
      <w:bookmarkStart w:id="56" w:name="_Toc513029276"/>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4"/>
              <w:ind w:left="420"/>
              <w:jc w:val="center"/>
              <w:rPr>
                <w:rFonts w:hAnsi="宋体"/>
                <w:color w:val="auto"/>
              </w:rPr>
            </w:pPr>
            <w:r>
              <w:rPr>
                <w:rFonts w:hint="eastAsia" w:hAnsi="宋体"/>
                <w:color w:val="auto"/>
              </w:rPr>
              <w:t>序号</w:t>
            </w:r>
          </w:p>
        </w:tc>
        <w:tc>
          <w:tcPr>
            <w:tcW w:w="2976" w:type="dxa"/>
            <w:noWrap/>
            <w:vAlign w:val="center"/>
          </w:tcPr>
          <w:p>
            <w:pPr>
              <w:pStyle w:val="24"/>
              <w:ind w:left="420"/>
              <w:jc w:val="center"/>
              <w:rPr>
                <w:rFonts w:hAnsi="宋体"/>
                <w:color w:val="auto"/>
              </w:rPr>
            </w:pPr>
            <w:r>
              <w:rPr>
                <w:rFonts w:hint="eastAsia" w:hAnsi="宋体"/>
                <w:color w:val="auto"/>
              </w:rPr>
              <w:t>项目</w:t>
            </w:r>
          </w:p>
        </w:tc>
        <w:tc>
          <w:tcPr>
            <w:tcW w:w="1985" w:type="dxa"/>
            <w:noWrap/>
            <w:vAlign w:val="center"/>
          </w:tcPr>
          <w:p>
            <w:pPr>
              <w:pStyle w:val="24"/>
              <w:ind w:left="420"/>
              <w:jc w:val="center"/>
              <w:rPr>
                <w:rFonts w:hAnsi="宋体"/>
                <w:color w:val="auto"/>
              </w:rPr>
            </w:pPr>
            <w:r>
              <w:rPr>
                <w:rFonts w:hint="eastAsia" w:hAnsi="宋体"/>
                <w:color w:val="auto"/>
              </w:rPr>
              <w:t>采购文件中主要商务条款的描述</w:t>
            </w:r>
          </w:p>
        </w:tc>
        <w:tc>
          <w:tcPr>
            <w:tcW w:w="1843" w:type="dxa"/>
            <w:noWrap/>
            <w:vAlign w:val="center"/>
          </w:tcPr>
          <w:p>
            <w:pPr>
              <w:pStyle w:val="24"/>
              <w:ind w:left="420"/>
              <w:jc w:val="center"/>
              <w:rPr>
                <w:rFonts w:hAnsi="宋体"/>
                <w:color w:val="auto"/>
              </w:rPr>
            </w:pPr>
            <w:r>
              <w:rPr>
                <w:rFonts w:hint="eastAsia" w:hAnsi="宋体"/>
                <w:color w:val="auto"/>
              </w:rPr>
              <w:t>投标供应商的承诺或说明</w:t>
            </w:r>
          </w:p>
        </w:tc>
        <w:tc>
          <w:tcPr>
            <w:tcW w:w="1687" w:type="dxa"/>
            <w:noWrap/>
            <w:vAlign w:val="center"/>
          </w:tcPr>
          <w:p>
            <w:pPr>
              <w:pStyle w:val="24"/>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4"/>
              <w:ind w:left="420"/>
              <w:jc w:val="center"/>
              <w:rPr>
                <w:rFonts w:hAnsi="宋体"/>
                <w:color w:val="auto"/>
              </w:rPr>
            </w:pPr>
            <w:r>
              <w:rPr>
                <w:rFonts w:hint="eastAsia" w:hAnsi="宋体"/>
                <w:color w:val="auto"/>
              </w:rPr>
              <w:t>1</w:t>
            </w:r>
          </w:p>
        </w:tc>
        <w:tc>
          <w:tcPr>
            <w:tcW w:w="2976" w:type="dxa"/>
            <w:noWrap/>
            <w:vAlign w:val="center"/>
          </w:tcPr>
          <w:p>
            <w:pPr>
              <w:pStyle w:val="24"/>
              <w:ind w:left="420"/>
              <w:jc w:val="center"/>
              <w:rPr>
                <w:rFonts w:hAnsi="宋体"/>
                <w:color w:val="auto"/>
              </w:rPr>
            </w:pPr>
            <w:r>
              <w:rPr>
                <w:rFonts w:hint="eastAsia" w:hAnsi="宋体"/>
                <w:color w:val="auto"/>
              </w:rPr>
              <w:t>质保期</w:t>
            </w:r>
          </w:p>
        </w:tc>
        <w:tc>
          <w:tcPr>
            <w:tcW w:w="1985" w:type="dxa"/>
            <w:noWrap/>
            <w:vAlign w:val="center"/>
          </w:tcPr>
          <w:p>
            <w:pPr>
              <w:pStyle w:val="24"/>
              <w:ind w:left="420"/>
              <w:jc w:val="center"/>
              <w:rPr>
                <w:rFonts w:hAnsi="宋体"/>
                <w:color w:val="auto"/>
              </w:rPr>
            </w:pPr>
          </w:p>
        </w:tc>
        <w:tc>
          <w:tcPr>
            <w:tcW w:w="1843" w:type="dxa"/>
            <w:noWrap/>
            <w:vAlign w:val="center"/>
          </w:tcPr>
          <w:p>
            <w:pPr>
              <w:pStyle w:val="24"/>
              <w:ind w:left="420"/>
              <w:jc w:val="center"/>
              <w:rPr>
                <w:rFonts w:hAnsi="宋体"/>
                <w:color w:val="auto"/>
              </w:rPr>
            </w:pPr>
          </w:p>
        </w:tc>
        <w:tc>
          <w:tcPr>
            <w:tcW w:w="1687" w:type="dxa"/>
            <w:noWrap/>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4"/>
              <w:ind w:left="420"/>
              <w:jc w:val="center"/>
              <w:rPr>
                <w:rFonts w:hAnsi="宋体"/>
                <w:color w:val="auto"/>
              </w:rPr>
            </w:pPr>
            <w:r>
              <w:rPr>
                <w:rFonts w:hint="eastAsia" w:hAnsi="宋体"/>
                <w:color w:val="auto"/>
              </w:rPr>
              <w:t>2</w:t>
            </w:r>
          </w:p>
        </w:tc>
        <w:tc>
          <w:tcPr>
            <w:tcW w:w="2976" w:type="dxa"/>
            <w:noWrap/>
            <w:vAlign w:val="center"/>
          </w:tcPr>
          <w:p>
            <w:pPr>
              <w:pStyle w:val="24"/>
              <w:ind w:left="420"/>
              <w:jc w:val="center"/>
              <w:rPr>
                <w:rFonts w:hAnsi="宋体"/>
                <w:color w:val="auto"/>
              </w:rPr>
            </w:pPr>
            <w:r>
              <w:rPr>
                <w:rFonts w:hint="eastAsia" w:hAnsi="宋体"/>
                <w:color w:val="auto"/>
              </w:rPr>
              <w:t>售后技术服务要求</w:t>
            </w:r>
          </w:p>
        </w:tc>
        <w:tc>
          <w:tcPr>
            <w:tcW w:w="1985" w:type="dxa"/>
            <w:noWrap/>
            <w:vAlign w:val="center"/>
          </w:tcPr>
          <w:p>
            <w:pPr>
              <w:pStyle w:val="24"/>
              <w:ind w:left="420"/>
              <w:jc w:val="center"/>
              <w:rPr>
                <w:rFonts w:hAnsi="宋体"/>
                <w:color w:val="auto"/>
              </w:rPr>
            </w:pPr>
          </w:p>
        </w:tc>
        <w:tc>
          <w:tcPr>
            <w:tcW w:w="1843" w:type="dxa"/>
            <w:noWrap/>
            <w:vAlign w:val="center"/>
          </w:tcPr>
          <w:p>
            <w:pPr>
              <w:pStyle w:val="24"/>
              <w:ind w:left="420"/>
              <w:jc w:val="center"/>
              <w:rPr>
                <w:rFonts w:hAnsi="宋体"/>
                <w:color w:val="auto"/>
              </w:rPr>
            </w:pPr>
          </w:p>
        </w:tc>
        <w:tc>
          <w:tcPr>
            <w:tcW w:w="1687" w:type="dxa"/>
            <w:noWrap/>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4"/>
              <w:ind w:left="420"/>
              <w:jc w:val="center"/>
              <w:rPr>
                <w:rFonts w:hAnsi="宋体"/>
                <w:color w:val="auto"/>
              </w:rPr>
            </w:pPr>
            <w:r>
              <w:rPr>
                <w:rFonts w:hint="eastAsia" w:hAnsi="宋体"/>
                <w:color w:val="auto"/>
              </w:rPr>
              <w:t>3</w:t>
            </w:r>
          </w:p>
        </w:tc>
        <w:tc>
          <w:tcPr>
            <w:tcW w:w="2976" w:type="dxa"/>
            <w:noWrap/>
            <w:vAlign w:val="center"/>
          </w:tcPr>
          <w:p>
            <w:pPr>
              <w:pStyle w:val="24"/>
              <w:ind w:left="420"/>
              <w:jc w:val="center"/>
              <w:rPr>
                <w:rFonts w:hAnsi="宋体"/>
                <w:color w:val="auto"/>
              </w:rPr>
            </w:pPr>
            <w:r>
              <w:rPr>
                <w:rFonts w:hint="eastAsia" w:hAnsi="宋体"/>
                <w:color w:val="auto"/>
              </w:rPr>
              <w:t>供货期</w:t>
            </w:r>
          </w:p>
        </w:tc>
        <w:tc>
          <w:tcPr>
            <w:tcW w:w="1985" w:type="dxa"/>
            <w:noWrap/>
            <w:vAlign w:val="center"/>
          </w:tcPr>
          <w:p>
            <w:pPr>
              <w:pStyle w:val="24"/>
              <w:ind w:left="420"/>
              <w:jc w:val="center"/>
              <w:rPr>
                <w:rFonts w:hAnsi="宋体"/>
                <w:color w:val="auto"/>
              </w:rPr>
            </w:pPr>
          </w:p>
        </w:tc>
        <w:tc>
          <w:tcPr>
            <w:tcW w:w="1843" w:type="dxa"/>
            <w:noWrap/>
            <w:vAlign w:val="center"/>
          </w:tcPr>
          <w:p>
            <w:pPr>
              <w:pStyle w:val="24"/>
              <w:ind w:left="420"/>
              <w:jc w:val="center"/>
              <w:rPr>
                <w:rFonts w:hAnsi="宋体"/>
                <w:color w:val="auto"/>
              </w:rPr>
            </w:pPr>
          </w:p>
        </w:tc>
        <w:tc>
          <w:tcPr>
            <w:tcW w:w="1687" w:type="dxa"/>
            <w:noWrap/>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4"/>
              <w:ind w:left="420"/>
              <w:jc w:val="center"/>
              <w:rPr>
                <w:rFonts w:hAnsi="宋体"/>
                <w:color w:val="auto"/>
              </w:rPr>
            </w:pPr>
            <w:r>
              <w:rPr>
                <w:rFonts w:hint="eastAsia" w:hAnsi="宋体"/>
                <w:color w:val="auto"/>
              </w:rPr>
              <w:t>4</w:t>
            </w:r>
          </w:p>
        </w:tc>
        <w:tc>
          <w:tcPr>
            <w:tcW w:w="2976" w:type="dxa"/>
            <w:noWrap/>
            <w:vAlign w:val="center"/>
          </w:tcPr>
          <w:p>
            <w:pPr>
              <w:pStyle w:val="24"/>
              <w:ind w:left="420"/>
              <w:jc w:val="center"/>
              <w:rPr>
                <w:rFonts w:hAnsi="宋体"/>
                <w:color w:val="auto"/>
              </w:rPr>
            </w:pPr>
            <w:r>
              <w:rPr>
                <w:rFonts w:hint="eastAsia" w:hAnsi="宋体"/>
                <w:color w:val="auto"/>
              </w:rPr>
              <w:t>交货方式</w:t>
            </w:r>
          </w:p>
        </w:tc>
        <w:tc>
          <w:tcPr>
            <w:tcW w:w="1985" w:type="dxa"/>
            <w:noWrap/>
            <w:vAlign w:val="center"/>
          </w:tcPr>
          <w:p>
            <w:pPr>
              <w:pStyle w:val="24"/>
              <w:ind w:left="420"/>
              <w:jc w:val="center"/>
              <w:rPr>
                <w:rFonts w:hAnsi="宋体"/>
                <w:color w:val="auto"/>
              </w:rPr>
            </w:pPr>
          </w:p>
        </w:tc>
        <w:tc>
          <w:tcPr>
            <w:tcW w:w="1843" w:type="dxa"/>
            <w:noWrap/>
            <w:vAlign w:val="center"/>
          </w:tcPr>
          <w:p>
            <w:pPr>
              <w:pStyle w:val="24"/>
              <w:ind w:left="420"/>
              <w:jc w:val="center"/>
              <w:rPr>
                <w:rFonts w:hAnsi="宋体"/>
                <w:color w:val="auto"/>
              </w:rPr>
            </w:pPr>
          </w:p>
        </w:tc>
        <w:tc>
          <w:tcPr>
            <w:tcW w:w="1687" w:type="dxa"/>
            <w:noWrap/>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4"/>
              <w:ind w:left="420"/>
              <w:jc w:val="center"/>
              <w:rPr>
                <w:rFonts w:hAnsi="宋体"/>
                <w:color w:val="auto"/>
              </w:rPr>
            </w:pPr>
            <w:r>
              <w:rPr>
                <w:rFonts w:hint="eastAsia" w:hAnsi="宋体"/>
                <w:color w:val="auto"/>
              </w:rPr>
              <w:t>5</w:t>
            </w:r>
          </w:p>
        </w:tc>
        <w:tc>
          <w:tcPr>
            <w:tcW w:w="2976" w:type="dxa"/>
            <w:noWrap/>
            <w:vAlign w:val="center"/>
          </w:tcPr>
          <w:p>
            <w:pPr>
              <w:pStyle w:val="24"/>
              <w:ind w:left="420"/>
              <w:jc w:val="center"/>
              <w:rPr>
                <w:rFonts w:hAnsi="宋体"/>
                <w:color w:val="auto"/>
              </w:rPr>
            </w:pPr>
            <w:r>
              <w:rPr>
                <w:rFonts w:hint="eastAsia" w:hAnsi="宋体"/>
                <w:color w:val="auto"/>
              </w:rPr>
              <w:t>付款方式</w:t>
            </w:r>
          </w:p>
        </w:tc>
        <w:tc>
          <w:tcPr>
            <w:tcW w:w="1985" w:type="dxa"/>
            <w:noWrap/>
            <w:vAlign w:val="center"/>
          </w:tcPr>
          <w:p>
            <w:pPr>
              <w:pStyle w:val="24"/>
              <w:ind w:left="420"/>
              <w:jc w:val="center"/>
              <w:rPr>
                <w:rFonts w:hAnsi="宋体"/>
                <w:color w:val="auto"/>
              </w:rPr>
            </w:pPr>
          </w:p>
        </w:tc>
        <w:tc>
          <w:tcPr>
            <w:tcW w:w="1843" w:type="dxa"/>
            <w:noWrap/>
            <w:vAlign w:val="center"/>
          </w:tcPr>
          <w:p>
            <w:pPr>
              <w:pStyle w:val="24"/>
              <w:ind w:left="420"/>
              <w:jc w:val="center"/>
              <w:rPr>
                <w:rFonts w:hAnsi="宋体"/>
                <w:color w:val="auto"/>
              </w:rPr>
            </w:pPr>
          </w:p>
        </w:tc>
        <w:tc>
          <w:tcPr>
            <w:tcW w:w="1687" w:type="dxa"/>
            <w:noWrap/>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4"/>
              <w:ind w:left="420"/>
              <w:jc w:val="center"/>
              <w:rPr>
                <w:rFonts w:hAnsi="宋体"/>
                <w:color w:val="auto"/>
              </w:rPr>
            </w:pPr>
            <w:r>
              <w:rPr>
                <w:rFonts w:hint="eastAsia" w:hAnsi="宋体"/>
                <w:color w:val="auto"/>
              </w:rPr>
              <w:t>6</w:t>
            </w:r>
          </w:p>
        </w:tc>
        <w:tc>
          <w:tcPr>
            <w:tcW w:w="2976" w:type="dxa"/>
            <w:noWrap/>
            <w:vAlign w:val="center"/>
          </w:tcPr>
          <w:p>
            <w:pPr>
              <w:pStyle w:val="24"/>
              <w:ind w:left="420"/>
              <w:jc w:val="center"/>
              <w:rPr>
                <w:rFonts w:hAnsi="宋体"/>
                <w:color w:val="auto"/>
              </w:rPr>
            </w:pPr>
            <w:r>
              <w:rPr>
                <w:rFonts w:hint="eastAsia" w:hAnsi="宋体"/>
                <w:color w:val="auto"/>
              </w:rPr>
              <w:t>投标货币</w:t>
            </w:r>
          </w:p>
        </w:tc>
        <w:tc>
          <w:tcPr>
            <w:tcW w:w="1985" w:type="dxa"/>
            <w:noWrap/>
            <w:vAlign w:val="center"/>
          </w:tcPr>
          <w:p>
            <w:pPr>
              <w:pStyle w:val="24"/>
              <w:ind w:left="420"/>
              <w:jc w:val="center"/>
              <w:rPr>
                <w:rFonts w:hAnsi="宋体"/>
                <w:color w:val="auto"/>
              </w:rPr>
            </w:pPr>
          </w:p>
        </w:tc>
        <w:tc>
          <w:tcPr>
            <w:tcW w:w="1843" w:type="dxa"/>
            <w:noWrap/>
            <w:vAlign w:val="center"/>
          </w:tcPr>
          <w:p>
            <w:pPr>
              <w:pStyle w:val="24"/>
              <w:ind w:left="420"/>
              <w:jc w:val="center"/>
              <w:rPr>
                <w:rFonts w:hAnsi="宋体"/>
                <w:color w:val="auto"/>
              </w:rPr>
            </w:pPr>
          </w:p>
        </w:tc>
        <w:tc>
          <w:tcPr>
            <w:tcW w:w="1687" w:type="dxa"/>
            <w:noWrap/>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4"/>
              <w:ind w:left="420"/>
              <w:jc w:val="center"/>
              <w:rPr>
                <w:rFonts w:hAnsi="宋体"/>
                <w:color w:val="auto"/>
              </w:rPr>
            </w:pPr>
            <w:r>
              <w:rPr>
                <w:rFonts w:hint="eastAsia" w:hAnsi="宋体"/>
                <w:color w:val="auto"/>
              </w:rPr>
              <w:t>7</w:t>
            </w:r>
          </w:p>
        </w:tc>
        <w:tc>
          <w:tcPr>
            <w:tcW w:w="2976" w:type="dxa"/>
            <w:noWrap/>
            <w:vAlign w:val="center"/>
          </w:tcPr>
          <w:p>
            <w:pPr>
              <w:pStyle w:val="24"/>
              <w:ind w:left="420"/>
              <w:jc w:val="center"/>
              <w:rPr>
                <w:rFonts w:hAnsi="宋体"/>
                <w:color w:val="auto"/>
              </w:rPr>
            </w:pPr>
            <w:r>
              <w:rPr>
                <w:rFonts w:hint="eastAsia" w:hAnsi="宋体"/>
                <w:color w:val="auto"/>
              </w:rPr>
              <w:t>备品备件及耗材等要求</w:t>
            </w:r>
          </w:p>
        </w:tc>
        <w:tc>
          <w:tcPr>
            <w:tcW w:w="1985" w:type="dxa"/>
            <w:noWrap/>
            <w:vAlign w:val="center"/>
          </w:tcPr>
          <w:p>
            <w:pPr>
              <w:pStyle w:val="24"/>
              <w:ind w:left="420"/>
              <w:jc w:val="center"/>
              <w:rPr>
                <w:rFonts w:hAnsi="宋体"/>
                <w:color w:val="auto"/>
              </w:rPr>
            </w:pPr>
          </w:p>
        </w:tc>
        <w:tc>
          <w:tcPr>
            <w:tcW w:w="1843" w:type="dxa"/>
            <w:noWrap/>
            <w:vAlign w:val="center"/>
          </w:tcPr>
          <w:p>
            <w:pPr>
              <w:pStyle w:val="24"/>
              <w:ind w:left="420"/>
              <w:jc w:val="center"/>
              <w:rPr>
                <w:rFonts w:hAnsi="宋体"/>
                <w:color w:val="auto"/>
              </w:rPr>
            </w:pPr>
          </w:p>
        </w:tc>
        <w:tc>
          <w:tcPr>
            <w:tcW w:w="1687" w:type="dxa"/>
            <w:noWrap/>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4"/>
              <w:ind w:left="420"/>
              <w:jc w:val="center"/>
              <w:rPr>
                <w:rFonts w:hAnsi="宋体"/>
                <w:color w:val="auto"/>
              </w:rPr>
            </w:pPr>
            <w:r>
              <w:rPr>
                <w:rFonts w:hint="eastAsia" w:hAnsi="宋体"/>
                <w:color w:val="auto"/>
              </w:rPr>
              <w:t>8</w:t>
            </w:r>
          </w:p>
        </w:tc>
        <w:tc>
          <w:tcPr>
            <w:tcW w:w="2976" w:type="dxa"/>
            <w:noWrap/>
            <w:vAlign w:val="center"/>
          </w:tcPr>
          <w:p>
            <w:pPr>
              <w:pStyle w:val="24"/>
              <w:ind w:left="420"/>
              <w:jc w:val="center"/>
              <w:rPr>
                <w:rFonts w:hAnsi="宋体"/>
                <w:color w:val="auto"/>
              </w:rPr>
            </w:pPr>
            <w:r>
              <w:rPr>
                <w:rFonts w:hint="eastAsia" w:hAnsi="宋体"/>
                <w:color w:val="auto"/>
              </w:rPr>
              <w:t>培训方式</w:t>
            </w:r>
          </w:p>
        </w:tc>
        <w:tc>
          <w:tcPr>
            <w:tcW w:w="1985" w:type="dxa"/>
            <w:noWrap/>
            <w:vAlign w:val="center"/>
          </w:tcPr>
          <w:p>
            <w:pPr>
              <w:pStyle w:val="24"/>
              <w:ind w:left="420"/>
              <w:jc w:val="center"/>
              <w:rPr>
                <w:rFonts w:hAnsi="宋体"/>
                <w:color w:val="auto"/>
              </w:rPr>
            </w:pPr>
          </w:p>
        </w:tc>
        <w:tc>
          <w:tcPr>
            <w:tcW w:w="1843" w:type="dxa"/>
            <w:noWrap/>
            <w:vAlign w:val="center"/>
          </w:tcPr>
          <w:p>
            <w:pPr>
              <w:pStyle w:val="24"/>
              <w:ind w:left="420"/>
              <w:jc w:val="center"/>
              <w:rPr>
                <w:rFonts w:hAnsi="宋体"/>
                <w:color w:val="auto"/>
              </w:rPr>
            </w:pPr>
          </w:p>
        </w:tc>
        <w:tc>
          <w:tcPr>
            <w:tcW w:w="1687" w:type="dxa"/>
            <w:noWrap/>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6" w:type="dxa"/>
            <w:noWrap/>
            <w:vAlign w:val="center"/>
          </w:tcPr>
          <w:p>
            <w:pPr>
              <w:pStyle w:val="24"/>
              <w:ind w:left="420"/>
              <w:jc w:val="center"/>
              <w:rPr>
                <w:rFonts w:hAnsi="宋体"/>
                <w:color w:val="auto"/>
              </w:rPr>
            </w:pPr>
          </w:p>
        </w:tc>
        <w:tc>
          <w:tcPr>
            <w:tcW w:w="2976" w:type="dxa"/>
            <w:noWrap/>
            <w:vAlign w:val="center"/>
          </w:tcPr>
          <w:p>
            <w:pPr>
              <w:pStyle w:val="24"/>
              <w:ind w:left="420"/>
              <w:jc w:val="center"/>
              <w:rPr>
                <w:rFonts w:hAnsi="宋体"/>
                <w:color w:val="auto"/>
              </w:rPr>
            </w:pPr>
          </w:p>
        </w:tc>
        <w:tc>
          <w:tcPr>
            <w:tcW w:w="1985" w:type="dxa"/>
            <w:noWrap/>
            <w:vAlign w:val="center"/>
          </w:tcPr>
          <w:p>
            <w:pPr>
              <w:pStyle w:val="24"/>
              <w:ind w:left="420"/>
              <w:jc w:val="center"/>
              <w:rPr>
                <w:rFonts w:hAnsi="宋体"/>
                <w:color w:val="auto"/>
              </w:rPr>
            </w:pPr>
          </w:p>
        </w:tc>
        <w:tc>
          <w:tcPr>
            <w:tcW w:w="1843" w:type="dxa"/>
            <w:noWrap/>
            <w:vAlign w:val="center"/>
          </w:tcPr>
          <w:p>
            <w:pPr>
              <w:pStyle w:val="24"/>
              <w:ind w:left="420"/>
              <w:jc w:val="center"/>
              <w:rPr>
                <w:rFonts w:hAnsi="宋体"/>
                <w:color w:val="auto"/>
              </w:rPr>
            </w:pPr>
          </w:p>
        </w:tc>
        <w:tc>
          <w:tcPr>
            <w:tcW w:w="1687" w:type="dxa"/>
            <w:noWrap/>
            <w:vAlign w:val="center"/>
          </w:tcPr>
          <w:p>
            <w:pPr>
              <w:pStyle w:val="24"/>
              <w:ind w:left="420"/>
              <w:jc w:val="center"/>
              <w:rPr>
                <w:rFonts w:hAnsi="宋体"/>
                <w:color w:val="auto"/>
              </w:rPr>
            </w:pPr>
          </w:p>
        </w:tc>
      </w:tr>
    </w:tbl>
    <w:p>
      <w:pPr>
        <w:pStyle w:val="24"/>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4"/>
        <w:spacing w:line="360" w:lineRule="exact"/>
        <w:ind w:left="420"/>
        <w:rPr>
          <w:rFonts w:hAnsi="宋体"/>
          <w:color w:val="auto"/>
        </w:rPr>
      </w:pPr>
      <w:r>
        <w:rPr>
          <w:rFonts w:hint="eastAsia" w:hAnsi="宋体"/>
          <w:color w:val="auto"/>
        </w:rPr>
        <w:t>注：</w:t>
      </w:r>
    </w:p>
    <w:p>
      <w:pPr>
        <w:pStyle w:val="24"/>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4"/>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4"/>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4"/>
        <w:spacing w:line="360" w:lineRule="exact"/>
        <w:ind w:left="420" w:firstLine="480" w:firstLineChars="200"/>
        <w:rPr>
          <w:rFonts w:hAnsi="宋体"/>
          <w:color w:val="auto"/>
        </w:rPr>
      </w:pPr>
      <w:r>
        <w:rPr>
          <w:rFonts w:hint="eastAsia" w:hAnsi="宋体"/>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50"/>
    <w:bookmarkEnd w:id="51"/>
    <w:bookmarkEnd w:id="52"/>
    <w:bookmarkEnd w:id="53"/>
    <w:bookmarkEnd w:id="54"/>
    <w:bookmarkEnd w:id="55"/>
    <w:bookmarkEnd w:id="56"/>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7" w:name="_Hlt26955041"/>
      <w:bookmarkEnd w:id="57"/>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p>
      <w:pPr>
        <w:pStyle w:val="2"/>
      </w:pPr>
    </w:p>
    <w:p/>
    <w:p>
      <w:pPr>
        <w:pStyle w:val="2"/>
      </w:pPr>
    </w:p>
    <w:p/>
    <w:p>
      <w:pPr>
        <w:pStyle w:val="2"/>
      </w:pPr>
    </w:p>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PMingLiU">
    <w:altName w:val="PMingLiU-ExtB"/>
    <w:panose1 w:val="02020500000000000000"/>
    <w:charset w:val="88"/>
    <w:family w:val="auto"/>
    <w:pitch w:val="default"/>
    <w:sig w:usb0="00000000" w:usb1="00000000" w:usb2="00000010" w:usb3="00000000" w:csb0="00100000" w:csb1="00000000"/>
  </w:font>
  <w:font w:name="Arial Unicode MS">
    <w:altName w:val="Arial"/>
    <w:panose1 w:val="020B0604020202020204"/>
    <w:charset w:val="00"/>
    <w:family w:val="roman"/>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873"/>
        <w:tab w:val="clear" w:pos="4153"/>
      </w:tabs>
    </w:pPr>
    <w:r>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4vdRNAAAAACAQAADwAAAAAAAAABACAAAAAiAAAAZHJzL2Rvd25y&#10;ZXYueG1sUEsBAhQAFAAAAAgAh07iQCnstjnNAQAAlgMAAA4AAAAAAAAAAQAgAAAAHwEAAGRycy9l&#10;Mm9Eb2MueG1sUEsFBgAAAAAGAAYAWQEAAF4FA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23</w:t>
                </w:r>
                <w:r>
                  <w:rPr>
                    <w:sz w:val="18"/>
                  </w:rPr>
                  <w:fldChar w:fldCharType="end"/>
                </w:r>
                <w:r>
                  <w:rPr>
                    <w:rFonts w:hint="eastAsia"/>
                    <w:sz w:val="18"/>
                  </w:rPr>
                  <w:t xml:space="preserve"> 页</w:t>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b/>
        <w:i/>
      </w:rPr>
    </w:pPr>
    <w:r>
      <w:rPr>
        <w:sz w:val="20"/>
      </w:rPr>
      <w:pict>
        <v:shape id="_x0000_s1027" o:spid="_x0000_s1027"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1N/EDPAQAAmQ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FFSYpnBiZ9+fD/9/H36&#10;9Y2gDwXqPFSYd+8xM/bvXY9rM/kBnYl3L4NJX2REMI7yHs/yij4Snh6Vy+vLK0o4hsrLcrm8SijF&#10;02MfIN4JZ0gyahpwellUdvgIcUidUlIt626V1nmC2v7lQMzkKVLnQ4fJiv22H+lsXXNENh0OvqYW&#10;95wS/cGirmlHJiNMxnYy9j6oXZuXKNUD/24fsYncW6owwI6FcWKZ3bhdaSX+vOespz9q/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XU38QM8BAACZAwAADgAAAAAAAAABACAAAAAfAQAAZHJz&#10;L2Uyb0RvYy54bWxQSwUGAAAAAAYABgBZAQAAYAU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23</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23</w:t>
                </w:r>
                <w:r>
                  <w:rPr>
                    <w:sz w:val="18"/>
                  </w:rPr>
                  <w:fldChar w:fldCharType="end"/>
                </w:r>
                <w:r>
                  <w:rPr>
                    <w:rFonts w:hint="eastAsia"/>
                    <w:sz w:val="18"/>
                  </w:rPr>
                  <w:t xml:space="preserve"> 页</w:t>
                </w:r>
              </w:p>
            </w:txbxContent>
          </v:textbox>
        </v:shape>
      </w:pict>
    </w:r>
  </w:p>
  <w:p>
    <w:pP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pPr>
      <w:pStyle w:val="11"/>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9043A"/>
    <w:multiLevelType w:val="multilevel"/>
    <w:tmpl w:val="1BD9043A"/>
    <w:lvl w:ilvl="0" w:tentative="0">
      <w:start w:val="2"/>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DDFE60"/>
    <w:multiLevelType w:val="singleLevel"/>
    <w:tmpl w:val="58DDFE60"/>
    <w:lvl w:ilvl="0" w:tentative="0">
      <w:start w:val="1"/>
      <w:numFmt w:val="chineseCounting"/>
      <w:suff w:val="nothing"/>
      <w:lvlText w:val="%1、"/>
      <w:lvlJc w:val="left"/>
    </w:lvl>
  </w:abstractNum>
  <w:abstractNum w:abstractNumId="2">
    <w:nsid w:val="5F6E5361"/>
    <w:multiLevelType w:val="multilevel"/>
    <w:tmpl w:val="5F6E5361"/>
    <w:lvl w:ilvl="0" w:tentative="0">
      <w:start w:val="1"/>
      <w:numFmt w:val="decimal"/>
      <w:lvlText w:val="%1、"/>
      <w:lvlJc w:val="left"/>
      <w:pPr>
        <w:ind w:left="360" w:hanging="360"/>
      </w:pPr>
      <w:rPr>
        <w:rFonts w:hint="default" w:ascii="宋体" w:hAnsi="宋体"/>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8E804FD"/>
    <w:rsid w:val="00024AC8"/>
    <w:rsid w:val="000555CC"/>
    <w:rsid w:val="0006653B"/>
    <w:rsid w:val="00081B8C"/>
    <w:rsid w:val="001352EF"/>
    <w:rsid w:val="00197F80"/>
    <w:rsid w:val="001B3DB1"/>
    <w:rsid w:val="00296E7E"/>
    <w:rsid w:val="002A53EF"/>
    <w:rsid w:val="002B225B"/>
    <w:rsid w:val="002B7773"/>
    <w:rsid w:val="00344427"/>
    <w:rsid w:val="00390062"/>
    <w:rsid w:val="003A30C4"/>
    <w:rsid w:val="003A4327"/>
    <w:rsid w:val="003C4C2E"/>
    <w:rsid w:val="00425E4E"/>
    <w:rsid w:val="00485976"/>
    <w:rsid w:val="00504BDD"/>
    <w:rsid w:val="005210CB"/>
    <w:rsid w:val="00592FFD"/>
    <w:rsid w:val="00596A30"/>
    <w:rsid w:val="005F0402"/>
    <w:rsid w:val="0061727D"/>
    <w:rsid w:val="00620EE9"/>
    <w:rsid w:val="00621609"/>
    <w:rsid w:val="00634E83"/>
    <w:rsid w:val="00634F26"/>
    <w:rsid w:val="0063794D"/>
    <w:rsid w:val="00650313"/>
    <w:rsid w:val="00686A77"/>
    <w:rsid w:val="006D197C"/>
    <w:rsid w:val="006D2BF1"/>
    <w:rsid w:val="006D6B06"/>
    <w:rsid w:val="006E53BE"/>
    <w:rsid w:val="006F519C"/>
    <w:rsid w:val="00711B04"/>
    <w:rsid w:val="0072421F"/>
    <w:rsid w:val="00744EED"/>
    <w:rsid w:val="007569CB"/>
    <w:rsid w:val="00784753"/>
    <w:rsid w:val="007939C7"/>
    <w:rsid w:val="007A3014"/>
    <w:rsid w:val="007C25AE"/>
    <w:rsid w:val="007E5E1B"/>
    <w:rsid w:val="00817E26"/>
    <w:rsid w:val="00837BBF"/>
    <w:rsid w:val="008738BB"/>
    <w:rsid w:val="0089265D"/>
    <w:rsid w:val="008A6747"/>
    <w:rsid w:val="008E03D8"/>
    <w:rsid w:val="00965A62"/>
    <w:rsid w:val="00995747"/>
    <w:rsid w:val="009B0AB2"/>
    <w:rsid w:val="009B1BDA"/>
    <w:rsid w:val="009C20E4"/>
    <w:rsid w:val="009C4AE2"/>
    <w:rsid w:val="00A02330"/>
    <w:rsid w:val="00A217AE"/>
    <w:rsid w:val="00A56B30"/>
    <w:rsid w:val="00A8434F"/>
    <w:rsid w:val="00AA3681"/>
    <w:rsid w:val="00AC58C5"/>
    <w:rsid w:val="00AE7A06"/>
    <w:rsid w:val="00B20B1A"/>
    <w:rsid w:val="00B351B6"/>
    <w:rsid w:val="00B61291"/>
    <w:rsid w:val="00B65215"/>
    <w:rsid w:val="00B73A5E"/>
    <w:rsid w:val="00B77857"/>
    <w:rsid w:val="00BC0DB8"/>
    <w:rsid w:val="00BD17FB"/>
    <w:rsid w:val="00BF7422"/>
    <w:rsid w:val="00C04BDD"/>
    <w:rsid w:val="00C512AE"/>
    <w:rsid w:val="00CA01C1"/>
    <w:rsid w:val="00CB0672"/>
    <w:rsid w:val="00D12BF3"/>
    <w:rsid w:val="00D32584"/>
    <w:rsid w:val="00D7604A"/>
    <w:rsid w:val="00D81DD0"/>
    <w:rsid w:val="00E13D0F"/>
    <w:rsid w:val="00E61148"/>
    <w:rsid w:val="00E729A8"/>
    <w:rsid w:val="00E7335E"/>
    <w:rsid w:val="00EA2398"/>
    <w:rsid w:val="00EA384D"/>
    <w:rsid w:val="00EA65C5"/>
    <w:rsid w:val="00F028C2"/>
    <w:rsid w:val="00F3676B"/>
    <w:rsid w:val="00F80723"/>
    <w:rsid w:val="00FA1C9E"/>
    <w:rsid w:val="00FD1E57"/>
    <w:rsid w:val="01FD0F1A"/>
    <w:rsid w:val="0366499F"/>
    <w:rsid w:val="0417416B"/>
    <w:rsid w:val="066A261C"/>
    <w:rsid w:val="0B18397C"/>
    <w:rsid w:val="0E164C31"/>
    <w:rsid w:val="13F9637C"/>
    <w:rsid w:val="149D4767"/>
    <w:rsid w:val="16367209"/>
    <w:rsid w:val="17683D90"/>
    <w:rsid w:val="19935D99"/>
    <w:rsid w:val="1A0D38BA"/>
    <w:rsid w:val="1E08754E"/>
    <w:rsid w:val="201147EB"/>
    <w:rsid w:val="21471482"/>
    <w:rsid w:val="224E4650"/>
    <w:rsid w:val="228C11D0"/>
    <w:rsid w:val="22C772C6"/>
    <w:rsid w:val="23814017"/>
    <w:rsid w:val="238B223A"/>
    <w:rsid w:val="248F23AC"/>
    <w:rsid w:val="25A340BE"/>
    <w:rsid w:val="28422A24"/>
    <w:rsid w:val="28E804FD"/>
    <w:rsid w:val="2974467C"/>
    <w:rsid w:val="2AA550DC"/>
    <w:rsid w:val="2B9E493B"/>
    <w:rsid w:val="2D6E1275"/>
    <w:rsid w:val="2D8C5899"/>
    <w:rsid w:val="2DD47F61"/>
    <w:rsid w:val="2E657BCE"/>
    <w:rsid w:val="2E6C4837"/>
    <w:rsid w:val="2F313A02"/>
    <w:rsid w:val="2F956AFE"/>
    <w:rsid w:val="335F386E"/>
    <w:rsid w:val="35467EF4"/>
    <w:rsid w:val="358B76AD"/>
    <w:rsid w:val="35DD2AF4"/>
    <w:rsid w:val="35E43000"/>
    <w:rsid w:val="37E45D87"/>
    <w:rsid w:val="38CF0C3A"/>
    <w:rsid w:val="395317F8"/>
    <w:rsid w:val="3A366CD4"/>
    <w:rsid w:val="3BF76BED"/>
    <w:rsid w:val="3D16713D"/>
    <w:rsid w:val="3DED6081"/>
    <w:rsid w:val="3DEF12B0"/>
    <w:rsid w:val="3E091FAA"/>
    <w:rsid w:val="3F6F6087"/>
    <w:rsid w:val="40A82832"/>
    <w:rsid w:val="414D2DF2"/>
    <w:rsid w:val="41FB31EE"/>
    <w:rsid w:val="42C8303A"/>
    <w:rsid w:val="446F0737"/>
    <w:rsid w:val="472D0B65"/>
    <w:rsid w:val="477256CE"/>
    <w:rsid w:val="480B4988"/>
    <w:rsid w:val="4B727DBA"/>
    <w:rsid w:val="4B73395D"/>
    <w:rsid w:val="4C913D80"/>
    <w:rsid w:val="4C940E7B"/>
    <w:rsid w:val="50456F26"/>
    <w:rsid w:val="51391DA4"/>
    <w:rsid w:val="51F401C6"/>
    <w:rsid w:val="550C3B25"/>
    <w:rsid w:val="5563541B"/>
    <w:rsid w:val="58C57AF2"/>
    <w:rsid w:val="592A17A5"/>
    <w:rsid w:val="59DC4DC2"/>
    <w:rsid w:val="5BC468B9"/>
    <w:rsid w:val="5C74568C"/>
    <w:rsid w:val="5CD341FE"/>
    <w:rsid w:val="5EDC0FF2"/>
    <w:rsid w:val="5EF376BC"/>
    <w:rsid w:val="5FDA2281"/>
    <w:rsid w:val="60F20420"/>
    <w:rsid w:val="621D3356"/>
    <w:rsid w:val="63236914"/>
    <w:rsid w:val="63BA7333"/>
    <w:rsid w:val="63C52ACF"/>
    <w:rsid w:val="643571D4"/>
    <w:rsid w:val="64634EEE"/>
    <w:rsid w:val="64F61075"/>
    <w:rsid w:val="650117A0"/>
    <w:rsid w:val="65CB0CF1"/>
    <w:rsid w:val="6608084A"/>
    <w:rsid w:val="6B5F326E"/>
    <w:rsid w:val="6BB425F0"/>
    <w:rsid w:val="6BD03F53"/>
    <w:rsid w:val="6C3935A3"/>
    <w:rsid w:val="6C670B11"/>
    <w:rsid w:val="6C953E71"/>
    <w:rsid w:val="6CA95F52"/>
    <w:rsid w:val="6E9834CC"/>
    <w:rsid w:val="6FF05E4C"/>
    <w:rsid w:val="72D00A3D"/>
    <w:rsid w:val="738C36DB"/>
    <w:rsid w:val="750655E5"/>
    <w:rsid w:val="75100210"/>
    <w:rsid w:val="75344604"/>
    <w:rsid w:val="75CF21D1"/>
    <w:rsid w:val="76851909"/>
    <w:rsid w:val="77775173"/>
    <w:rsid w:val="78F82538"/>
    <w:rsid w:val="79573FDE"/>
    <w:rsid w:val="79A6405B"/>
    <w:rsid w:val="7A8E290D"/>
    <w:rsid w:val="7C133BF0"/>
    <w:rsid w:val="7C3E11C7"/>
    <w:rsid w:val="7CD50B6F"/>
    <w:rsid w:val="7D8027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6">
    <w:name w:val="heading 3"/>
    <w:basedOn w:val="1"/>
    <w:next w:val="5"/>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line="276" w:lineRule="auto"/>
    </w:pPr>
    <w:rPr>
      <w:rFonts w:ascii="宋体" w:hAnsi="宋体"/>
      <w:b/>
      <w:sz w:val="24"/>
      <w:szCs w:val="24"/>
    </w:rPr>
  </w:style>
  <w:style w:type="paragraph" w:styleId="5">
    <w:name w:val="Normal Indent"/>
    <w:basedOn w:val="1"/>
    <w:qFormat/>
    <w:uiPriority w:val="0"/>
    <w:pPr>
      <w:ind w:firstLine="420"/>
    </w:pPr>
  </w:style>
  <w:style w:type="paragraph" w:styleId="7">
    <w:name w:val="Body Text"/>
    <w:basedOn w:val="1"/>
    <w:qFormat/>
    <w:uiPriority w:val="0"/>
    <w:rPr>
      <w:rFonts w:ascii="宋体"/>
      <w:sz w:val="28"/>
    </w:rPr>
  </w:style>
  <w:style w:type="paragraph" w:styleId="8">
    <w:name w:val="Body Text Indent"/>
    <w:basedOn w:val="1"/>
    <w:unhideWhenUsed/>
    <w:qFormat/>
    <w:uiPriority w:val="99"/>
    <w:pPr>
      <w:spacing w:after="120"/>
      <w:ind w:left="420" w:leftChars="200"/>
    </w:pPr>
  </w:style>
  <w:style w:type="paragraph" w:styleId="9">
    <w:name w:val="Block Text"/>
    <w:basedOn w:val="1"/>
    <w:qFormat/>
    <w:uiPriority w:val="0"/>
    <w:pPr>
      <w:spacing w:after="120"/>
      <w:ind w:left="1440" w:leftChars="700" w:right="1440" w:rightChars="700"/>
    </w:pPr>
    <w:rPr>
      <w:rFonts w:asciiTheme="minorHAnsi" w:hAnsiTheme="minorHAnsi" w:eastAsiaTheme="minorEastAsia" w:cstheme="minorBidi"/>
      <w:szCs w:val="22"/>
    </w:rPr>
  </w:style>
  <w:style w:type="paragraph" w:styleId="10">
    <w:name w:val="Plain Text"/>
    <w:basedOn w:val="1"/>
    <w:link w:val="30"/>
    <w:qFormat/>
    <w:uiPriority w:val="99"/>
    <w:rPr>
      <w:rFonts w:ascii="宋体" w:hAnsi="Courier New" w:cs="Courier New"/>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4">
    <w:name w:val="Body Text First Indent"/>
    <w:basedOn w:val="7"/>
    <w:qFormat/>
    <w:uiPriority w:val="0"/>
    <w:pPr>
      <w:ind w:firstLine="420" w:firstLineChars="100"/>
    </w:pPr>
  </w:style>
  <w:style w:type="paragraph" w:styleId="15">
    <w:name w:val="Body Text First Indent 2"/>
    <w:basedOn w:val="8"/>
    <w:qFormat/>
    <w:uiPriority w:val="0"/>
    <w:pPr>
      <w:ind w:firstLine="420"/>
    </w:pPr>
  </w:style>
  <w:style w:type="table" w:styleId="17">
    <w:name w:val="Table Grid"/>
    <w:basedOn w:val="16"/>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page number"/>
    <w:basedOn w:val="18"/>
    <w:qFormat/>
    <w:uiPriority w:val="0"/>
  </w:style>
  <w:style w:type="paragraph" w:customStyle="1" w:styleId="2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1">
    <w:name w:val="列出段落1"/>
    <w:basedOn w:val="1"/>
    <w:qFormat/>
    <w:uiPriority w:val="99"/>
    <w:pPr>
      <w:ind w:left="200" w:leftChars="200"/>
      <w:jc w:val="left"/>
    </w:pPr>
    <w:rPr>
      <w:rFonts w:ascii="Calibri" w:hAnsi="Calibri" w:eastAsia="PMingLiU" w:cs="宋体"/>
      <w:sz w:val="24"/>
      <w:szCs w:val="22"/>
      <w:lang w:eastAsia="zh-TW"/>
    </w:rPr>
  </w:style>
  <w:style w:type="paragraph" w:customStyle="1" w:styleId="22">
    <w:name w:val="pa-0"/>
    <w:basedOn w:val="1"/>
    <w:qFormat/>
    <w:uiPriority w:val="99"/>
    <w:pPr>
      <w:widowControl/>
      <w:spacing w:before="150" w:after="150"/>
      <w:jc w:val="left"/>
    </w:pPr>
    <w:rPr>
      <w:rFonts w:ascii="宋体" w:hAnsi="宋体" w:cs="宋体"/>
      <w:kern w:val="0"/>
      <w:sz w:val="24"/>
      <w:szCs w:val="24"/>
    </w:rPr>
  </w:style>
  <w:style w:type="paragraph" w:customStyle="1" w:styleId="23">
    <w:name w:val="Char"/>
    <w:basedOn w:val="1"/>
    <w:qFormat/>
    <w:uiPriority w:val="0"/>
    <w:pPr>
      <w:tabs>
        <w:tab w:val="left" w:pos="360"/>
      </w:tabs>
    </w:pPr>
    <w:rPr>
      <w:sz w:val="24"/>
      <w:szCs w:val="24"/>
    </w:rPr>
  </w:style>
  <w:style w:type="paragraph" w:customStyle="1" w:styleId="24">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列表段落"/>
    <w:basedOn w:val="1"/>
    <w:qFormat/>
    <w:uiPriority w:val="34"/>
    <w:pPr>
      <w:ind w:firstLine="420" w:firstLineChars="200"/>
    </w:pPr>
    <w:rPr>
      <w:rFonts w:ascii="Calibri" w:hAnsi="Calibri"/>
      <w:szCs w:val="22"/>
    </w:rPr>
  </w:style>
  <w:style w:type="paragraph" w:customStyle="1" w:styleId="26">
    <w:name w:val="正文（绿盟科技）"/>
    <w:qFormat/>
    <w:uiPriority w:val="0"/>
    <w:pPr>
      <w:spacing w:line="300" w:lineRule="auto"/>
    </w:pPr>
    <w:rPr>
      <w:rFonts w:ascii="Arial" w:hAnsi="Arial" w:eastAsia="宋体" w:cs="Times New Roman"/>
      <w:sz w:val="21"/>
      <w:szCs w:val="21"/>
      <w:lang w:val="en-US" w:eastAsia="zh-CN" w:bidi="ar-SA"/>
    </w:rPr>
  </w:style>
  <w:style w:type="paragraph" w:styleId="27">
    <w:name w:val="List Paragraph"/>
    <w:basedOn w:val="1"/>
    <w:unhideWhenUsed/>
    <w:qFormat/>
    <w:uiPriority w:val="99"/>
    <w:pPr>
      <w:ind w:firstLine="420" w:firstLineChars="200"/>
    </w:pPr>
  </w:style>
  <w:style w:type="paragraph" w:customStyle="1" w:styleId="2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zh-TW" w:eastAsia="zh-TW" w:bidi="ar-SA"/>
    </w:rPr>
  </w:style>
  <w:style w:type="paragraph" w:customStyle="1" w:styleId="29">
    <w:name w:val="正文 A A"/>
    <w:qFormat/>
    <w:uiPriority w:val="99"/>
    <w:pPr>
      <w:widowControl w:val="0"/>
      <w:pBdr>
        <w:top w:val="none" w:color="FFFFFF" w:sz="0" w:space="31"/>
        <w:left w:val="none" w:color="FFFFFF" w:sz="0" w:space="31"/>
        <w:bottom w:val="none" w:color="FFFFFF" w:sz="0" w:space="31"/>
        <w:right w:val="none" w:color="FFFFFF" w:sz="0" w:space="31"/>
      </w:pBdr>
      <w:spacing w:line="360" w:lineRule="auto"/>
      <w:ind w:firstLine="200"/>
      <w:jc w:val="both"/>
    </w:pPr>
    <w:rPr>
      <w:rFonts w:ascii="Arial Unicode MS" w:hAnsi="Arial Unicode MS" w:eastAsia="Arial Unicode MS" w:cs="Arial Unicode MS"/>
      <w:color w:val="000000"/>
      <w:kern w:val="2"/>
      <w:sz w:val="24"/>
      <w:szCs w:val="24"/>
      <w:u w:color="000000"/>
      <w:lang w:val="en-US" w:eastAsia="zh-CN" w:bidi="ar-SA"/>
    </w:rPr>
  </w:style>
  <w:style w:type="character" w:customStyle="1" w:styleId="30">
    <w:name w:val="纯文本 Char"/>
    <w:basedOn w:val="18"/>
    <w:link w:val="10"/>
    <w:qFormat/>
    <w:locked/>
    <w:uiPriority w:val="99"/>
    <w:rPr>
      <w:rFonts w:ascii="宋体" w:hAnsi="Courier New" w:cs="Courier New"/>
      <w:kern w:val="2"/>
      <w:sz w:val="21"/>
      <w:szCs w:val="21"/>
    </w:rPr>
  </w:style>
  <w:style w:type="character" w:customStyle="1" w:styleId="31">
    <w:name w:val="标准文本 Char"/>
    <w:link w:val="32"/>
    <w:locked/>
    <w:uiPriority w:val="0"/>
    <w:rPr>
      <w:rFonts w:ascii="宋体" w:hAnsi="宋体" w:cs="宋体"/>
      <w:szCs w:val="21"/>
    </w:rPr>
  </w:style>
  <w:style w:type="paragraph" w:customStyle="1" w:styleId="32">
    <w:name w:val="标准文本"/>
    <w:basedOn w:val="1"/>
    <w:link w:val="31"/>
    <w:qFormat/>
    <w:uiPriority w:val="0"/>
    <w:pPr>
      <w:spacing w:line="300" w:lineRule="auto"/>
      <w:ind w:firstLine="420" w:firstLineChars="200"/>
    </w:pPr>
    <w:rPr>
      <w:rFonts w:ascii="宋体" w:hAnsi="宋体" w:cs="宋体"/>
      <w:kern w:val="0"/>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2025</Words>
  <Characters>11543</Characters>
  <Lines>96</Lines>
  <Paragraphs>27</Paragraphs>
  <TotalTime>91</TotalTime>
  <ScaleCrop>false</ScaleCrop>
  <LinksUpToDate>false</LinksUpToDate>
  <CharactersWithSpaces>13541</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2020-07-20T01:26:00Z</dcterms:created>
  <dc:creator>Administrator</dc:creator>
  <cp:lastModifiedBy>┾MR 木〆子</cp:lastModifiedBy>
  <dcterms:modified xsi:type="dcterms:W3CDTF">2021-05-27T05:04:48Z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7BDCCE9F064C4DB68A63A208759DD6F9</vt:lpwstr>
  </property>
</Properties>
</file>