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34" w:rsidRDefault="00DD7B1D">
      <w:pPr>
        <w:jc w:val="center"/>
        <w:rPr>
          <w:rFonts w:ascii="宋体" w:hAnsi="宋体"/>
          <w:spacing w:val="-8"/>
          <w:sz w:val="24"/>
        </w:rPr>
      </w:pPr>
      <w:r w:rsidRPr="00DD7B1D">
        <w:rPr>
          <w:rFonts w:ascii="宋体" w:hAnsi="宋体" w:cs="宋体" w:hint="eastAsia"/>
          <w:bCs/>
          <w:sz w:val="44"/>
        </w:rPr>
        <w:t>通达学院畅邮河滨水景观带改造提升工程方案及施工图设计</w:t>
      </w:r>
      <w:r w:rsidR="001E22E4">
        <w:rPr>
          <w:rFonts w:ascii="宋体" w:hAnsi="宋体" w:cs="宋体" w:hint="eastAsia"/>
          <w:bCs/>
          <w:sz w:val="44"/>
        </w:rPr>
        <w:t>项目磋商文件</w:t>
      </w:r>
      <w:r w:rsidR="00B84AE6">
        <w:rPr>
          <w:rFonts w:ascii="宋体" w:hAnsi="宋体" w:cs="宋体" w:hint="eastAsia"/>
          <w:bCs/>
          <w:sz w:val="44"/>
        </w:rPr>
        <w:t>附件</w:t>
      </w:r>
    </w:p>
    <w:p w:rsidR="00015834" w:rsidRDefault="001E22E4">
      <w:pPr>
        <w:pStyle w:val="1"/>
        <w:numPr>
          <w:ilvl w:val="0"/>
          <w:numId w:val="1"/>
        </w:numPr>
      </w:pPr>
      <w:bookmarkStart w:id="0" w:name="_Toc194758350"/>
      <w:bookmarkStart w:id="1" w:name="_Toc194757239"/>
      <w:bookmarkStart w:id="2" w:name="_Toc403722970"/>
      <w:r>
        <w:rPr>
          <w:rFonts w:hint="eastAsia"/>
        </w:rPr>
        <w:t>项目</w:t>
      </w:r>
      <w:r w:rsidR="0067386B">
        <w:rPr>
          <w:rFonts w:hint="eastAsia"/>
        </w:rPr>
        <w:t>概况</w:t>
      </w:r>
    </w:p>
    <w:p w:rsidR="00E34BB4" w:rsidRPr="00E34BB4" w:rsidRDefault="001E22E4" w:rsidP="00E34BB4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采购需求：</w:t>
      </w:r>
      <w:r w:rsidR="009811F2">
        <w:rPr>
          <w:rFonts w:asciiTheme="minorEastAsia" w:hAnsiTheme="minorEastAsia" w:hint="eastAsia"/>
          <w:sz w:val="24"/>
        </w:rPr>
        <w:t>根据学院规划，畅邮河（轩达路-贤达路）段需要进行整体提升设计，本次改造提升总面积约3362.36平方米</w:t>
      </w:r>
      <w:bookmarkStart w:id="3" w:name="_GoBack"/>
      <w:bookmarkEnd w:id="3"/>
      <w:r w:rsidR="00E34BB4" w:rsidRPr="00E34BB4">
        <w:rPr>
          <w:rFonts w:ascii="宋体" w:hAnsi="宋体" w:cs="宋体" w:hint="eastAsia"/>
          <w:sz w:val="24"/>
        </w:rPr>
        <w:t>，项目设计包含河道梳理、固坡、绿化提升、增加景观桥梁及防护栏杆等内容。</w:t>
      </w:r>
    </w:p>
    <w:bookmarkEnd w:id="0"/>
    <w:bookmarkEnd w:id="1"/>
    <w:bookmarkEnd w:id="2"/>
    <w:p w:rsidR="00015834" w:rsidRDefault="001E22E4">
      <w:pPr>
        <w:pStyle w:val="a6"/>
        <w:spacing w:line="360" w:lineRule="auto"/>
        <w:ind w:firstLineChars="0" w:firstLine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二、</w:t>
      </w:r>
      <w:r w:rsidR="0067386B">
        <w:rPr>
          <w:rFonts w:hAnsi="宋体" w:hint="eastAsia"/>
          <w:b/>
          <w:sz w:val="24"/>
        </w:rPr>
        <w:t>项目</w:t>
      </w:r>
      <w:r>
        <w:rPr>
          <w:rFonts w:hAnsi="宋体" w:hint="eastAsia"/>
          <w:b/>
          <w:sz w:val="24"/>
        </w:rPr>
        <w:t>要求</w:t>
      </w:r>
    </w:p>
    <w:p w:rsidR="00BE146A" w:rsidRDefault="00BE146A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1、资质要求：</w:t>
      </w:r>
    </w:p>
    <w:p w:rsidR="00BE146A" w:rsidRPr="00BE146A" w:rsidRDefault="00BE146A" w:rsidP="00BE146A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 w:hint="eastAsia"/>
          <w:sz w:val="24"/>
        </w:rPr>
        <w:instrText>= 1 \* GB3</w:instrText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 w:hint="eastAsia"/>
          <w:noProof/>
          <w:sz w:val="24"/>
        </w:rPr>
        <w:t>①</w:t>
      </w:r>
      <w:r>
        <w:rPr>
          <w:rFonts w:ascii="宋体" w:hAnsi="宋体" w:cs="宋体"/>
          <w:sz w:val="24"/>
        </w:rPr>
        <w:fldChar w:fldCharType="end"/>
      </w:r>
      <w:r w:rsidRPr="00BE146A">
        <w:rPr>
          <w:rFonts w:ascii="宋体" w:hAnsi="宋体" w:cs="宋体" w:hint="eastAsia"/>
          <w:sz w:val="24"/>
        </w:rPr>
        <w:t>报价人应具有风景园林工程设计专项乙级及以上资质；</w:t>
      </w:r>
    </w:p>
    <w:p w:rsidR="00BE146A" w:rsidRPr="00BE146A" w:rsidRDefault="00BE146A" w:rsidP="00BE146A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m:oMath>
        <m:r>
          <m:rPr>
            <m:sty m:val="p"/>
          </m:rPr>
          <w:rPr>
            <w:rFonts w:ascii="Cambria Math" w:hAnsi="Cambria Math" w:cs="宋体"/>
            <w:sz w:val="24"/>
          </w:rPr>
          <w:fldChar w:fldCharType="begin"/>
        </m:r>
        <m:r>
          <m:rPr>
            <m:sty m:val="p"/>
          </m:rPr>
          <w:rPr>
            <w:rFonts w:ascii="Cambria Math" w:hAnsi="Cambria Math" w:cs="宋体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宋体" w:hint="eastAsia"/>
            <w:sz w:val="24"/>
          </w:rPr>
          <m:t>= 2 \* GB3</m:t>
        </m:r>
        <m:r>
          <m:rPr>
            <m:sty m:val="p"/>
          </m:rPr>
          <w:rPr>
            <w:rFonts w:ascii="Cambria Math" w:hAnsi="Cambria Math" w:cs="宋体"/>
            <w:sz w:val="24"/>
          </w:rPr>
          <m:t xml:space="preserve"> </m:t>
        </m:r>
        <m:r>
          <m:rPr>
            <m:sty m:val="p"/>
          </m:rPr>
          <w:rPr>
            <w:rFonts w:ascii="Cambria Math" w:hAnsi="Cambria Math" w:cs="宋体"/>
            <w:sz w:val="24"/>
          </w:rPr>
          <w:fldChar w:fldCharType="separate"/>
        </m:r>
        <m:r>
          <m:rPr>
            <m:sty m:val="p"/>
          </m:rPr>
          <w:rPr>
            <w:rFonts w:ascii="Cambria Math" w:hAnsi="Cambria Math" w:cs="宋体" w:hint="eastAsia"/>
            <w:noProof/>
            <w:sz w:val="24"/>
          </w:rPr>
          <m:t>②</m:t>
        </m:r>
        <m:r>
          <m:rPr>
            <m:sty m:val="p"/>
          </m:rPr>
          <w:rPr>
            <w:rFonts w:ascii="Cambria Math" w:hAnsi="Cambria Math" w:cs="宋体"/>
            <w:sz w:val="24"/>
          </w:rPr>
          <w:fldChar w:fldCharType="end"/>
        </m:r>
      </m:oMath>
      <w:r w:rsidRPr="00BE146A">
        <w:rPr>
          <w:rFonts w:ascii="宋体" w:hAnsi="宋体" w:cs="宋体" w:hint="eastAsia"/>
          <w:sz w:val="24"/>
        </w:rPr>
        <w:t>拟投入本项目的项目负责人应具有中级工程师（园林绿化或相关建设工程专业）；</w:t>
      </w:r>
    </w:p>
    <w:p w:rsidR="00BE146A" w:rsidRPr="00BE146A" w:rsidRDefault="00BE146A" w:rsidP="00BE146A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 w:hint="eastAsia"/>
          <w:sz w:val="24"/>
        </w:rPr>
        <w:instrText>= 3 \* GB3</w:instrText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 w:hint="eastAsia"/>
          <w:noProof/>
          <w:sz w:val="24"/>
        </w:rPr>
        <w:t>③</w:t>
      </w:r>
      <w:r>
        <w:rPr>
          <w:rFonts w:ascii="宋体" w:hAnsi="宋体" w:cs="宋体"/>
          <w:sz w:val="24"/>
        </w:rPr>
        <w:fldChar w:fldCharType="end"/>
      </w:r>
      <w:r w:rsidRPr="00BE146A">
        <w:rPr>
          <w:rFonts w:ascii="宋体" w:hAnsi="宋体" w:cs="宋体" w:hint="eastAsia"/>
          <w:sz w:val="24"/>
        </w:rPr>
        <w:t>地勘及桥梁由中标人委托专业有资质单位设计，满足消防车行走需要。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、</w:t>
      </w:r>
      <w:r w:rsidRPr="002D799B">
        <w:rPr>
          <w:rFonts w:ascii="宋体" w:hAnsi="宋体" w:cs="宋体" w:hint="eastAsia"/>
          <w:sz w:val="24"/>
        </w:rPr>
        <w:t>设计范围包括以下各项（如有）：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①硬质景观（景石、景墙、挡墙、驳岸、步道、道路、小径、停车坪、景观灯具等景观内有项目）；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包含总平面图、分区图、定位图、高程图、详图索引图，施工详图；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②景观绿化，包含植物布置平面图、植物目录、规格表、植物组合意向图，施工详图；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③景观小品包含各种构筑物之平、立面详图、铺地/台阶详图、道牙/花槽/坐墙详图、道路结构详图，施工详图；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④景观照明系统平面布置图、线路图、施工详图；</w:t>
      </w:r>
    </w:p>
    <w:p w:rsid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 w:hint="eastAsia"/>
          <w:sz w:val="24"/>
        </w:rPr>
        <w:t>⑤给排水系统平面布置图、管路图、施工详图</w:t>
      </w:r>
    </w:p>
    <w:p w:rsidR="002D799B" w:rsidRPr="002D799B" w:rsidRDefault="002D799B" w:rsidP="002D799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2D799B">
        <w:rPr>
          <w:rFonts w:ascii="宋体" w:hAnsi="宋体" w:cs="宋体"/>
          <w:sz w:val="24"/>
        </w:rPr>
        <w:fldChar w:fldCharType="begin"/>
      </w:r>
      <w:r w:rsidRPr="002D799B">
        <w:rPr>
          <w:rFonts w:ascii="宋体" w:hAnsi="宋体" w:cs="宋体"/>
          <w:sz w:val="24"/>
        </w:rPr>
        <w:instrText xml:space="preserve"> </w:instrText>
      </w:r>
      <w:r w:rsidRPr="002D799B">
        <w:rPr>
          <w:rFonts w:ascii="宋体" w:hAnsi="宋体" w:cs="宋体" w:hint="eastAsia"/>
          <w:sz w:val="24"/>
        </w:rPr>
        <w:instrText>= 6 \* GB3</w:instrText>
      </w:r>
      <w:r w:rsidRPr="002D799B">
        <w:rPr>
          <w:rFonts w:ascii="宋体" w:hAnsi="宋体" w:cs="宋体"/>
          <w:sz w:val="24"/>
        </w:rPr>
        <w:instrText xml:space="preserve"> </w:instrText>
      </w:r>
      <w:r w:rsidRPr="002D799B">
        <w:rPr>
          <w:rFonts w:ascii="宋体" w:hAnsi="宋体" w:cs="宋体"/>
          <w:sz w:val="24"/>
        </w:rPr>
        <w:fldChar w:fldCharType="separate"/>
      </w:r>
      <w:r w:rsidRPr="002D799B">
        <w:rPr>
          <w:rFonts w:ascii="宋体" w:hAnsi="宋体" w:cs="宋体" w:hint="eastAsia"/>
          <w:sz w:val="24"/>
        </w:rPr>
        <w:t>⑥</w:t>
      </w:r>
      <w:r w:rsidRPr="002D799B">
        <w:rPr>
          <w:rFonts w:ascii="宋体" w:hAnsi="宋体" w:cs="宋体"/>
          <w:sz w:val="24"/>
        </w:rPr>
        <w:fldChar w:fldCharType="end"/>
      </w:r>
      <w:r w:rsidRPr="002D799B">
        <w:rPr>
          <w:rFonts w:ascii="宋体" w:hAnsi="宋体" w:cs="宋体" w:hint="eastAsia"/>
          <w:sz w:val="24"/>
        </w:rPr>
        <w:t>地勘及桥梁由中标人委托专业有资质单位设计，满足消防车行走需要。</w:t>
      </w:r>
      <w:r>
        <w:rPr>
          <w:rFonts w:ascii="宋体" w:hAnsi="宋体" w:cs="宋体" w:hint="eastAsia"/>
          <w:sz w:val="24"/>
        </w:rPr>
        <w:t>施工详图。</w:t>
      </w:r>
    </w:p>
    <w:p w:rsidR="002D799B" w:rsidRDefault="002D799B" w:rsidP="0067386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2、进度要求</w:t>
      </w:r>
      <w:r>
        <w:rPr>
          <w:rFonts w:ascii="宋体" w:hAnsi="宋体" w:cs="宋体"/>
          <w:sz w:val="24"/>
        </w:rPr>
        <w:t>:</w:t>
      </w:r>
    </w:p>
    <w:p w:rsidR="0067386B" w:rsidRDefault="0067386B" w:rsidP="0067386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67386B">
        <w:rPr>
          <w:rFonts w:ascii="宋体" w:hAnsi="宋体" w:cs="宋体" w:hint="eastAsia"/>
          <w:sz w:val="24"/>
        </w:rPr>
        <w:t>应根据设计工作进度计划向甲方交付的设计图纸、文件内容、文件数量、设计工作进度见下表：</w:t>
      </w:r>
    </w:p>
    <w:p w:rsidR="0067386B" w:rsidRPr="0067386B" w:rsidRDefault="0067386B" w:rsidP="0067386B">
      <w:pPr>
        <w:adjustRightInd w:val="0"/>
        <w:snapToGrid w:val="0"/>
        <w:spacing w:line="420" w:lineRule="exact"/>
        <w:ind w:firstLine="420"/>
        <w:rPr>
          <w:rFonts w:ascii="宋体" w:hAnsi="宋体" w:cs="宋体"/>
          <w:sz w:val="24"/>
        </w:rPr>
      </w:pPr>
      <w:r w:rsidRPr="0067386B">
        <w:rPr>
          <w:rFonts w:ascii="宋体" w:hAnsi="宋体" w:cs="宋体"/>
          <w:sz w:val="24"/>
        </w:rPr>
        <w:t>其中，</w:t>
      </w:r>
      <w:r w:rsidRPr="0067386B">
        <w:rPr>
          <w:rFonts w:ascii="宋体" w:hAnsi="宋体" w:cs="宋体" w:hint="eastAsia"/>
          <w:sz w:val="24"/>
        </w:rPr>
        <w:t>地勘及桥梁由中标人委托专业有资质单位设计，满足消防车行走需要。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3980"/>
        <w:gridCol w:w="1276"/>
        <w:gridCol w:w="2268"/>
      </w:tblGrid>
      <w:tr w:rsidR="0067386B" w:rsidTr="00BB01FF">
        <w:trPr>
          <w:trHeight w:val="530"/>
          <w:jc w:val="center"/>
        </w:trPr>
        <w:tc>
          <w:tcPr>
            <w:tcW w:w="1855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设计阶段</w:t>
            </w:r>
          </w:p>
        </w:tc>
        <w:tc>
          <w:tcPr>
            <w:tcW w:w="3980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内容要求</w:t>
            </w:r>
          </w:p>
        </w:tc>
        <w:tc>
          <w:tcPr>
            <w:tcW w:w="1276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数量</w:t>
            </w:r>
          </w:p>
        </w:tc>
        <w:tc>
          <w:tcPr>
            <w:tcW w:w="2268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设计图纸文件</w:t>
            </w:r>
          </w:p>
          <w:p w:rsidR="0067386B" w:rsidRDefault="0067386B" w:rsidP="00BB01F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交付时间</w:t>
            </w:r>
          </w:p>
        </w:tc>
      </w:tr>
      <w:tr w:rsidR="0067386B" w:rsidTr="00BB01FF">
        <w:trPr>
          <w:trHeight w:val="1800"/>
          <w:jc w:val="center"/>
        </w:trPr>
        <w:tc>
          <w:tcPr>
            <w:tcW w:w="1855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left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lastRenderedPageBreak/>
              <w:t>景观设计方案</w:t>
            </w:r>
          </w:p>
        </w:tc>
        <w:tc>
          <w:tcPr>
            <w:tcW w:w="3980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left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提供图版包括综合现状图、景观规划总图及景观设计文本等。</w:t>
            </w:r>
          </w:p>
        </w:tc>
        <w:tc>
          <w:tcPr>
            <w:tcW w:w="1276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A3文本</w:t>
            </w:r>
          </w:p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2套</w:t>
            </w:r>
          </w:p>
        </w:tc>
        <w:tc>
          <w:tcPr>
            <w:tcW w:w="2268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甲方以书面形式确认概念景观方案后10个工作日。</w:t>
            </w:r>
          </w:p>
        </w:tc>
      </w:tr>
      <w:tr w:rsidR="0067386B" w:rsidTr="00BB01FF">
        <w:trPr>
          <w:trHeight w:val="880"/>
          <w:jc w:val="center"/>
        </w:trPr>
        <w:tc>
          <w:tcPr>
            <w:tcW w:w="1855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景观深化方案</w:t>
            </w:r>
          </w:p>
        </w:tc>
        <w:tc>
          <w:tcPr>
            <w:tcW w:w="3980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业主对景观阶段文件召开景观设计内部论证，根据修改意见进行详细景观修改工作，修改完成后提供景观设计修改成果文件等。</w:t>
            </w:r>
          </w:p>
        </w:tc>
        <w:tc>
          <w:tcPr>
            <w:tcW w:w="1276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A3文本</w:t>
            </w:r>
          </w:p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2套</w:t>
            </w:r>
          </w:p>
        </w:tc>
        <w:tc>
          <w:tcPr>
            <w:tcW w:w="2268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甲方以书面形式确认景观方案修改内容10个工作日。</w:t>
            </w:r>
          </w:p>
        </w:tc>
      </w:tr>
      <w:tr w:rsidR="0067386B" w:rsidTr="00BB01FF">
        <w:trPr>
          <w:trHeight w:val="2120"/>
          <w:jc w:val="center"/>
        </w:trPr>
        <w:tc>
          <w:tcPr>
            <w:tcW w:w="1855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施工图设计</w:t>
            </w:r>
          </w:p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业主对景观方案确认后，按风景园林设计规范要求设计施工图，按约定时间进行图纸会审等。</w:t>
            </w:r>
          </w:p>
        </w:tc>
        <w:tc>
          <w:tcPr>
            <w:tcW w:w="1276" w:type="dxa"/>
            <w:vAlign w:val="center"/>
          </w:tcPr>
          <w:p w:rsidR="0067386B" w:rsidRDefault="0067386B" w:rsidP="00BB01FF">
            <w:pPr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标准施工图8套</w:t>
            </w:r>
          </w:p>
        </w:tc>
        <w:tc>
          <w:tcPr>
            <w:tcW w:w="2268" w:type="dxa"/>
            <w:vAlign w:val="center"/>
          </w:tcPr>
          <w:p w:rsidR="0067386B" w:rsidRDefault="0067386B" w:rsidP="00BB01FF">
            <w:pPr>
              <w:adjustRightInd w:val="0"/>
              <w:snapToGrid w:val="0"/>
              <w:spacing w:beforeLines="40" w:before="124"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甲方以书面形式确认景观深化方案修改内容20个工作日。</w:t>
            </w:r>
          </w:p>
        </w:tc>
      </w:tr>
      <w:tr w:rsidR="0067386B" w:rsidTr="00BB01FF">
        <w:trPr>
          <w:trHeight w:val="1256"/>
          <w:jc w:val="center"/>
        </w:trPr>
        <w:tc>
          <w:tcPr>
            <w:tcW w:w="185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备注</w:t>
            </w:r>
          </w:p>
        </w:tc>
        <w:tc>
          <w:tcPr>
            <w:tcW w:w="7524" w:type="dxa"/>
            <w:gridSpan w:val="3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ind w:left="360"/>
              <w:jc w:val="left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1、以上提交的资料同时提供电子文件1套;</w:t>
            </w:r>
          </w:p>
          <w:p w:rsidR="0067386B" w:rsidRDefault="0067386B" w:rsidP="00BB01FF">
            <w:pPr>
              <w:autoSpaceDN w:val="0"/>
              <w:spacing w:line="520" w:lineRule="exact"/>
              <w:ind w:left="360"/>
              <w:jc w:val="left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sz w:val="28"/>
                <w:szCs w:val="28"/>
              </w:rPr>
              <w:t>2、施工图提供8套蓝图；</w:t>
            </w:r>
          </w:p>
        </w:tc>
      </w:tr>
    </w:tbl>
    <w:p w:rsidR="00015834" w:rsidRDefault="001E22E4">
      <w:pPr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三、</w:t>
      </w:r>
      <w:r w:rsidR="008C10CF">
        <w:rPr>
          <w:rFonts w:hAnsi="宋体" w:hint="eastAsia"/>
          <w:b/>
          <w:sz w:val="24"/>
        </w:rPr>
        <w:t>商务条款</w:t>
      </w:r>
      <w:r>
        <w:rPr>
          <w:rFonts w:hAnsi="宋体" w:hint="eastAsia"/>
          <w:b/>
          <w:sz w:val="24"/>
        </w:rPr>
        <w:t>：</w:t>
      </w:r>
    </w:p>
    <w:p w:rsidR="008C10CF" w:rsidRPr="008C10CF" w:rsidRDefault="008C10CF" w:rsidP="008C10CF">
      <w:pPr>
        <w:autoSpaceDN w:val="0"/>
        <w:spacing w:line="520" w:lineRule="exact"/>
        <w:rPr>
          <w:rFonts w:ascii="仿宋" w:eastAsia="仿宋" w:hAnsi="仿宋" w:cs="宋体"/>
          <w:sz w:val="28"/>
          <w:szCs w:val="28"/>
        </w:rPr>
      </w:pPr>
      <w:r w:rsidRPr="008C10CF">
        <w:rPr>
          <w:rFonts w:ascii="仿宋" w:eastAsia="仿宋" w:hAnsi="仿宋" w:cs="宋体" w:hint="eastAsia"/>
          <w:sz w:val="28"/>
          <w:szCs w:val="28"/>
        </w:rPr>
        <w:t>本次报价采用固定总价方式。</w:t>
      </w:r>
    </w:p>
    <w:p w:rsidR="008C10CF" w:rsidRPr="008C10CF" w:rsidRDefault="008C10CF" w:rsidP="0067386B">
      <w:pPr>
        <w:autoSpaceDN w:val="0"/>
        <w:spacing w:line="520" w:lineRule="exact"/>
        <w:rPr>
          <w:rFonts w:ascii="仿宋" w:eastAsia="仿宋" w:hAnsi="仿宋" w:cs="宋体"/>
          <w:sz w:val="28"/>
          <w:szCs w:val="28"/>
        </w:rPr>
      </w:pPr>
      <w:r w:rsidRPr="008C10CF">
        <w:rPr>
          <w:rFonts w:ascii="仿宋" w:eastAsia="仿宋" w:hAnsi="仿宋" w:cs="宋体" w:hint="eastAsia"/>
          <w:sz w:val="28"/>
          <w:szCs w:val="28"/>
        </w:rPr>
        <w:t>报价应包括但不限于以下内容：报价人自身为完成本项目所涉及的一切费用，如各项成本、利润、税金等，包含为实现本项目设计及实施过程中所发生的后续服务（如交通费、餐费、差旅费等相关费用）。</w:t>
      </w:r>
    </w:p>
    <w:p w:rsidR="0067386B" w:rsidRDefault="0067386B" w:rsidP="0067386B">
      <w:pPr>
        <w:autoSpaceDN w:val="0"/>
        <w:spacing w:line="520" w:lineRule="exact"/>
        <w:rPr>
          <w:rFonts w:ascii="仿宋" w:eastAsia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设计费支付比例及支付时间详见下表：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605"/>
        <w:gridCol w:w="1658"/>
        <w:gridCol w:w="4312"/>
      </w:tblGrid>
      <w:tr w:rsidR="0067386B" w:rsidTr="00BB01FF">
        <w:trPr>
          <w:trHeight w:val="480"/>
          <w:jc w:val="center"/>
        </w:trPr>
        <w:tc>
          <w:tcPr>
            <w:tcW w:w="158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付费次序</w:t>
            </w:r>
          </w:p>
        </w:tc>
        <w:tc>
          <w:tcPr>
            <w:tcW w:w="160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付费比例        </w:t>
            </w:r>
          </w:p>
        </w:tc>
        <w:tc>
          <w:tcPr>
            <w:tcW w:w="1658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付费额（元）</w:t>
            </w:r>
          </w:p>
        </w:tc>
        <w:tc>
          <w:tcPr>
            <w:tcW w:w="4312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付费时间                       </w:t>
            </w:r>
          </w:p>
        </w:tc>
      </w:tr>
      <w:tr w:rsidR="0067386B" w:rsidTr="00BB01FF">
        <w:trPr>
          <w:trHeight w:val="907"/>
          <w:jc w:val="center"/>
        </w:trPr>
        <w:tc>
          <w:tcPr>
            <w:tcW w:w="158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第一次付费</w:t>
            </w:r>
          </w:p>
        </w:tc>
        <w:tc>
          <w:tcPr>
            <w:tcW w:w="1605" w:type="dxa"/>
            <w:vAlign w:val="center"/>
          </w:tcPr>
          <w:p w:rsidR="0067386B" w:rsidRDefault="00BE146A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4</w:t>
            </w:r>
            <w:r w:rsidR="0067386B">
              <w:rPr>
                <w:rFonts w:ascii="仿宋" w:eastAsia="仿宋" w:hAnsi="仿宋" w:cs="宋体" w:hint="eastAsia"/>
                <w:sz w:val="28"/>
                <w:szCs w:val="28"/>
              </w:rPr>
              <w:t>0%</w:t>
            </w:r>
          </w:p>
        </w:tc>
        <w:tc>
          <w:tcPr>
            <w:tcW w:w="1658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ind w:firstLineChars="150" w:firstLine="4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12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方案经甲方通过确认后七日内</w:t>
            </w:r>
          </w:p>
        </w:tc>
      </w:tr>
      <w:tr w:rsidR="0067386B" w:rsidTr="00BB01FF">
        <w:trPr>
          <w:trHeight w:val="627"/>
          <w:jc w:val="center"/>
        </w:trPr>
        <w:tc>
          <w:tcPr>
            <w:tcW w:w="158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第二次付费</w:t>
            </w:r>
          </w:p>
        </w:tc>
        <w:tc>
          <w:tcPr>
            <w:tcW w:w="160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0%</w:t>
            </w:r>
          </w:p>
        </w:tc>
        <w:tc>
          <w:tcPr>
            <w:tcW w:w="1658" w:type="dxa"/>
            <w:vAlign w:val="center"/>
          </w:tcPr>
          <w:p w:rsidR="0067386B" w:rsidRDefault="0067386B" w:rsidP="0067386B">
            <w:pPr>
              <w:autoSpaceDN w:val="0"/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</w:p>
        </w:tc>
        <w:tc>
          <w:tcPr>
            <w:tcW w:w="4312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施工图经甲方通过确认后七日内</w:t>
            </w:r>
          </w:p>
        </w:tc>
      </w:tr>
      <w:tr w:rsidR="0067386B" w:rsidTr="00BB01FF">
        <w:trPr>
          <w:trHeight w:val="762"/>
          <w:jc w:val="center"/>
        </w:trPr>
        <w:tc>
          <w:tcPr>
            <w:tcW w:w="1585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第三次付费</w:t>
            </w:r>
          </w:p>
        </w:tc>
        <w:tc>
          <w:tcPr>
            <w:tcW w:w="1605" w:type="dxa"/>
            <w:vAlign w:val="center"/>
          </w:tcPr>
          <w:p w:rsidR="0067386B" w:rsidRDefault="00BE146A" w:rsidP="00BB01FF">
            <w:pPr>
              <w:autoSpaceDN w:val="0"/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2</w:t>
            </w:r>
            <w:r w:rsidR="0067386B">
              <w:rPr>
                <w:rFonts w:ascii="仿宋" w:eastAsia="仿宋" w:hAnsi="仿宋" w:cs="宋体" w:hint="eastAsia"/>
                <w:sz w:val="28"/>
                <w:szCs w:val="28"/>
              </w:rPr>
              <w:t>0%</w:t>
            </w:r>
          </w:p>
        </w:tc>
        <w:tc>
          <w:tcPr>
            <w:tcW w:w="1658" w:type="dxa"/>
            <w:vAlign w:val="center"/>
          </w:tcPr>
          <w:p w:rsidR="0067386B" w:rsidRDefault="0067386B" w:rsidP="0067386B">
            <w:pPr>
              <w:autoSpaceDN w:val="0"/>
              <w:spacing w:line="5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</w:p>
        </w:tc>
        <w:tc>
          <w:tcPr>
            <w:tcW w:w="4312" w:type="dxa"/>
            <w:vAlign w:val="center"/>
          </w:tcPr>
          <w:p w:rsidR="0067386B" w:rsidRDefault="0067386B" w:rsidP="00BB01FF">
            <w:pPr>
              <w:autoSpaceDN w:val="0"/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工程完工后七日内</w:t>
            </w:r>
          </w:p>
        </w:tc>
      </w:tr>
    </w:tbl>
    <w:p w:rsidR="00015834" w:rsidRDefault="001E22E4">
      <w:pPr>
        <w:pStyle w:val="a3"/>
        <w:adjustRightInd w:val="0"/>
        <w:snapToGrid w:val="0"/>
        <w:spacing w:line="440" w:lineRule="exact"/>
        <w:rPr>
          <w:rFonts w:ascii="Calibri" w:hAnsi="宋体" w:cs="Times New Roman"/>
          <w:b/>
          <w:sz w:val="24"/>
        </w:rPr>
      </w:pPr>
      <w:r>
        <w:rPr>
          <w:rFonts w:ascii="Calibri" w:hAnsi="宋体" w:cs="Times New Roman" w:hint="eastAsia"/>
          <w:b/>
          <w:sz w:val="24"/>
        </w:rPr>
        <w:t>四、评标方法与评标标准</w:t>
      </w:r>
    </w:p>
    <w:p w:rsidR="00015834" w:rsidRDefault="001E22E4">
      <w:pPr>
        <w:tabs>
          <w:tab w:val="left" w:pos="0"/>
          <w:tab w:val="left" w:pos="993"/>
          <w:tab w:val="left" w:pos="1134"/>
        </w:tabs>
        <w:adjustRightInd w:val="0"/>
        <w:snapToGrid w:val="0"/>
        <w:spacing w:beforeLines="50" w:before="156" w:line="440" w:lineRule="exact"/>
        <w:ind w:firstLineChars="200" w:firstLine="480"/>
        <w:rPr>
          <w:rFonts w:ascii="宋体" w:hAnsi="宋体"/>
          <w:bCs/>
          <w:snapToGrid w:val="0"/>
          <w:color w:val="000000"/>
          <w:sz w:val="24"/>
        </w:rPr>
      </w:pPr>
      <w:bookmarkStart w:id="4" w:name="_Toc49090575"/>
      <w:bookmarkStart w:id="5" w:name="_Toc120614281"/>
      <w:bookmarkStart w:id="6" w:name="_Toc26554093"/>
      <w:r>
        <w:rPr>
          <w:rFonts w:ascii="宋体" w:hAnsi="宋体" w:hint="eastAsia"/>
          <w:bCs/>
          <w:snapToGrid w:val="0"/>
          <w:color w:val="000000"/>
          <w:sz w:val="24"/>
        </w:rPr>
        <w:lastRenderedPageBreak/>
        <w:t>一、总则</w:t>
      </w:r>
    </w:p>
    <w:p w:rsidR="00015834" w:rsidRDefault="001E22E4"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440" w:lineRule="exact"/>
        <w:ind w:firstLineChars="200" w:firstLine="480"/>
        <w:rPr>
          <w:rFonts w:ascii="宋体" w:hAnsi="宋体"/>
          <w:bCs/>
          <w:snapToGrid w:val="0"/>
          <w:color w:val="000000"/>
          <w:sz w:val="24"/>
        </w:rPr>
      </w:pPr>
      <w:r>
        <w:rPr>
          <w:rFonts w:ascii="宋体" w:hAnsi="宋体" w:hint="eastAsia"/>
          <w:bCs/>
          <w:snapToGrid w:val="0"/>
          <w:color w:val="000000"/>
          <w:sz w:val="24"/>
        </w:rPr>
        <w:t>本次评标采用综合评分法，即在满足采购文件实质性要求前提下，按照采购文件中规定的评分标准和各项因素进行综合评审后，以评标总得分最高的投标人作为第一中标候选供应商。</w:t>
      </w:r>
      <w:r>
        <w:rPr>
          <w:rFonts w:ascii="宋体" w:hAnsi="宋体" w:cs="宋体"/>
          <w:color w:val="000000"/>
          <w:kern w:val="0"/>
          <w:sz w:val="24"/>
        </w:rPr>
        <w:t>得分相同的，按投标报价由低到高顺序排列。得分且投标报价相同的，按技术服务方案优劣顺序排列</w:t>
      </w:r>
      <w:r>
        <w:rPr>
          <w:rFonts w:ascii="宋体" w:hAnsi="宋体" w:hint="eastAsia"/>
          <w:bCs/>
          <w:snapToGrid w:val="0"/>
          <w:color w:val="000000"/>
          <w:sz w:val="24"/>
        </w:rPr>
        <w:t>本综合评分法采用百分制形式，具体分值详见本细则。</w:t>
      </w:r>
    </w:p>
    <w:p w:rsidR="00871CD5" w:rsidRPr="00871CD5" w:rsidRDefault="001E22E4" w:rsidP="00871CD5"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二、评分标准</w:t>
      </w:r>
      <w:bookmarkEnd w:id="4"/>
      <w:bookmarkEnd w:id="5"/>
      <w:bookmarkEnd w:id="6"/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917"/>
        <w:gridCol w:w="6409"/>
        <w:gridCol w:w="626"/>
      </w:tblGrid>
      <w:tr w:rsidR="00871CD5" w:rsidTr="00E34BB4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评分</w:t>
            </w:r>
          </w:p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因素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评审标准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分值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价格</w:t>
            </w:r>
          </w:p>
          <w:p w:rsidR="00871CD5" w:rsidRDefault="00871CD5" w:rsidP="00E34BB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="00E34BB4">
              <w:rPr>
                <w:rFonts w:ascii="宋体" w:hAnsi="宋体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0分）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价格分采用低价优先法计算，即满足招标文件要求且投标价格最低的投标报价为评标基准价，其价格分为满分。</w:t>
            </w:r>
          </w:p>
          <w:p w:rsidR="00871CD5" w:rsidRDefault="00871CD5" w:rsidP="00D81F5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其他供应商的价格分统一按照下列公式计算（小数点保留两位）：</w:t>
            </w:r>
          </w:p>
          <w:p w:rsidR="00871CD5" w:rsidRDefault="00871CD5" w:rsidP="00216BA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投标报价得分=(评标基准价／投标报价)×</w:t>
            </w:r>
            <w:r w:rsidR="00216BAA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0。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B84AE6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6</w:t>
            </w:r>
            <w:r w:rsidR="00871CD5">
              <w:rPr>
                <w:rFonts w:ascii="宋体" w:hAnsi="宋体" w:hint="eastAsia"/>
                <w:b/>
                <w:bCs/>
                <w:szCs w:val="21"/>
              </w:rPr>
              <w:t>0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</w:t>
            </w:r>
          </w:p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</w:t>
            </w:r>
          </w:p>
          <w:p w:rsidR="00871CD5" w:rsidRDefault="00871CD5" w:rsidP="00E34BB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="00E34BB4">
              <w:rPr>
                <w:rFonts w:ascii="宋体" w:hAnsi="宋体"/>
                <w:b/>
                <w:bCs/>
                <w:szCs w:val="21"/>
              </w:rPr>
              <w:t>30</w:t>
            </w:r>
            <w:r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B84AE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84AE6">
              <w:rPr>
                <w:rFonts w:ascii="宋体" w:hAnsi="宋体" w:hint="eastAsia"/>
                <w:szCs w:val="21"/>
              </w:rPr>
              <w:t>提供对项目的场地研究，较好得</w:t>
            </w:r>
            <w:r w:rsidRPr="00B84AE6">
              <w:rPr>
                <w:rFonts w:ascii="宋体" w:hAnsi="宋体"/>
                <w:szCs w:val="21"/>
              </w:rPr>
              <w:t>4-5分，一般得</w:t>
            </w:r>
            <w:r w:rsidRPr="00B84AE6">
              <w:rPr>
                <w:rFonts w:ascii="宋体" w:hAnsi="宋体" w:hint="eastAsia"/>
                <w:szCs w:val="21"/>
              </w:rPr>
              <w:t>2</w:t>
            </w:r>
            <w:r w:rsidRPr="00B84AE6">
              <w:rPr>
                <w:rFonts w:ascii="宋体" w:hAnsi="宋体"/>
                <w:szCs w:val="21"/>
              </w:rPr>
              <w:t>-3分，较差得0-1分</w:t>
            </w:r>
            <w:r w:rsidRPr="00B84AE6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2.2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pStyle w:val="a9"/>
              <w:ind w:firstLine="0"/>
              <w:rPr>
                <w:rFonts w:ascii="宋体" w:hAnsi="宋体"/>
                <w:b/>
                <w:bCs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B84AE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84AE6">
              <w:rPr>
                <w:rFonts w:ascii="宋体" w:hAnsi="宋体" w:hint="eastAsia"/>
                <w:szCs w:val="21"/>
              </w:rPr>
              <w:t>提供项目设计思路，较好得</w:t>
            </w:r>
            <w:r w:rsidRPr="00B84AE6">
              <w:rPr>
                <w:rFonts w:ascii="宋体" w:hAnsi="宋体"/>
                <w:szCs w:val="21"/>
              </w:rPr>
              <w:t>4-5分，一般得</w:t>
            </w:r>
            <w:r w:rsidRPr="00B84AE6">
              <w:rPr>
                <w:rFonts w:ascii="宋体" w:hAnsi="宋体" w:hint="eastAsia"/>
                <w:szCs w:val="21"/>
              </w:rPr>
              <w:t>2</w:t>
            </w:r>
            <w:r w:rsidRPr="00B84AE6">
              <w:rPr>
                <w:rFonts w:ascii="宋体" w:hAnsi="宋体"/>
                <w:szCs w:val="21"/>
              </w:rPr>
              <w:t>-3分，较差得0-1分</w:t>
            </w:r>
            <w:r w:rsidRPr="00B84AE6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2.3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B84AE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84AE6">
              <w:rPr>
                <w:rFonts w:ascii="宋体" w:hAnsi="宋体" w:hint="eastAsia"/>
                <w:szCs w:val="21"/>
              </w:rPr>
              <w:t>提供总体设计方案，较好得</w:t>
            </w:r>
            <w:r w:rsidRPr="00B84AE6">
              <w:rPr>
                <w:rFonts w:ascii="宋体" w:hAnsi="宋体"/>
                <w:szCs w:val="21"/>
              </w:rPr>
              <w:t>8-10分，一般得4-7分，较差得0-3分</w:t>
            </w:r>
            <w:r w:rsidRPr="00B84AE6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2.4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B84AE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84AE6">
              <w:rPr>
                <w:rFonts w:ascii="宋体" w:hAnsi="宋体" w:hint="eastAsia"/>
                <w:szCs w:val="21"/>
              </w:rPr>
              <w:t>提供详细节点方案，较好得</w:t>
            </w:r>
            <w:r w:rsidRPr="00B84AE6">
              <w:rPr>
                <w:rFonts w:ascii="宋体" w:hAnsi="宋体"/>
                <w:szCs w:val="21"/>
              </w:rPr>
              <w:t>8-10分，一般得4-7分，较差得0-3分</w:t>
            </w:r>
            <w:r w:rsidRPr="00B84AE6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</w:tr>
      <w:tr w:rsidR="00871CD5" w:rsidTr="00E34BB4">
        <w:trPr>
          <w:trHeight w:val="9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售后服务</w:t>
            </w:r>
          </w:p>
          <w:p w:rsidR="00871CD5" w:rsidRDefault="00871CD5" w:rsidP="00E34BB4">
            <w:pPr>
              <w:pStyle w:val="a9"/>
              <w:ind w:firstLine="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</w:t>
            </w:r>
            <w:r w:rsidR="00E34BB4">
              <w:rPr>
                <w:rFonts w:ascii="宋体" w:hAnsi="宋体"/>
                <w:b/>
                <w:bCs/>
              </w:rPr>
              <w:t>10</w:t>
            </w:r>
            <w:r>
              <w:rPr>
                <w:rFonts w:ascii="宋体" w:hAnsi="宋体" w:hint="eastAsia"/>
                <w:b/>
                <w:bCs/>
              </w:rPr>
              <w:t>分）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E34BB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评委根据投标文件提供的售后服务方案（包括但不限于售后服务体系、服务内容、专业技术人员保障及响应时间等内容）进行综合评分，上述方案全面具体、科学合理、操作可行的得</w:t>
            </w:r>
            <w:r w:rsidR="00E34BB4"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分；上述方案较具体、较合理、具有一定可操作性的得</w:t>
            </w:r>
            <w:r w:rsidR="00E34BB4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分；上述方案全面性、科学性、操作性一般的得3分；未提供不得分。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E34BB4" w:rsidP="00D81F5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10</w:t>
            </w:r>
          </w:p>
        </w:tc>
      </w:tr>
      <w:tr w:rsidR="00871CD5" w:rsidTr="00E34BB4">
        <w:trPr>
          <w:jc w:val="center"/>
        </w:trPr>
        <w:tc>
          <w:tcPr>
            <w:tcW w:w="4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合计总分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5" w:rsidRDefault="00871CD5" w:rsidP="00D81F5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100</w:t>
            </w:r>
          </w:p>
        </w:tc>
      </w:tr>
    </w:tbl>
    <w:p w:rsidR="00871CD5" w:rsidRDefault="00871CD5" w:rsidP="00871CD5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40" w:lineRule="exact"/>
      </w:pPr>
    </w:p>
    <w:p w:rsidR="00DD7B1D" w:rsidRDefault="00DD7B1D">
      <w:pPr>
        <w:widowControl/>
        <w:jc w:val="left"/>
        <w:rPr>
          <w:rFonts w:ascii="宋体" w:hAnsi="宋体"/>
          <w:b/>
          <w:sz w:val="24"/>
        </w:rPr>
      </w:pPr>
      <w:r>
        <w:br w:type="page"/>
      </w:r>
    </w:p>
    <w:p w:rsidR="00DD7B1D" w:rsidRDefault="00DD7B1D" w:rsidP="00DD7B1D">
      <w:pPr>
        <w:spacing w:line="360" w:lineRule="auto"/>
        <w:ind w:firstLineChars="100" w:firstLine="32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附件：</w:t>
      </w:r>
    </w:p>
    <w:p w:rsidR="00DD7B1D" w:rsidRDefault="00DD7B1D" w:rsidP="00DD7B1D">
      <w:pPr>
        <w:pStyle w:val="ab"/>
        <w:ind w:firstLineChars="800" w:firstLine="3534"/>
        <w:jc w:val="both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报 价 函</w:t>
      </w:r>
    </w:p>
    <w:p w:rsidR="00DD7B1D" w:rsidRDefault="00DD7B1D" w:rsidP="00DD7B1D">
      <w:pPr>
        <w:adjustRightInd w:val="0"/>
        <w:snapToGrid w:val="0"/>
        <w:spacing w:line="420" w:lineRule="exact"/>
        <w:ind w:left="420"/>
        <w:rPr>
          <w:rFonts w:ascii="仿宋" w:eastAsia="仿宋" w:hAnsi="仿宋"/>
          <w:sz w:val="30"/>
          <w:szCs w:val="30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 w:cstheme="minorBidi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致：</w:t>
      </w:r>
      <w:r>
        <w:rPr>
          <w:rFonts w:ascii="楷体_GB2312" w:eastAsia="楷体_GB2312" w:hAnsi="宋体" w:hint="eastAsia"/>
          <w:sz w:val="28"/>
          <w:szCs w:val="28"/>
          <w:u w:val="single"/>
        </w:rPr>
        <w:t>南京邮电大学通达学院：</w:t>
      </w:r>
      <w:r>
        <w:rPr>
          <w:rFonts w:ascii="楷体_GB2312" w:eastAsia="楷体_GB2312" w:hAnsi="宋体" w:hint="eastAsia"/>
          <w:sz w:val="28"/>
          <w:szCs w:val="28"/>
        </w:rPr>
        <w:t xml:space="preserve">                  </w:t>
      </w:r>
    </w:p>
    <w:p w:rsidR="00DD7B1D" w:rsidRDefault="00DD7B1D" w:rsidP="00DD7B1D">
      <w:pPr>
        <w:spacing w:line="34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</w:p>
    <w:p w:rsidR="00DD7B1D" w:rsidRDefault="00DD7B1D" w:rsidP="00DD7B1D">
      <w:pPr>
        <w:spacing w:line="70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根据贵方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</w:t>
      </w:r>
      <w:r w:rsidRPr="00DD7B1D">
        <w:rPr>
          <w:rFonts w:ascii="楷体_GB2312" w:eastAsia="楷体_GB2312" w:hAnsi="宋体" w:hint="eastAsia"/>
          <w:sz w:val="28"/>
          <w:szCs w:val="28"/>
          <w:u w:val="single"/>
        </w:rPr>
        <w:t>通达学院畅邮河滨水景观带改造提升工程方案及施工图设计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宋体" w:hint="eastAsia"/>
          <w:sz w:val="28"/>
          <w:szCs w:val="28"/>
        </w:rPr>
        <w:t>项目竞争性磋商文件，我方针对该项目的报价为：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                         </w:t>
      </w:r>
    </w:p>
    <w:p w:rsidR="00DD7B1D" w:rsidRDefault="00DD7B1D" w:rsidP="00DD7B1D">
      <w:pPr>
        <w:spacing w:line="70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大写：               </w:t>
      </w:r>
      <w:r>
        <w:rPr>
          <w:rFonts w:ascii="楷体_GB2312" w:eastAsia="楷体_GB2312" w:hAnsi="宋体" w:hint="eastAsia"/>
          <w:sz w:val="28"/>
          <w:szCs w:val="28"/>
        </w:rPr>
        <w:t>元人民币（固定总价，开票价），成果以经建设单位及相关部门的审核为准。</w:t>
      </w:r>
    </w:p>
    <w:p w:rsidR="00DD7B1D" w:rsidRDefault="00DD7B1D" w:rsidP="00DD7B1D">
      <w:pPr>
        <w:spacing w:line="500" w:lineRule="exact"/>
        <w:rPr>
          <w:rFonts w:ascii="楷体_GB2312" w:eastAsia="楷体_GB2312" w:hAnsi="宋体"/>
          <w:sz w:val="28"/>
          <w:szCs w:val="28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  <w:u w:val="single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  <w:u w:val="single"/>
        </w:rPr>
      </w:pPr>
      <w:r>
        <w:rPr>
          <w:rFonts w:ascii="楷体_GB2312" w:eastAsia="楷体_GB2312" w:hAnsi="宋体" w:hint="eastAsia"/>
          <w:sz w:val="28"/>
          <w:szCs w:val="28"/>
        </w:rPr>
        <w:t>电话：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      </w:t>
      </w:r>
      <w:r>
        <w:rPr>
          <w:rFonts w:ascii="楷体_GB2312" w:eastAsia="楷体_GB2312" w:hAnsi="宋体" w:hint="eastAsia"/>
          <w:sz w:val="28"/>
          <w:szCs w:val="28"/>
        </w:rPr>
        <w:t xml:space="preserve">      传真：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            </w:t>
      </w: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</w:rPr>
      </w:pP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  <w:u w:val="single"/>
        </w:rPr>
      </w:pPr>
      <w:r>
        <w:rPr>
          <w:rFonts w:ascii="楷体_GB2312" w:eastAsia="楷体_GB2312" w:hAnsi="宋体" w:hint="eastAsia"/>
          <w:sz w:val="28"/>
          <w:szCs w:val="28"/>
        </w:rPr>
        <w:t>报价人：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(全称、盖章)   </w:t>
      </w:r>
      <w:r>
        <w:rPr>
          <w:rFonts w:ascii="楷体_GB2312" w:eastAsia="楷体_GB2312" w:hAnsi="宋体" w:hint="eastAsia"/>
          <w:sz w:val="28"/>
          <w:szCs w:val="28"/>
        </w:rPr>
        <w:t xml:space="preserve">      报价人代表：（签字) 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</w:t>
      </w:r>
    </w:p>
    <w:p w:rsidR="00DD7B1D" w:rsidRDefault="00DD7B1D" w:rsidP="00DD7B1D">
      <w:pPr>
        <w:spacing w:line="340" w:lineRule="exact"/>
        <w:rPr>
          <w:rFonts w:ascii="楷体_GB2312" w:eastAsia="楷体_GB2312" w:hAnsi="宋体"/>
          <w:sz w:val="28"/>
          <w:szCs w:val="28"/>
          <w:u w:val="single"/>
        </w:rPr>
      </w:pPr>
    </w:p>
    <w:p w:rsidR="00DD7B1D" w:rsidRDefault="00DD7B1D" w:rsidP="00DD7B1D">
      <w:pPr>
        <w:spacing w:line="34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日期：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 xml:space="preserve"> 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 xml:space="preserve"> 月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>日</w:t>
      </w:r>
    </w:p>
    <w:p w:rsidR="00DD7B1D" w:rsidRPr="00DD7B1D" w:rsidRDefault="00DD7B1D" w:rsidP="00DD7B1D">
      <w:pPr>
        <w:pStyle w:val="1"/>
      </w:pPr>
    </w:p>
    <w:p w:rsidR="00015834" w:rsidRDefault="00015834">
      <w:pPr>
        <w:ind w:firstLineChars="200" w:firstLine="420"/>
      </w:pPr>
    </w:p>
    <w:sectPr w:rsidR="00015834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87" w:rsidRDefault="00054E87" w:rsidP="00AD6E2E">
      <w:r>
        <w:separator/>
      </w:r>
    </w:p>
  </w:endnote>
  <w:endnote w:type="continuationSeparator" w:id="0">
    <w:p w:rsidR="00054E87" w:rsidRDefault="00054E87" w:rsidP="00A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87" w:rsidRDefault="00054E87" w:rsidP="00AD6E2E">
      <w:r>
        <w:separator/>
      </w:r>
    </w:p>
  </w:footnote>
  <w:footnote w:type="continuationSeparator" w:id="0">
    <w:p w:rsidR="00054E87" w:rsidRDefault="00054E87" w:rsidP="00A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DF47"/>
    <w:multiLevelType w:val="singleLevel"/>
    <w:tmpl w:val="713EDF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932CE2"/>
    <w:rsid w:val="00015834"/>
    <w:rsid w:val="00054E87"/>
    <w:rsid w:val="00062C4D"/>
    <w:rsid w:val="0009179E"/>
    <w:rsid w:val="001E22E4"/>
    <w:rsid w:val="001E7274"/>
    <w:rsid w:val="00216BAA"/>
    <w:rsid w:val="002C6CC6"/>
    <w:rsid w:val="002D799B"/>
    <w:rsid w:val="0040081A"/>
    <w:rsid w:val="00454A41"/>
    <w:rsid w:val="0067386B"/>
    <w:rsid w:val="00871CD5"/>
    <w:rsid w:val="008C10CF"/>
    <w:rsid w:val="0093399D"/>
    <w:rsid w:val="00973C30"/>
    <w:rsid w:val="009811F2"/>
    <w:rsid w:val="00AD6E2E"/>
    <w:rsid w:val="00B84AE6"/>
    <w:rsid w:val="00BE146A"/>
    <w:rsid w:val="00C95E1F"/>
    <w:rsid w:val="00DD7B1D"/>
    <w:rsid w:val="00E34BB4"/>
    <w:rsid w:val="0B932CE2"/>
    <w:rsid w:val="11E055AD"/>
    <w:rsid w:val="36D579A3"/>
    <w:rsid w:val="5A2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D596E-852C-4B94-A5AA-B806E5DC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pPr>
      <w:spacing w:line="276" w:lineRule="auto"/>
    </w:pPr>
    <w:rPr>
      <w:rFonts w:ascii="宋体" w:hAnsi="宋体"/>
      <w:b/>
      <w:sz w:val="24"/>
    </w:rPr>
  </w:style>
  <w:style w:type="paragraph" w:styleId="a3">
    <w:name w:val="Plain Text"/>
    <w:basedOn w:val="a"/>
    <w:uiPriority w:val="99"/>
    <w:qFormat/>
    <w:rPr>
      <w:rFonts w:ascii="宋体" w:hAnsi="Courier New" w:cs="Courier New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kern w:val="2"/>
      <w:sz w:val="21"/>
      <w:szCs w:val="21"/>
      <w:lang w:val="zh-TW" w:eastAsia="zh-TW"/>
    </w:rPr>
  </w:style>
  <w:style w:type="paragraph" w:customStyle="1" w:styleId="AA">
    <w:name w:val="正文 A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line="360" w:lineRule="auto"/>
      <w:ind w:firstLine="200"/>
      <w:jc w:val="both"/>
    </w:pPr>
    <w:rPr>
      <w:rFonts w:ascii="Arial Unicode MS" w:eastAsia="Arial Unicode MS" w:hAnsi="Arial Unicode MS" w:cs="Arial Unicode MS"/>
      <w:color w:val="000000"/>
      <w:kern w:val="2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styleId="a7">
    <w:name w:val="header"/>
    <w:basedOn w:val="a"/>
    <w:link w:val="Char"/>
    <w:rsid w:val="00AD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D6E2E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AD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D6E2E"/>
    <w:rPr>
      <w:rFonts w:ascii="Calibri" w:eastAsia="宋体" w:hAnsi="Calibri" w:cs="Times New Roman"/>
      <w:kern w:val="2"/>
      <w:sz w:val="18"/>
      <w:szCs w:val="18"/>
    </w:rPr>
  </w:style>
  <w:style w:type="paragraph" w:customStyle="1" w:styleId="a9">
    <w:name w:val="首行缩进"/>
    <w:basedOn w:val="a"/>
    <w:qFormat/>
    <w:rsid w:val="00871CD5"/>
    <w:pPr>
      <w:tabs>
        <w:tab w:val="left" w:pos="1002"/>
      </w:tabs>
      <w:autoSpaceDE w:val="0"/>
      <w:autoSpaceDN w:val="0"/>
      <w:adjustRightInd w:val="0"/>
      <w:spacing w:line="360" w:lineRule="auto"/>
      <w:ind w:firstLine="720"/>
      <w:jc w:val="left"/>
    </w:pPr>
    <w:rPr>
      <w:rFonts w:ascii="Times New Roman" w:hAnsi="Times New Roman"/>
      <w:kern w:val="0"/>
      <w:szCs w:val="21"/>
    </w:rPr>
  </w:style>
  <w:style w:type="paragraph" w:styleId="ab">
    <w:name w:val="Subtitle"/>
    <w:basedOn w:val="a"/>
    <w:next w:val="a"/>
    <w:link w:val="Char1"/>
    <w:qFormat/>
    <w:rsid w:val="00DD7B1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b"/>
    <w:rsid w:val="00DD7B1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Char2"/>
    <w:rsid w:val="002D799B"/>
    <w:rPr>
      <w:sz w:val="18"/>
      <w:szCs w:val="18"/>
    </w:rPr>
  </w:style>
  <w:style w:type="character" w:customStyle="1" w:styleId="Char2">
    <w:name w:val="批注框文本 Char"/>
    <w:basedOn w:val="a0"/>
    <w:link w:val="ac"/>
    <w:rsid w:val="002D799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BE1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T</cp:lastModifiedBy>
  <cp:revision>17</cp:revision>
  <cp:lastPrinted>2022-06-14T03:01:00Z</cp:lastPrinted>
  <dcterms:created xsi:type="dcterms:W3CDTF">2021-11-24T03:01:00Z</dcterms:created>
  <dcterms:modified xsi:type="dcterms:W3CDTF">2022-06-17T02:32:00Z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