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31DE">
      <w:pPr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南京邮电大学通达学院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《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畅想之星电子书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》采购项目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单一来源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文件</w:t>
      </w:r>
    </w:p>
    <w:p w14:paraId="444C3A53">
      <w:pPr>
        <w:numPr>
          <w:ilvl w:val="0"/>
          <w:numId w:val="1"/>
        </w:numPr>
        <w:rPr>
          <w:rFonts w:hint="eastAsia" w:cs="Arial" w:asciiTheme="minorEastAsia" w:hAnsiTheme="minorEastAsia"/>
          <w:b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cs="Arial" w:asciiTheme="minorEastAsia" w:hAnsiTheme="minorEastAsia"/>
          <w:b/>
          <w:bCs/>
          <w:color w:val="auto"/>
          <w:sz w:val="30"/>
          <w:szCs w:val="30"/>
          <w:shd w:val="clear" w:color="auto" w:fill="FFFFFF"/>
        </w:rPr>
        <w:t>项目需求</w:t>
      </w:r>
    </w:p>
    <w:p w14:paraId="79808A9C">
      <w:pPr>
        <w:keepNext w:val="0"/>
        <w:keepLines w:val="0"/>
        <w:pageBreakBefore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采购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:lang w:val="en-US" w:eastAsia="zh-CN"/>
        </w:rPr>
        <w:t>资源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 xml:space="preserve">内容： </w:t>
      </w:r>
    </w:p>
    <w:p w14:paraId="0295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1）数字授权、坚守正版：平台资源均由出版单位直供，统一定价，正版授权，专业权威。</w:t>
      </w:r>
    </w:p>
    <w:p w14:paraId="57C69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2）资源全面、学术优先：平台提供400多家出版单位直供的涵盖十三大学科分类及中图法二十二大类电子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书，学术新书为主，每年更新不低于6万种，近三年新书不低于30%。</w:t>
      </w:r>
    </w:p>
    <w:p w14:paraId="7D0D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3）全终端服务：支持PC端以及各种Android、IOS移动终端设备使用，读者可在线阅读，也可下载到APP书架上阅读。</w:t>
      </w:r>
    </w:p>
    <w:p w14:paraId="7E0F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4）数据规范、编目入藏：提供标准电子图书MARC数据和元数据，支持图书馆联机公共目录检索（OPAC），可纳入馆藏统计册数，并做图书馆资产管理。</w:t>
      </w:r>
    </w:p>
    <w:p w14:paraId="5FDE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5）优质阅读体验：高清、原版，质量高，体验好，最大程度呈现学术价值，可提供全文检索。电子书内容图片均为矢量图，清晰度高，体验极佳，可单独抽取下载。</w:t>
      </w:r>
    </w:p>
    <w:p w14:paraId="0D8E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6）搜索功能强大：支持普通检索、高级检索、全文检索、目次检索等，强大的知识搜索引擎，帮助读者快速发现资源。</w:t>
      </w:r>
    </w:p>
    <w:p w14:paraId="27A7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7）访问权限灵活：读者可在机构IP范围内直接访问，机构IP范围外，读者可以使用认证账号登录后访问使用。</w:t>
      </w:r>
    </w:p>
    <w:p w14:paraId="56B0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8）采购灵活：电子书的采购可以图书馆采访员为中心，支持读者荐购；同时也提供以读者为中心的“你选书，我买单”PDA模式，使读者参与到馆藏建设中来。</w:t>
      </w:r>
    </w:p>
    <w:p w14:paraId="5ECE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9）部署灵活：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CN" w:eastAsia="zh-CN" w:bidi="ar-SA"/>
        </w:rPr>
        <w:t>图书馆采购的电子书，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支持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CN" w:eastAsia="zh-CN" w:bidi="ar-SA"/>
        </w:rPr>
        <w:t>进行本地镜像，也可以根据图书馆授权协助提供云端的远程托管服务模式。</w:t>
      </w:r>
    </w:p>
    <w:p w14:paraId="4C89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10）纸电一体化：提供超过150万条可供纸书数据，实现纸电一体化业务。采购老师可在采购电子书时，同步采购其纸本图书，反之，在采购纸书时，可配送电子书，为读者提供纸书和电子书的荐购服务。</w:t>
      </w:r>
    </w:p>
    <w:p w14:paraId="1D86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11）标准数据统计：提供符合COUNTER标准的数据统计以及多维度的用户使用统计数据。</w:t>
      </w:r>
    </w:p>
    <w:p w14:paraId="398F4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12）个性化推送：支持图书馆门户定制实现千馆千面，支持根据用户阅读行为的大数据智能推送实现千人千面，为用户提供阅读报告以及书友交流圈等互动功能。</w:t>
      </w:r>
    </w:p>
    <w:p w14:paraId="2004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13）数据开放：可提供标准Web  API接口，与图书馆自动化系统及第三方应用平台无缝对接。</w:t>
      </w:r>
    </w:p>
    <w:p w14:paraId="4911A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</w:rPr>
        <w:t>二）平台基本要求</w:t>
      </w:r>
    </w:p>
    <w:p w14:paraId="6942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（1）版权要求</w:t>
      </w:r>
    </w:p>
    <w:p w14:paraId="5D40D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严格遵守《中华人民共和国著作权法》等法律法规和相关国际出版规约，执行中华人民共和国《出版管理条例》、《互联网出版管理暂行规定》等有关规定，数据库所涉及内容完全解决版权，不存在任何违反知识产权的情况。</w:t>
      </w:r>
    </w:p>
    <w:p w14:paraId="63B0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（2）总体功能要求</w:t>
      </w:r>
    </w:p>
    <w:p w14:paraId="0B81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1）支持全终端服务；</w:t>
      </w:r>
    </w:p>
    <w:p w14:paraId="05CC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2）提供按学科、中图法等分类标准的详细类目；</w:t>
      </w:r>
    </w:p>
    <w:p w14:paraId="1B9E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3）能实现对用户的访问和使用情况进行详细的记录，并进行统计分析；</w:t>
      </w:r>
    </w:p>
    <w:p w14:paraId="719A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4）按时更新馆藏目录。</w:t>
      </w:r>
    </w:p>
    <w:p w14:paraId="1FAC0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</w:rPr>
        <w:t>三）售后服务</w:t>
      </w:r>
    </w:p>
    <w:p w14:paraId="5D08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1）技术培训服务：系统维护期内为用户系统管理人员提供1至2次技术培训，同时提供1至2次的系统使用培训，时间和方式由双方商定。</w:t>
      </w:r>
    </w:p>
    <w:p w14:paraId="28B2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2)服务要求：</w:t>
      </w:r>
    </w:p>
    <w:p w14:paraId="1FF9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1）如系统发生故障，用户通过热线咨询需及时响应，2小时内解决；如需远程服务，2小时内响应，8小时内解决；若遇重大系统故障，24小时内需提供解决方案。</w:t>
      </w:r>
    </w:p>
    <w:p w14:paraId="02167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</w:rPr>
        <w:t>3）供应商须每年提供免费宣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传服务。</w:t>
      </w:r>
    </w:p>
    <w:p w14:paraId="218E82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b/>
          <w:color w:val="333333"/>
          <w:kern w:val="0"/>
          <w:sz w:val="24"/>
          <w:szCs w:val="24"/>
          <w:shd w:val="clear" w:color="auto" w:fill="FFFFFF"/>
        </w:rPr>
        <w:t>二、商务要求</w:t>
      </w:r>
    </w:p>
    <w:p w14:paraId="49183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.供货时间：</w:t>
      </w:r>
      <w:bookmarkStart w:id="0" w:name="_Hlk76806892"/>
      <w:r>
        <w:rPr>
          <w:rFonts w:hint="eastAsia" w:asciiTheme="minorEastAsia" w:hAnsiTheme="minorEastAsia"/>
          <w:sz w:val="24"/>
          <w:szCs w:val="24"/>
        </w:rPr>
        <w:t>合同签订三日内，开通数据库的使用及其相关服务。</w:t>
      </w:r>
      <w:bookmarkEnd w:id="0"/>
    </w:p>
    <w:p w14:paraId="6D451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.质保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年。质保期</w:t>
      </w:r>
      <w:r>
        <w:rPr>
          <w:rFonts w:asciiTheme="minorEastAsia" w:hAnsiTheme="minorEastAsia"/>
          <w:sz w:val="24"/>
          <w:szCs w:val="24"/>
        </w:rPr>
        <w:t>内因维修产生的一切费用均由中标人承担。</w:t>
      </w:r>
    </w:p>
    <w:p w14:paraId="19C30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eastAsia="zh-CN"/>
        </w:rPr>
        <w:t>服务</w:t>
      </w:r>
      <w:r>
        <w:rPr>
          <w:rFonts w:hint="eastAsia" w:asciiTheme="minorEastAsia" w:hAnsiTheme="minorEastAsia"/>
          <w:sz w:val="24"/>
          <w:szCs w:val="24"/>
        </w:rPr>
        <w:t>要求：投标总报价包括乙方为完成本项目发生的所有费用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（包括但不限于</w:t>
      </w:r>
      <w:r>
        <w:rPr>
          <w:rFonts w:hint="eastAsia" w:asciiTheme="minorEastAsia" w:hAnsiTheme="minorEastAsia"/>
          <w:sz w:val="24"/>
          <w:szCs w:val="24"/>
        </w:rPr>
        <w:t>专利技术、培训、技术支持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等）</w:t>
      </w:r>
      <w:r>
        <w:rPr>
          <w:rFonts w:hint="eastAsia" w:asciiTheme="minorEastAsia" w:hAnsiTheme="minorEastAsia"/>
          <w:sz w:val="24"/>
          <w:szCs w:val="24"/>
        </w:rPr>
        <w:t>。报价可保留小数点后2位小数。</w:t>
      </w:r>
    </w:p>
    <w:p w14:paraId="417FB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.付款方式：</w:t>
      </w:r>
    </w:p>
    <w:p w14:paraId="3721D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本采购项目无预付款，</w:t>
      </w:r>
      <w:r>
        <w:rPr>
          <w:rFonts w:hint="eastAsia" w:asciiTheme="minorEastAsia" w:hAnsiTheme="minorEastAsia"/>
          <w:color w:val="000000" w:themeColor="text1"/>
          <w:sz w:val="24"/>
          <w:lang w:eastAsia="zh-CN"/>
        </w:rPr>
        <w:t>合同生效后，</w:t>
      </w:r>
      <w:r>
        <w:rPr>
          <w:rFonts w:hint="eastAsia" w:asciiTheme="minorEastAsia" w:hAnsiTheme="minorEastAsia"/>
          <w:sz w:val="24"/>
          <w:szCs w:val="24"/>
        </w:rPr>
        <w:t>甲方在合同生效当年12月31日前</w:t>
      </w:r>
      <w:r>
        <w:rPr>
          <w:rFonts w:hint="default" w:asciiTheme="minorEastAsia" w:hAnsiTheme="minorEastAsia"/>
          <w:sz w:val="24"/>
          <w:szCs w:val="24"/>
        </w:rPr>
        <w:t>付清合同总价款。</w:t>
      </w:r>
      <w:r>
        <w:rPr>
          <w:rFonts w:hint="eastAsia" w:asciiTheme="minorEastAsia" w:hAnsiTheme="minorEastAsia"/>
          <w:sz w:val="24"/>
          <w:szCs w:val="24"/>
        </w:rPr>
        <w:t>甲方付款前乙方需提供合法、有效、等额的</w:t>
      </w:r>
      <w:r>
        <w:rPr>
          <w:rFonts w:hint="eastAsia" w:asciiTheme="minorEastAsia" w:hAnsiTheme="minorEastAsia"/>
          <w:sz w:val="24"/>
          <w:szCs w:val="24"/>
          <w:lang w:eastAsia="zh-CN"/>
        </w:rPr>
        <w:t>合同所注明的</w:t>
      </w:r>
      <w:r>
        <w:rPr>
          <w:rFonts w:hint="eastAsia" w:asciiTheme="minorEastAsia" w:hAnsiTheme="minorEastAsia"/>
          <w:sz w:val="24"/>
          <w:szCs w:val="24"/>
        </w:rPr>
        <w:t>发票，否则甲方有权拒付相应款项。</w:t>
      </w:r>
    </w:p>
    <w:p w14:paraId="42252F33">
      <w:pPr>
        <w:adjustRightInd w:val="0"/>
        <w:snapToGrid w:val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三、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单一来源</w:t>
      </w:r>
      <w:r>
        <w:rPr>
          <w:rFonts w:hint="eastAsia" w:asciiTheme="minorEastAsia" w:hAnsiTheme="minorEastAsia"/>
          <w:b/>
          <w:sz w:val="24"/>
          <w:szCs w:val="24"/>
        </w:rPr>
        <w:t>响应报价表</w:t>
      </w:r>
    </w:p>
    <w:tbl>
      <w:tblPr>
        <w:tblStyle w:val="11"/>
        <w:tblpPr w:leftFromText="180" w:rightFromText="180" w:vertAnchor="text" w:horzAnchor="margin" w:tblpY="82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024"/>
        <w:gridCol w:w="708"/>
        <w:gridCol w:w="660"/>
        <w:gridCol w:w="831"/>
        <w:gridCol w:w="924"/>
        <w:gridCol w:w="2209"/>
      </w:tblGrid>
      <w:tr w14:paraId="071F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3E4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E87B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C684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8EE2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数量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5DC6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单价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A5CF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总价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417B">
            <w:pPr>
              <w:snapToGrid w:val="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2AB8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8948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6FF0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6080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4F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CF3F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62FC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516E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D12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9A7C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111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8AFA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533E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85C5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208C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0279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8AE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039D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E93B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B29D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D766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2AA9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0656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B601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DB1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4C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820B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6BC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1224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23EF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FD3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AB01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13B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C95B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总价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C13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B3E2"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5DD7350C">
      <w:pPr>
        <w:spacing w:line="276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价格构成、报价要求：所有报价均用人民币表示,所报价格是交付地的验收价格，其总价即为履行合同的固定价格，包括原有旧设备拆除、辅材、运输、安装、调试、检验、培训、税金和保险等一切费用。</w:t>
      </w:r>
    </w:p>
    <w:p w14:paraId="571F9FDA">
      <w:pPr>
        <w:pStyle w:val="4"/>
        <w:rPr>
          <w:rFonts w:hint="eastAsia"/>
        </w:rPr>
      </w:pPr>
    </w:p>
    <w:p w14:paraId="72675813">
      <w:pPr>
        <w:adjustRightInd w:val="0"/>
        <w:snapToGrid w:val="0"/>
        <w:ind w:firstLine="3360" w:firstLineChars="1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供应商名称：XXX（盖单位公章）</w:t>
      </w:r>
    </w:p>
    <w:p w14:paraId="2F7F367F">
      <w:pPr>
        <w:adjustRightInd w:val="0"/>
        <w:snapToGrid w:val="0"/>
        <w:ind w:firstLine="3360" w:firstLineChars="1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法定代表人或授权代表（签字或盖章）：XXX</w:t>
      </w:r>
    </w:p>
    <w:p w14:paraId="4FF05125">
      <w:pPr>
        <w:adjustRightInd w:val="0"/>
        <w:snapToGrid w:val="0"/>
        <w:ind w:firstLine="3360" w:firstLineChars="1400"/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sz w:val="24"/>
          <w:szCs w:val="24"/>
        </w:rPr>
        <w:t xml:space="preserve">日      期：XXX年XXX月XXX日 </w:t>
      </w:r>
    </w:p>
    <w:p w14:paraId="731F2BFD">
      <w:pP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BF319"/>
    <w:multiLevelType w:val="singleLevel"/>
    <w:tmpl w:val="B95BF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VjMDZlM2M4NDdjYWZkN2NkNjk3MjM2MGEyYmQ1YzcifQ=="/>
  </w:docVars>
  <w:rsids>
    <w:rsidRoot w:val="74A8239F"/>
    <w:rsid w:val="00105E07"/>
    <w:rsid w:val="00174BCC"/>
    <w:rsid w:val="003C796E"/>
    <w:rsid w:val="003F0E1E"/>
    <w:rsid w:val="00623DF5"/>
    <w:rsid w:val="00667FF8"/>
    <w:rsid w:val="00695CA9"/>
    <w:rsid w:val="00750F12"/>
    <w:rsid w:val="00793260"/>
    <w:rsid w:val="007D14E7"/>
    <w:rsid w:val="0097124F"/>
    <w:rsid w:val="00A00C59"/>
    <w:rsid w:val="00AA5AAD"/>
    <w:rsid w:val="00AE605C"/>
    <w:rsid w:val="00B42257"/>
    <w:rsid w:val="00B61E13"/>
    <w:rsid w:val="00B94B7A"/>
    <w:rsid w:val="00BA1B06"/>
    <w:rsid w:val="00BA1F2A"/>
    <w:rsid w:val="00C45739"/>
    <w:rsid w:val="00C75AB6"/>
    <w:rsid w:val="00D834A5"/>
    <w:rsid w:val="00E37FCA"/>
    <w:rsid w:val="00E76E87"/>
    <w:rsid w:val="00E865C3"/>
    <w:rsid w:val="00EE4AF3"/>
    <w:rsid w:val="00F866AC"/>
    <w:rsid w:val="04301454"/>
    <w:rsid w:val="09F5530D"/>
    <w:rsid w:val="0AB87005"/>
    <w:rsid w:val="0B050AFA"/>
    <w:rsid w:val="18CD5E4C"/>
    <w:rsid w:val="1FAD0122"/>
    <w:rsid w:val="23D031BA"/>
    <w:rsid w:val="24F72F4A"/>
    <w:rsid w:val="2E5F6D7F"/>
    <w:rsid w:val="2ED16E3D"/>
    <w:rsid w:val="34B61FA2"/>
    <w:rsid w:val="365C6427"/>
    <w:rsid w:val="391B1B3E"/>
    <w:rsid w:val="4D975FDC"/>
    <w:rsid w:val="55884791"/>
    <w:rsid w:val="582A447C"/>
    <w:rsid w:val="5A845B89"/>
    <w:rsid w:val="5BEB78DC"/>
    <w:rsid w:val="5EC415A8"/>
    <w:rsid w:val="5F436E01"/>
    <w:rsid w:val="68BC345C"/>
    <w:rsid w:val="6B3E7065"/>
    <w:rsid w:val="71345CF6"/>
    <w:rsid w:val="724E4FA2"/>
    <w:rsid w:val="73F455F5"/>
    <w:rsid w:val="74A8239F"/>
    <w:rsid w:val="7A6E7E8C"/>
    <w:rsid w:val="7BF67E2A"/>
    <w:rsid w:val="7C1E3C37"/>
    <w:rsid w:val="7D853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0"/>
    <w:rPr>
      <w:rFonts w:ascii="楷体_GB2312" w:hAnsi="Arial" w:eastAsia="楷体_GB2312"/>
      <w:sz w:val="28"/>
      <w:szCs w:val="28"/>
    </w:rPr>
  </w:style>
  <w:style w:type="paragraph" w:styleId="4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20"/>
    <w:autoRedefine/>
    <w:qFormat/>
    <w:uiPriority w:val="0"/>
    <w:rPr>
      <w:rFonts w:asciiTheme="minorHAnsi" w:hAnsiTheme="minorHAnsi" w:eastAsiaTheme="minorEastAsia" w:cstheme="minorBidi"/>
      <w:b/>
      <w:bCs/>
      <w:szCs w:val="24"/>
    </w:rPr>
  </w:style>
  <w:style w:type="paragraph" w:styleId="10">
    <w:name w:val="Body Text First Indent"/>
    <w:basedOn w:val="3"/>
    <w:autoRedefine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框文本 Char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主题 Char"/>
    <w:basedOn w:val="18"/>
    <w:link w:val="9"/>
    <w:autoRedefine/>
    <w:qFormat/>
    <w:uiPriority w:val="0"/>
    <w:rPr>
      <w:rFonts w:asciiTheme="minorHAnsi" w:hAnsiTheme="minorHAnsi" w:eastAsiaTheme="minorEastAsia" w:cstheme="minorBidi"/>
      <w:b/>
      <w:bCs/>
      <w:szCs w:val="24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1528</Words>
  <Characters>1592</Characters>
  <Lines>6</Lines>
  <Paragraphs>1</Paragraphs>
  <TotalTime>0</TotalTime>
  <ScaleCrop>false</ScaleCrop>
  <LinksUpToDate>false</LinksUpToDate>
  <CharactersWithSpaces>1606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2021-11-03T01:00:00Z</dcterms:created>
  <dc:creator>通达袁</dc:creator>
  <cp:lastModifiedBy>梅玲</cp:lastModifiedBy>
  <dcterms:modified xsi:type="dcterms:W3CDTF">2026-06-01T08:31:13Z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F8683159D5814C20AC984EC104856BFB</vt:lpwstr>
  </property>
  <property fmtid="{D5CDD505-2E9C-101B-9397-08002B2CF9AE}" pid="4" name="KSOTemplateDocerSaveRecord">
    <vt:lpwstr>eyJoZGlkIjoiYzk5ODg3NTRiZTQxYWU0Y2UyOWRlYjFjMTNlY2M5YTMiLCJ1c2VySWQiOiI3NDY2NTg4ODIifQ==</vt:lpwstr>
  </property>
</Properties>
</file>