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920" w:lineRule="exact"/>
        <w:jc w:val="center"/>
        <w:rPr>
          <w:rFonts w:ascii="仿宋" w:hAnsi="仿宋" w:eastAsia="仿宋"/>
          <w:kern w:val="0"/>
          <w:sz w:val="28"/>
          <w:szCs w:val="28"/>
        </w:rPr>
      </w:pPr>
      <w:r>
        <w:rPr>
          <w:rFonts w:hint="eastAsia" w:ascii="仿宋" w:hAnsi="仿宋" w:eastAsia="仿宋"/>
          <w:b/>
          <w:bCs/>
          <w:kern w:val="0"/>
          <w:sz w:val="32"/>
          <w:szCs w:val="32"/>
          <w:lang w:val="en-US" w:eastAsia="zh-CN"/>
        </w:rPr>
        <w:t>信息系统等级保护测评</w:t>
      </w:r>
      <w:r>
        <w:rPr>
          <w:rFonts w:hint="eastAsia" w:ascii="仿宋" w:hAnsi="仿宋" w:eastAsia="仿宋"/>
          <w:b/>
          <w:bCs/>
          <w:kern w:val="0"/>
          <w:sz w:val="32"/>
          <w:szCs w:val="32"/>
        </w:rPr>
        <w:t>项目需求</w:t>
      </w:r>
    </w:p>
    <w:p>
      <w:pPr>
        <w:tabs>
          <w:tab w:val="left" w:pos="900"/>
        </w:tabs>
        <w:spacing w:line="560" w:lineRule="exact"/>
        <w:rPr>
          <w:rFonts w:ascii="宋体" w:hAnsi="宋体"/>
          <w:b/>
          <w:bCs/>
          <w:color w:val="000000"/>
          <w:sz w:val="28"/>
        </w:rPr>
      </w:pPr>
      <w:r>
        <w:rPr>
          <w:rFonts w:hint="eastAsia" w:ascii="宋体" w:hAnsi="宋体"/>
          <w:b/>
          <w:bCs/>
          <w:color w:val="000000"/>
          <w:sz w:val="28"/>
        </w:rPr>
        <w:t>一.项目</w:t>
      </w:r>
      <w:r>
        <w:rPr>
          <w:rFonts w:hint="eastAsia" w:ascii="宋体" w:hAnsi="宋体"/>
          <w:b/>
          <w:bCs/>
          <w:color w:val="000000"/>
          <w:sz w:val="28"/>
          <w:lang w:val="en-US" w:eastAsia="zh-CN"/>
        </w:rPr>
        <w:t>简介</w:t>
      </w:r>
      <w:r>
        <w:rPr>
          <w:rFonts w:hint="eastAsia" w:ascii="宋体" w:hAnsi="宋体"/>
          <w:b/>
          <w:bCs/>
          <w:color w:val="000000"/>
          <w:sz w:val="28"/>
        </w:rPr>
        <w:t>：</w:t>
      </w:r>
    </w:p>
    <w:p>
      <w:pPr>
        <w:pStyle w:val="4"/>
        <w:shd w:val="clear" w:color="auto" w:fill="FFFFFF"/>
        <w:spacing w:beforeAutospacing="0" w:afterAutospacing="0" w:line="360" w:lineRule="auto"/>
        <w:ind w:firstLine="480" w:firstLineChars="200"/>
        <w:rPr>
          <w:rFonts w:hint="eastAsia" w:ascii="宋体" w:hAnsi="宋体" w:eastAsia="宋体" w:cs="宋体"/>
          <w:color w:val="000000"/>
        </w:rPr>
      </w:pPr>
      <w:bookmarkStart w:id="0" w:name="EB1d5ad217fe0b41c89f15f7ba2a5bfdb0"/>
      <w:bookmarkStart w:id="1" w:name="_Toc430158357"/>
      <w:r>
        <w:rPr>
          <w:rFonts w:hint="eastAsia" w:ascii="宋体" w:hAnsi="宋体" w:eastAsia="宋体" w:cs="宋体"/>
          <w:color w:val="000000"/>
          <w:shd w:val="clear" w:color="auto" w:fill="FFFFFF"/>
        </w:rPr>
        <w:t>为做好重要信息系统网络安全</w:t>
      </w:r>
      <w:r>
        <w:rPr>
          <w:rFonts w:hint="eastAsia" w:ascii="宋体" w:hAnsi="宋体" w:cs="宋体"/>
          <w:color w:val="000000"/>
          <w:shd w:val="clear" w:color="auto" w:fill="FFFFFF"/>
          <w:lang w:val="en-US" w:eastAsia="zh-CN"/>
        </w:rPr>
        <w:t>防护</w:t>
      </w:r>
      <w:r>
        <w:rPr>
          <w:rFonts w:hint="eastAsia" w:ascii="宋体" w:hAnsi="宋体" w:eastAsia="宋体" w:cs="宋体"/>
          <w:color w:val="000000"/>
          <w:highlight w:val="none"/>
          <w:shd w:val="clear" w:color="auto" w:fill="FFFFFF"/>
        </w:rPr>
        <w:t>，</w:t>
      </w:r>
      <w:r>
        <w:rPr>
          <w:rFonts w:hint="eastAsia" w:ascii="宋体" w:hAnsi="宋体" w:eastAsia="宋体" w:cs="宋体"/>
          <w:color w:val="000000"/>
          <w:highlight w:val="none"/>
          <w:shd w:val="clear" w:color="auto" w:fill="FFFFFF"/>
          <w:lang w:val="en-US" w:eastAsia="zh-CN"/>
        </w:rPr>
        <w:t>我</w:t>
      </w:r>
      <w:r>
        <w:rPr>
          <w:rFonts w:hint="eastAsia" w:ascii="宋体" w:hAnsi="宋体" w:cs="宋体"/>
          <w:color w:val="000000"/>
          <w:highlight w:val="none"/>
          <w:shd w:val="clear" w:color="auto" w:fill="FFFFFF"/>
          <w:lang w:val="en-US" w:eastAsia="zh-CN"/>
        </w:rPr>
        <w:t>院需对三</w:t>
      </w:r>
      <w:r>
        <w:rPr>
          <w:rFonts w:hint="eastAsia" w:ascii="宋体" w:hAnsi="宋体" w:eastAsia="宋体" w:cs="宋体"/>
          <w:color w:val="000000"/>
          <w:highlight w:val="none"/>
          <w:shd w:val="clear" w:color="auto" w:fill="FFFFFF"/>
          <w:lang w:val="en-US" w:eastAsia="zh-CN"/>
        </w:rPr>
        <w:t>个</w:t>
      </w:r>
      <w:r>
        <w:rPr>
          <w:rFonts w:hint="eastAsia" w:ascii="宋体" w:hAnsi="宋体" w:cs="宋体"/>
          <w:color w:val="000000"/>
          <w:highlight w:val="none"/>
          <w:shd w:val="clear" w:color="auto" w:fill="FFFFFF"/>
          <w:lang w:val="en-US" w:eastAsia="zh-CN"/>
        </w:rPr>
        <w:t>信息</w:t>
      </w:r>
      <w:r>
        <w:rPr>
          <w:rFonts w:hint="eastAsia" w:ascii="宋体" w:hAnsi="宋体" w:eastAsia="宋体" w:cs="宋体"/>
          <w:color w:val="000000"/>
          <w:highlight w:val="none"/>
          <w:shd w:val="clear" w:color="auto" w:fill="FFFFFF"/>
          <w:lang w:val="en-US" w:eastAsia="zh-CN"/>
        </w:rPr>
        <w:t>系统进行</w:t>
      </w:r>
      <w:r>
        <w:rPr>
          <w:rFonts w:hint="eastAsia" w:ascii="宋体" w:hAnsi="宋体" w:cs="宋体"/>
          <w:color w:val="000000"/>
          <w:highlight w:val="none"/>
          <w:shd w:val="clear" w:color="auto" w:fill="FFFFFF"/>
          <w:lang w:val="en-US" w:eastAsia="zh-CN"/>
        </w:rPr>
        <w:t>等级保护</w:t>
      </w:r>
      <w:r>
        <w:rPr>
          <w:rFonts w:hint="eastAsia" w:ascii="宋体" w:hAnsi="宋体" w:eastAsia="宋体" w:cs="宋体"/>
          <w:color w:val="000000"/>
          <w:highlight w:val="none"/>
          <w:shd w:val="clear" w:color="auto" w:fill="FFFFFF"/>
        </w:rPr>
        <w:t>测评，通过</w:t>
      </w:r>
      <w:r>
        <w:rPr>
          <w:rFonts w:hint="eastAsia" w:ascii="宋体" w:hAnsi="宋体" w:cs="宋体"/>
          <w:color w:val="000000"/>
          <w:highlight w:val="none"/>
          <w:shd w:val="clear" w:color="auto" w:fill="FFFFFF"/>
          <w:lang w:eastAsia="zh-CN"/>
        </w:rPr>
        <w:t>测评</w:t>
      </w:r>
      <w:r>
        <w:rPr>
          <w:rFonts w:hint="eastAsia" w:ascii="宋体" w:hAnsi="宋体" w:eastAsia="宋体" w:cs="宋体"/>
          <w:color w:val="000000"/>
          <w:highlight w:val="none"/>
          <w:shd w:val="clear" w:color="auto" w:fill="FFFFFF"/>
        </w:rPr>
        <w:t>工作及时发现系统安全隐患并迅速进行整改，从而全面提升重要信息系统的网络安全防护水平，以保障系统的安全、高效、稳定运行。</w:t>
      </w:r>
      <w:r>
        <w:rPr>
          <w:rFonts w:hint="eastAsia" w:ascii="宋体" w:hAnsi="宋体" w:cs="宋体"/>
          <w:color w:val="000000"/>
          <w:highlight w:val="none"/>
          <w:shd w:val="clear" w:color="auto" w:fill="FFFFFF"/>
          <w:lang w:val="en-US" w:eastAsia="zh-CN"/>
        </w:rPr>
        <w:t>现对</w:t>
      </w:r>
      <w:r>
        <w:rPr>
          <w:rFonts w:hint="eastAsia" w:ascii="宋体" w:hAnsi="宋体" w:eastAsia="宋体" w:cs="宋体"/>
          <w:color w:val="000000"/>
          <w:highlight w:val="none"/>
          <w:shd w:val="clear" w:color="auto" w:fill="FFFFFF"/>
        </w:rPr>
        <w:t>信息</w:t>
      </w:r>
      <w:r>
        <w:rPr>
          <w:rFonts w:hint="eastAsia" w:ascii="宋体" w:hAnsi="宋体" w:cs="宋体"/>
          <w:color w:val="000000"/>
          <w:highlight w:val="none"/>
          <w:shd w:val="clear" w:color="auto" w:fill="FFFFFF"/>
          <w:lang w:val="en-US" w:eastAsia="zh-CN"/>
        </w:rPr>
        <w:t>系统</w:t>
      </w:r>
      <w:r>
        <w:rPr>
          <w:rFonts w:hint="eastAsia" w:ascii="宋体" w:hAnsi="宋体" w:eastAsia="宋体" w:cs="宋体"/>
          <w:color w:val="000000"/>
          <w:highlight w:val="none"/>
          <w:shd w:val="clear" w:color="auto" w:fill="FFFFFF"/>
        </w:rPr>
        <w:t>等级保护测评</w:t>
      </w:r>
      <w:r>
        <w:rPr>
          <w:rFonts w:hint="eastAsia" w:ascii="宋体" w:hAnsi="宋体" w:cs="宋体"/>
          <w:color w:val="000000"/>
          <w:highlight w:val="none"/>
          <w:shd w:val="clear" w:color="auto" w:fill="FFFFFF"/>
          <w:lang w:val="en-US" w:eastAsia="zh-CN"/>
        </w:rPr>
        <w:t>项目组织询价采购活动</w:t>
      </w:r>
      <w:r>
        <w:rPr>
          <w:rFonts w:hint="eastAsia" w:ascii="宋体" w:hAnsi="宋体" w:eastAsia="宋体" w:cs="宋体"/>
          <w:color w:val="000000"/>
          <w:shd w:val="clear" w:color="auto" w:fill="FFFFFF"/>
        </w:rPr>
        <w:t>，</w:t>
      </w:r>
      <w:r>
        <w:rPr>
          <w:rFonts w:hint="eastAsia" w:ascii="宋体" w:hAnsi="宋体" w:cs="宋体"/>
          <w:color w:val="000000"/>
          <w:shd w:val="clear" w:color="auto" w:fill="FFFFFF"/>
          <w:lang w:val="en-US" w:eastAsia="zh-CN"/>
        </w:rPr>
        <w:t>预算</w:t>
      </w:r>
      <w:r>
        <w:rPr>
          <w:rFonts w:hint="eastAsia" w:ascii="宋体" w:hAnsi="宋体" w:cs="宋体"/>
          <w:color w:val="000000"/>
          <w:highlight w:val="none"/>
          <w:shd w:val="clear" w:color="auto" w:fill="FFFFFF"/>
          <w:lang w:val="en-US" w:eastAsia="zh-CN"/>
        </w:rPr>
        <w:t>6.3</w:t>
      </w:r>
      <w:r>
        <w:rPr>
          <w:rFonts w:hint="eastAsia" w:ascii="宋体" w:hAnsi="宋体" w:eastAsia="宋体" w:cs="宋体"/>
          <w:color w:val="000000"/>
          <w:highlight w:val="none"/>
          <w:shd w:val="clear" w:color="auto" w:fill="FFFFFF"/>
        </w:rPr>
        <w:t>万元。</w:t>
      </w:r>
      <w:bookmarkEnd w:id="0"/>
    </w:p>
    <w:p>
      <w:pPr>
        <w:pStyle w:val="3"/>
        <w:numPr>
          <w:ilvl w:val="0"/>
          <w:numId w:val="1"/>
        </w:numPr>
        <w:adjustRightInd w:val="0"/>
        <w:snapToGrid w:val="0"/>
        <w:spacing w:line="440" w:lineRule="exact"/>
        <w:jc w:val="both"/>
        <w:rPr>
          <w:rFonts w:hint="eastAsia" w:ascii="宋体" w:hAnsi="宋体"/>
          <w:b/>
          <w:bCs/>
          <w:color w:val="000000"/>
          <w:sz w:val="28"/>
          <w:szCs w:val="28"/>
        </w:rPr>
      </w:pPr>
      <w:r>
        <w:rPr>
          <w:rFonts w:hint="eastAsia" w:ascii="宋体" w:hAnsi="宋体"/>
          <w:b/>
          <w:bCs/>
          <w:color w:val="000000"/>
          <w:sz w:val="28"/>
          <w:szCs w:val="28"/>
        </w:rPr>
        <w:t>采购内容及要求</w:t>
      </w:r>
      <w:bookmarkEnd w:id="1"/>
      <w:bookmarkStart w:id="2" w:name="_Hlt518618306"/>
      <w:bookmarkEnd w:id="2"/>
    </w:p>
    <w:p>
      <w:pPr>
        <w:pStyle w:val="4"/>
        <w:shd w:val="clear" w:color="auto" w:fill="FFFFFF"/>
        <w:spacing w:beforeAutospacing="0" w:afterAutospacing="0" w:line="360" w:lineRule="auto"/>
        <w:rPr>
          <w:rFonts w:hint="eastAsia" w:ascii="宋体" w:hAnsi="宋体" w:eastAsia="宋体" w:cs="宋体"/>
          <w:color w:val="000000"/>
        </w:rPr>
      </w:pPr>
      <w:r>
        <w:rPr>
          <w:rFonts w:hint="eastAsia" w:ascii="宋体" w:hAnsi="宋体" w:eastAsia="宋体" w:cs="宋体"/>
          <w:color w:val="000000"/>
          <w:shd w:val="clear" w:color="auto" w:fill="FFFFFF"/>
        </w:rPr>
        <w:t>1、等级保护测评</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本次网络安全等级测评项目的开展旨在查找与分析现有系统的安全防护能力的不足，通过委托具备专业资质的第三方网络安全等级测评机构（以下简称“测评机构”）对我单位指定的重要信息系统进行网络安全等级保护测评，由测评机构根据当前存在的网络安全问题提出合理可行的安全整改建议，编制等级保护测评报告</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协助用户完成</w:t>
      </w:r>
      <w:r>
        <w:rPr>
          <w:rFonts w:hint="eastAsia" w:ascii="宋体" w:hAnsi="宋体" w:cs="宋体"/>
          <w:color w:val="000000"/>
          <w:shd w:val="clear" w:color="auto" w:fill="FFFFFF"/>
          <w:lang w:val="en-US" w:eastAsia="zh-CN"/>
        </w:rPr>
        <w:t>三个信息</w:t>
      </w:r>
      <w:r>
        <w:rPr>
          <w:rFonts w:hint="eastAsia" w:ascii="宋体" w:hAnsi="宋体" w:eastAsia="宋体" w:cs="宋体"/>
          <w:color w:val="000000"/>
          <w:shd w:val="clear" w:color="auto" w:fill="FFFFFF"/>
        </w:rPr>
        <w:t>系统的定级备案工作，按照用户现状参照所定等级对应的技术要求进行测评分析，对评估对象的现状</w:t>
      </w:r>
      <w:r>
        <w:rPr>
          <w:rFonts w:hint="eastAsia" w:ascii="宋体" w:hAnsi="宋体" w:cs="宋体"/>
          <w:color w:val="000000"/>
          <w:shd w:val="clear" w:color="auto" w:fill="FFFFFF"/>
          <w:lang w:eastAsia="zh-CN"/>
        </w:rPr>
        <w:t>做</w:t>
      </w:r>
      <w:r>
        <w:rPr>
          <w:rFonts w:hint="eastAsia" w:ascii="宋体" w:hAnsi="宋体" w:eastAsia="宋体" w:cs="宋体"/>
          <w:color w:val="000000"/>
          <w:shd w:val="clear" w:color="auto" w:fill="FFFFFF"/>
        </w:rPr>
        <w:t>记录，包括物理安全、网络安全、主机安全、应用安全、数据安全及备份和恢复；按照用户系统现状对应的管理要求进行测评分析，包括安全管理制度、安全管理机构、人员安全管理、系统建设管理、系统运维管理。</w:t>
      </w:r>
    </w:p>
    <w:p>
      <w:pPr>
        <w:pStyle w:val="4"/>
        <w:shd w:val="clear" w:color="auto" w:fill="FFFFFF"/>
        <w:spacing w:beforeAutospacing="0" w:afterAutospacing="0" w:line="360" w:lineRule="auto"/>
        <w:ind w:firstLine="480" w:firstLineChars="200"/>
        <w:rPr>
          <w:rFonts w:hint="eastAsia" w:ascii="宋体" w:hAnsi="宋体" w:cs="宋体"/>
          <w:color w:val="000000"/>
          <w:shd w:val="clear" w:color="auto" w:fill="FFFFFF"/>
          <w:lang w:val="en-US" w:eastAsia="zh-CN"/>
        </w:rPr>
      </w:pPr>
      <w:r>
        <w:rPr>
          <w:rFonts w:hint="eastAsia" w:ascii="宋体" w:hAnsi="宋体" w:cs="宋体"/>
          <w:color w:val="000000"/>
          <w:shd w:val="clear" w:color="auto" w:fill="FFFFFF"/>
          <w:lang w:val="en-US" w:eastAsia="zh-CN"/>
        </w:rPr>
        <w:t>本次项目测评系统清单如下：</w:t>
      </w:r>
    </w:p>
    <w:tbl>
      <w:tblPr>
        <w:tblStyle w:val="6"/>
        <w:tblpPr w:leftFromText="180" w:rightFromText="180" w:vertAnchor="text" w:horzAnchor="page" w:tblpX="2143" w:tblpY="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7"/>
        <w:gridCol w:w="3666"/>
        <w:gridCol w:w="2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667" w:type="dxa"/>
          </w:tcPr>
          <w:p>
            <w:pPr>
              <w:spacing w:line="560" w:lineRule="exact"/>
              <w:jc w:val="center"/>
              <w:rPr>
                <w:rFonts w:ascii="宋体" w:cs="宋体"/>
                <w:sz w:val="22"/>
                <w:szCs w:val="22"/>
              </w:rPr>
            </w:pPr>
            <w:r>
              <w:rPr>
                <w:rFonts w:hint="eastAsia" w:ascii="宋体" w:cs="宋体"/>
                <w:sz w:val="22"/>
                <w:szCs w:val="22"/>
              </w:rPr>
              <w:t>序号</w:t>
            </w:r>
          </w:p>
        </w:tc>
        <w:tc>
          <w:tcPr>
            <w:tcW w:w="3666" w:type="dxa"/>
          </w:tcPr>
          <w:p>
            <w:pPr>
              <w:spacing w:line="560" w:lineRule="exact"/>
              <w:jc w:val="center"/>
              <w:rPr>
                <w:rFonts w:ascii="宋体" w:cs="宋体"/>
                <w:sz w:val="22"/>
                <w:szCs w:val="22"/>
              </w:rPr>
            </w:pPr>
            <w:r>
              <w:rPr>
                <w:rFonts w:hint="eastAsia" w:ascii="宋体" w:cs="宋体"/>
                <w:sz w:val="22"/>
                <w:szCs w:val="22"/>
              </w:rPr>
              <w:t>系统名称</w:t>
            </w:r>
          </w:p>
        </w:tc>
        <w:tc>
          <w:tcPr>
            <w:tcW w:w="2285" w:type="dxa"/>
          </w:tcPr>
          <w:p>
            <w:pPr>
              <w:spacing w:line="560" w:lineRule="exact"/>
              <w:jc w:val="center"/>
              <w:rPr>
                <w:rFonts w:ascii="宋体" w:cs="宋体"/>
                <w:sz w:val="22"/>
                <w:szCs w:val="22"/>
              </w:rPr>
            </w:pPr>
            <w:r>
              <w:rPr>
                <w:rFonts w:hint="eastAsia" w:ascii="宋体" w:cs="宋体"/>
                <w:sz w:val="22"/>
                <w:szCs w:val="22"/>
              </w:rPr>
              <w:t>系统等级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667" w:type="dxa"/>
          </w:tcPr>
          <w:p>
            <w:pPr>
              <w:spacing w:line="560" w:lineRule="exact"/>
              <w:jc w:val="center"/>
              <w:rPr>
                <w:rFonts w:ascii="宋体" w:cs="宋体"/>
                <w:sz w:val="22"/>
                <w:szCs w:val="22"/>
              </w:rPr>
            </w:pPr>
            <w:r>
              <w:rPr>
                <w:rFonts w:hint="eastAsia" w:ascii="宋体" w:cs="宋体"/>
                <w:sz w:val="22"/>
                <w:szCs w:val="22"/>
              </w:rPr>
              <w:t>1</w:t>
            </w:r>
          </w:p>
        </w:tc>
        <w:tc>
          <w:tcPr>
            <w:tcW w:w="3666" w:type="dxa"/>
          </w:tcPr>
          <w:p>
            <w:pPr>
              <w:spacing w:line="560" w:lineRule="exact"/>
              <w:jc w:val="center"/>
              <w:rPr>
                <w:rFonts w:hint="eastAsia" w:ascii="宋体" w:hAnsi="宋体" w:eastAsia="宋体" w:cs="宋体"/>
                <w:color w:val="000000"/>
                <w:kern w:val="0"/>
                <w:sz w:val="24"/>
                <w:szCs w:val="22"/>
                <w:shd w:val="clear" w:color="auto" w:fill="FFFFFF"/>
                <w:lang w:val="en-US" w:eastAsia="zh-CN" w:bidi="ar-SA"/>
              </w:rPr>
            </w:pPr>
            <w:r>
              <w:rPr>
                <w:rFonts w:hint="eastAsia" w:ascii="宋体" w:hAnsi="宋体" w:eastAsia="宋体" w:cs="宋体"/>
                <w:color w:val="000000"/>
                <w:kern w:val="0"/>
                <w:sz w:val="24"/>
                <w:szCs w:val="22"/>
                <w:shd w:val="clear" w:color="auto" w:fill="FFFFFF"/>
                <w:lang w:val="en-US" w:eastAsia="zh-CN" w:bidi="ar-SA"/>
              </w:rPr>
              <w:t>学院网站群</w:t>
            </w:r>
          </w:p>
        </w:tc>
        <w:tc>
          <w:tcPr>
            <w:tcW w:w="2285" w:type="dxa"/>
          </w:tcPr>
          <w:p>
            <w:pPr>
              <w:spacing w:line="560" w:lineRule="exact"/>
              <w:jc w:val="center"/>
              <w:rPr>
                <w:rFonts w:hint="eastAsia" w:ascii="宋体" w:hAnsi="宋体" w:eastAsia="宋体" w:cs="宋体"/>
                <w:color w:val="000000"/>
                <w:kern w:val="0"/>
                <w:sz w:val="24"/>
                <w:szCs w:val="22"/>
                <w:shd w:val="clear" w:color="auto" w:fill="FFFFFF"/>
                <w:lang w:val="en-US" w:eastAsia="zh-CN" w:bidi="ar-SA"/>
              </w:rPr>
            </w:pPr>
            <w:r>
              <w:rPr>
                <w:rFonts w:hint="eastAsia" w:ascii="宋体" w:hAnsi="宋体" w:eastAsia="宋体" w:cs="宋体"/>
                <w:color w:val="000000"/>
                <w:kern w:val="0"/>
                <w:sz w:val="24"/>
                <w:szCs w:val="22"/>
                <w:shd w:val="clear" w:color="auto" w:fill="FFFFFF"/>
                <w:lang w:val="en-US" w:eastAsia="zh-CN" w:bidi="ar-SA"/>
              </w:rPr>
              <w:t>第二级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667" w:type="dxa"/>
          </w:tcPr>
          <w:p>
            <w:pPr>
              <w:spacing w:line="560" w:lineRule="exact"/>
              <w:jc w:val="center"/>
              <w:rPr>
                <w:rFonts w:ascii="宋体" w:cs="宋体"/>
                <w:sz w:val="22"/>
                <w:szCs w:val="22"/>
              </w:rPr>
            </w:pPr>
            <w:r>
              <w:rPr>
                <w:rFonts w:hint="eastAsia" w:ascii="宋体" w:cs="宋体"/>
                <w:sz w:val="22"/>
                <w:szCs w:val="22"/>
              </w:rPr>
              <w:t>2</w:t>
            </w:r>
          </w:p>
        </w:tc>
        <w:tc>
          <w:tcPr>
            <w:tcW w:w="3666" w:type="dxa"/>
          </w:tcPr>
          <w:p>
            <w:pPr>
              <w:spacing w:line="560" w:lineRule="exact"/>
              <w:jc w:val="center"/>
              <w:rPr>
                <w:rFonts w:hint="eastAsia" w:ascii="宋体" w:hAnsi="宋体" w:eastAsia="宋体" w:cs="宋体"/>
                <w:color w:val="000000"/>
                <w:kern w:val="0"/>
                <w:sz w:val="24"/>
                <w:szCs w:val="22"/>
                <w:shd w:val="clear" w:color="auto" w:fill="FFFFFF"/>
                <w:lang w:val="en-US" w:eastAsia="zh-CN" w:bidi="ar-SA"/>
              </w:rPr>
            </w:pPr>
            <w:r>
              <w:rPr>
                <w:rFonts w:hint="eastAsia" w:ascii="宋体" w:hAnsi="宋体" w:eastAsia="宋体" w:cs="宋体"/>
                <w:color w:val="000000"/>
                <w:kern w:val="0"/>
                <w:sz w:val="24"/>
                <w:szCs w:val="22"/>
                <w:shd w:val="clear" w:color="auto" w:fill="FFFFFF"/>
                <w:lang w:val="en-US" w:eastAsia="zh-CN" w:bidi="ar-SA"/>
              </w:rPr>
              <w:t>财务管理平台</w:t>
            </w:r>
          </w:p>
        </w:tc>
        <w:tc>
          <w:tcPr>
            <w:tcW w:w="2285" w:type="dxa"/>
          </w:tcPr>
          <w:p>
            <w:pPr>
              <w:spacing w:line="560" w:lineRule="exact"/>
              <w:jc w:val="center"/>
              <w:rPr>
                <w:rFonts w:hint="eastAsia" w:ascii="宋体" w:hAnsi="宋体" w:eastAsia="宋体" w:cs="宋体"/>
                <w:color w:val="000000"/>
                <w:kern w:val="0"/>
                <w:sz w:val="24"/>
                <w:szCs w:val="22"/>
                <w:shd w:val="clear" w:color="auto" w:fill="FFFFFF"/>
                <w:lang w:val="en-US" w:eastAsia="zh-CN" w:bidi="ar-SA"/>
              </w:rPr>
            </w:pPr>
            <w:r>
              <w:rPr>
                <w:rFonts w:hint="eastAsia" w:ascii="宋体" w:hAnsi="宋体" w:eastAsia="宋体" w:cs="宋体"/>
                <w:color w:val="000000"/>
                <w:kern w:val="0"/>
                <w:sz w:val="24"/>
                <w:szCs w:val="22"/>
                <w:shd w:val="clear" w:color="auto" w:fill="FFFFFF"/>
                <w:lang w:val="en-US" w:eastAsia="zh-CN" w:bidi="ar-SA"/>
              </w:rPr>
              <w:t>第二级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67" w:type="dxa"/>
          </w:tcPr>
          <w:p>
            <w:pPr>
              <w:spacing w:line="560" w:lineRule="exact"/>
              <w:jc w:val="center"/>
              <w:rPr>
                <w:rFonts w:ascii="宋体" w:cs="宋体"/>
                <w:sz w:val="22"/>
                <w:szCs w:val="22"/>
              </w:rPr>
            </w:pPr>
            <w:r>
              <w:rPr>
                <w:rFonts w:hint="eastAsia" w:ascii="宋体" w:cs="宋体"/>
                <w:sz w:val="22"/>
                <w:szCs w:val="22"/>
              </w:rPr>
              <w:t>3</w:t>
            </w:r>
          </w:p>
        </w:tc>
        <w:tc>
          <w:tcPr>
            <w:tcW w:w="3666" w:type="dxa"/>
          </w:tcPr>
          <w:p>
            <w:pPr>
              <w:spacing w:line="560" w:lineRule="exact"/>
              <w:jc w:val="center"/>
              <w:rPr>
                <w:rFonts w:hint="eastAsia" w:ascii="宋体" w:hAnsi="宋体" w:eastAsia="宋体" w:cs="宋体"/>
                <w:color w:val="000000"/>
                <w:kern w:val="0"/>
                <w:sz w:val="24"/>
                <w:szCs w:val="22"/>
                <w:shd w:val="clear" w:color="auto" w:fill="FFFFFF"/>
                <w:lang w:val="en-US" w:eastAsia="zh-CN" w:bidi="ar-SA"/>
              </w:rPr>
            </w:pPr>
            <w:r>
              <w:rPr>
                <w:rFonts w:hint="eastAsia" w:ascii="宋体" w:hAnsi="宋体" w:eastAsia="宋体" w:cs="宋体"/>
                <w:color w:val="000000"/>
                <w:kern w:val="0"/>
                <w:sz w:val="24"/>
                <w:szCs w:val="22"/>
                <w:shd w:val="clear" w:color="auto" w:fill="FFFFFF"/>
                <w:lang w:val="en-US" w:eastAsia="zh-CN" w:bidi="ar-SA"/>
              </w:rPr>
              <w:t>教务管理平台</w:t>
            </w:r>
          </w:p>
        </w:tc>
        <w:tc>
          <w:tcPr>
            <w:tcW w:w="2285" w:type="dxa"/>
          </w:tcPr>
          <w:p>
            <w:pPr>
              <w:spacing w:line="560" w:lineRule="exact"/>
              <w:jc w:val="center"/>
              <w:rPr>
                <w:rFonts w:hint="eastAsia" w:ascii="宋体" w:hAnsi="宋体" w:eastAsia="宋体" w:cs="宋体"/>
                <w:color w:val="000000"/>
                <w:kern w:val="0"/>
                <w:sz w:val="24"/>
                <w:szCs w:val="22"/>
                <w:shd w:val="clear" w:color="auto" w:fill="FFFFFF"/>
                <w:lang w:val="en-US" w:eastAsia="zh-CN" w:bidi="ar-SA"/>
              </w:rPr>
            </w:pPr>
            <w:r>
              <w:rPr>
                <w:rFonts w:hint="eastAsia" w:ascii="宋体" w:hAnsi="宋体" w:eastAsia="宋体" w:cs="宋体"/>
                <w:color w:val="000000"/>
                <w:kern w:val="0"/>
                <w:sz w:val="24"/>
                <w:szCs w:val="22"/>
                <w:shd w:val="clear" w:color="auto" w:fill="FFFFFF"/>
                <w:lang w:val="en-US" w:eastAsia="zh-CN" w:bidi="ar-SA"/>
              </w:rPr>
              <w:t>第二级</w:t>
            </w:r>
          </w:p>
        </w:tc>
      </w:tr>
    </w:tbl>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待测评系统进行等级测评的具体内容包括：</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（1）安全物理环境</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测评内容主要包括：物理位置的选择、物理访问控制、防盗窃和防破坏、防雷击、防火、防水和防潮、防静电、温湿度控制、电力供应、电磁防护等。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（2）安全通信网络</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测评内容主要包括：网络架构、通信传输、可信验证等。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（3）安全区域边界</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测评内容主要包括：边界防护、访问控制、入侵防范、恶意代码和垃圾邮件防范、安全审计、可信验证等。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（4）安全计算环境</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测评内容主要包括：身份鉴别、访问控制、安全审计、入侵防范、恶意代码防范、可信验证、数据完整性、数据保密性、数据备份恢复、剩余信息保护、个人信息保护等。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（5）安全管理中心</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测评内容主要包括：系统管理、审计管理、安全管理、集中管理等。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（6）安全管理制度</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测评内容主要包括：安全策略、管理制度、制定和发布、评审和修订等。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（7）安全管理机构</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测评内容主要包括：岗位设置、人员配备、授权和审批、沟通和合作、审核和检查等。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（8）安全管理人员</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测评内容主要包括：人员录用、人员离岗、安全意识教育和培训、外部人员访问管理等。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（9）安全建设管理</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测评内容主要包括：定级和备案、安全方案设计、产品采购和使用、自行软件开发、外包软件开发、工程实施、测试验收、系统交付、等级测评、服务供应商选择等。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（10）安全运维管理</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测评内容主要包括：环境管理、资产管理、介质管理、设备维护管理、漏洞和风险管理、网络和系统安全管理、恶意代码防范管理、配置管理、密码管理、变更管理、备份与恢复管理、安全事件处置、应急预案管理、外包运维管理等</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项目正式启动后将向测评机构提供详细资产清单与网络拓扑结构图。</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val="en-US" w:eastAsia="zh-CN"/>
        </w:rPr>
        <w:t>2、</w:t>
      </w:r>
      <w:r>
        <w:rPr>
          <w:rFonts w:hint="eastAsia" w:ascii="宋体" w:hAnsi="宋体" w:eastAsia="宋体" w:cs="宋体"/>
          <w:color w:val="000000"/>
          <w:shd w:val="clear" w:color="auto" w:fill="FFFFFF"/>
        </w:rPr>
        <w:t>实施要求</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val="en-US" w:eastAsia="zh-CN"/>
        </w:rPr>
        <w:t>2.</w:t>
      </w:r>
      <w:r>
        <w:rPr>
          <w:rFonts w:hint="eastAsia" w:ascii="宋体" w:hAnsi="宋体" w:eastAsia="宋体" w:cs="宋体"/>
          <w:color w:val="000000"/>
          <w:shd w:val="clear" w:color="auto" w:fill="FFFFFF"/>
        </w:rPr>
        <w:t>1标准依据</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1</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《信息安全技术 网络安全等级保护基本要求》（GB/T 22239－2019）</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2</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《信息安全技术 网络安全等级保护测评要求》（GB/T 28448-2019）</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3</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《信息安全技术 网络安全等级保护定级指南》（GB/T 22240－2020）</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4</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《信息安全技术 网络安全等级保护测评过程指南》（GB/T 28449－2018）</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5</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《信息安全技术 网络安全等级保护基本要求》（ GB/T 22239－2019）</w:t>
      </w:r>
    </w:p>
    <w:p>
      <w:pPr>
        <w:pStyle w:val="4"/>
        <w:shd w:val="clear" w:color="auto" w:fill="FFFFFF"/>
        <w:spacing w:beforeAutospacing="0" w:afterAutospacing="0" w:line="360" w:lineRule="auto"/>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6</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《信息安全技术 网络安全等级保护安全设计技术要求》(GBT25070-2019)</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本次信息系统等级测评服务项目的实施流程、技术方法必须严格执行国家相关标准规范。</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val="en-US" w:eastAsia="zh-CN"/>
        </w:rPr>
        <w:t>2</w:t>
      </w:r>
      <w:r>
        <w:rPr>
          <w:rFonts w:hint="eastAsia" w:ascii="宋体" w:hAnsi="宋体" w:eastAsia="宋体" w:cs="宋体"/>
          <w:color w:val="000000"/>
          <w:shd w:val="clear" w:color="auto" w:fill="FFFFFF"/>
        </w:rPr>
        <w:t>.2 测评技术与方法</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供应商以访谈、现场勘查、上机查看、工具测试等方式开展测评工作，所有获取测评证据的过程尽可能不影响信息系统的正常运行，对于可能产生的负面影响（如有）供应商需要在响应文件中做具体描述。</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val="en-US" w:eastAsia="zh-CN"/>
        </w:rPr>
        <w:t>2</w:t>
      </w:r>
      <w:r>
        <w:rPr>
          <w:rFonts w:hint="eastAsia" w:ascii="宋体" w:hAnsi="宋体" w:eastAsia="宋体" w:cs="宋体"/>
          <w:color w:val="000000"/>
          <w:shd w:val="clear" w:color="auto" w:fill="FFFFFF"/>
        </w:rPr>
        <w:t>.3 实施要求</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1</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为了保证本次测评项目的实施质量和工期，本项目采用项目经理负责制、供应商安排具备一定信息安全技术能力、项目管理能力与等级测评工作经验的人员担任项目经理。除项目经理外，项目组至少由5名等级测评师组成。</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2</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项目进场实施前，供应商必须与采购人签订项目保密协议。现场实施过程中测评人员必须接受甲方管理。</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3</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供应商制定合理的时间计划安排。（项目工期：</w:t>
      </w:r>
      <w:r>
        <w:rPr>
          <w:rFonts w:hint="eastAsia" w:ascii="宋体" w:hAnsi="宋体" w:eastAsia="宋体" w:cs="宋体"/>
          <w:color w:val="000000"/>
          <w:shd w:val="clear" w:color="auto" w:fill="FFFFFF"/>
          <w:lang w:val="en-US" w:eastAsia="zh-CN"/>
        </w:rPr>
        <w:t>30</w:t>
      </w:r>
      <w:r>
        <w:rPr>
          <w:rFonts w:hint="eastAsia" w:ascii="宋体" w:hAnsi="宋体" w:eastAsia="宋体" w:cs="宋体"/>
          <w:color w:val="000000"/>
          <w:shd w:val="clear" w:color="auto" w:fill="FFFFFF"/>
        </w:rPr>
        <w:t>个工作日）</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4</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本次项目实施过程主要分为准备阶段、方案编制阶段、现场测评阶段、分析与报告编制四个主要项目阶段，供应商在方案中明确各阶段双方的主要工作，各阶段双方须相互配合协调的内容。</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5</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为保证实施期间的系统安全运行，供应商应在合同</w:t>
      </w:r>
      <w:r>
        <w:rPr>
          <w:rFonts w:hint="eastAsia" w:ascii="宋体" w:hAnsi="宋体" w:eastAsia="宋体" w:cs="宋体"/>
          <w:color w:val="000000"/>
          <w:shd w:val="clear" w:color="auto" w:fill="FFFFFF"/>
          <w:lang w:val="en-US" w:eastAsia="zh-CN"/>
        </w:rPr>
        <w:t>实施期间</w:t>
      </w:r>
      <w:r>
        <w:rPr>
          <w:rFonts w:hint="eastAsia" w:ascii="宋体" w:hAnsi="宋体" w:eastAsia="宋体" w:cs="宋体"/>
          <w:color w:val="000000"/>
          <w:shd w:val="clear" w:color="auto" w:fill="FFFFFF"/>
        </w:rPr>
        <w:t xml:space="preserve">内提供相应的应急响应服务。 </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cs="宋体"/>
          <w:color w:val="000000"/>
          <w:shd w:val="clear" w:color="auto" w:fill="FFFFFF"/>
          <w:lang w:eastAsia="zh-CN"/>
        </w:rPr>
        <w:t>（</w:t>
      </w:r>
      <w:r>
        <w:rPr>
          <w:rFonts w:hint="eastAsia" w:ascii="宋体" w:hAnsi="宋体" w:cs="宋体"/>
          <w:color w:val="000000"/>
          <w:shd w:val="clear" w:color="auto" w:fill="FFFFFF"/>
          <w:lang w:val="en-US" w:eastAsia="zh-CN"/>
        </w:rPr>
        <w:t>6</w:t>
      </w:r>
      <w:r>
        <w:rPr>
          <w:rFonts w:hint="eastAsia" w:ascii="宋体" w:hAnsi="宋体" w:cs="宋体"/>
          <w:color w:val="000000"/>
          <w:shd w:val="clear" w:color="auto" w:fill="FFFFFF"/>
          <w:lang w:eastAsia="zh-CN"/>
        </w:rPr>
        <w:t>）</w:t>
      </w:r>
      <w:r>
        <w:rPr>
          <w:rFonts w:hint="eastAsia" w:ascii="宋体" w:hAnsi="宋体" w:eastAsia="宋体" w:cs="宋体"/>
          <w:color w:val="000000"/>
          <w:shd w:val="clear" w:color="auto" w:fill="FFFFFF"/>
        </w:rPr>
        <w:t>供应商应具备完善的项目管理手段，在项目实施过程中项目经理应全程负责项目实施过程的把控。</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5、项目交付物</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本次项目的最终交付物为《XX（信息系统名称）网络安全等级测评报告》（每个系统贰份）</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6、验收要求</w:t>
      </w:r>
    </w:p>
    <w:p>
      <w:pPr>
        <w:pStyle w:val="4"/>
        <w:shd w:val="clear" w:color="auto" w:fill="FFFFFF"/>
        <w:spacing w:beforeAutospacing="0" w:afterAutospacing="0" w:line="360" w:lineRule="auto"/>
        <w:ind w:firstLine="480" w:firstLineChars="200"/>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在规定期限内测评服务完成，出具《网络安全等级测评报告》（每个系统贰份）。</w:t>
      </w:r>
    </w:p>
    <w:p>
      <w:pPr>
        <w:pStyle w:val="4"/>
        <w:shd w:val="clear" w:color="auto" w:fill="FFFFFF"/>
        <w:spacing w:beforeAutospacing="0" w:afterAutospacing="0" w:line="360" w:lineRule="auto"/>
        <w:rPr>
          <w:rFonts w:hint="default" w:ascii="宋体" w:hAnsi="宋体" w:eastAsia="宋体" w:cs="Courier New"/>
          <w:b/>
          <w:bCs/>
          <w:color w:val="000000"/>
          <w:kern w:val="2"/>
          <w:sz w:val="28"/>
          <w:szCs w:val="28"/>
          <w:lang w:val="en-US" w:eastAsia="zh-CN" w:bidi="ar-SA"/>
        </w:rPr>
      </w:pPr>
      <w:r>
        <w:rPr>
          <w:rFonts w:hint="eastAsia" w:ascii="宋体" w:hAnsi="宋体" w:eastAsia="宋体" w:cs="Courier New"/>
          <w:b/>
          <w:bCs/>
          <w:color w:val="000000"/>
          <w:kern w:val="2"/>
          <w:sz w:val="28"/>
          <w:szCs w:val="28"/>
          <w:lang w:val="en-US" w:eastAsia="zh-CN" w:bidi="ar-SA"/>
        </w:rPr>
        <w:t>三．评分标准</w:t>
      </w:r>
    </w:p>
    <w:tbl>
      <w:tblPr>
        <w:tblStyle w:val="5"/>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557"/>
        <w:gridCol w:w="4080"/>
        <w:gridCol w:w="709"/>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hint="eastAsia" w:ascii="宋体" w:hAnsi="宋体" w:eastAsia="宋体" w:cs="宋体"/>
                <w:b/>
                <w:kern w:val="0"/>
              </w:rPr>
            </w:pPr>
            <w:r>
              <w:rPr>
                <w:rFonts w:hint="eastAsia" w:ascii="宋体" w:hAnsi="宋体" w:eastAsia="宋体" w:cs="宋体"/>
                <w:b/>
                <w:kern w:val="0"/>
              </w:rPr>
              <w:t>评分项</w:t>
            </w: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hint="eastAsia" w:ascii="宋体" w:hAnsi="宋体" w:eastAsia="宋体" w:cs="宋体"/>
                <w:b/>
                <w:kern w:val="0"/>
              </w:rPr>
            </w:pPr>
            <w:r>
              <w:rPr>
                <w:rFonts w:hint="eastAsia" w:ascii="宋体" w:hAnsi="宋体" w:eastAsia="宋体" w:cs="宋体"/>
                <w:b/>
                <w:kern w:val="0"/>
              </w:rPr>
              <w:t>评分标准</w:t>
            </w:r>
          </w:p>
        </w:tc>
        <w:tc>
          <w:tcPr>
            <w:tcW w:w="709"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hint="eastAsia" w:ascii="宋体" w:hAnsi="宋体" w:eastAsia="宋体" w:cs="宋体"/>
                <w:b/>
                <w:kern w:val="0"/>
              </w:rPr>
            </w:pPr>
            <w:r>
              <w:rPr>
                <w:rFonts w:hint="eastAsia" w:ascii="宋体" w:hAnsi="宋体" w:eastAsia="宋体" w:cs="宋体"/>
                <w:b/>
                <w:kern w:val="0"/>
              </w:rPr>
              <w:t>分值</w:t>
            </w:r>
          </w:p>
        </w:tc>
        <w:tc>
          <w:tcPr>
            <w:tcW w:w="1725"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hint="eastAsia" w:ascii="宋体" w:hAnsi="宋体" w:eastAsia="宋体" w:cs="宋体"/>
                <w:b/>
                <w:kern w:val="0"/>
              </w:rPr>
            </w:pPr>
            <w:r>
              <w:rPr>
                <w:rFonts w:hint="eastAsia" w:ascii="宋体" w:hAnsi="宋体" w:eastAsia="宋体" w:cs="宋体"/>
                <w:b/>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58" w:type="dxa"/>
            <w:gridSpan w:val="5"/>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rPr>
                <w:rFonts w:hint="eastAsia" w:ascii="宋体" w:hAnsi="宋体" w:eastAsia="宋体" w:cs="宋体"/>
                <w:b/>
                <w:kern w:val="0"/>
              </w:rPr>
            </w:pPr>
            <w:r>
              <w:rPr>
                <w:rFonts w:hint="eastAsia" w:ascii="宋体" w:hAnsi="宋体" w:eastAsia="宋体" w:cs="宋体"/>
                <w:b/>
                <w:kern w:val="0"/>
              </w:rPr>
              <w:t>一、报价部分（</w:t>
            </w:r>
            <w:r>
              <w:rPr>
                <w:rFonts w:hint="eastAsia" w:ascii="宋体" w:hAnsi="宋体" w:eastAsia="宋体" w:cs="宋体"/>
                <w:b/>
                <w:kern w:val="0"/>
                <w:lang w:val="en-US" w:eastAsia="zh-CN"/>
              </w:rPr>
              <w:t>2</w:t>
            </w:r>
            <w:r>
              <w:rPr>
                <w:rFonts w:hint="eastAsia" w:ascii="宋体" w:hAnsi="宋体" w:eastAsia="宋体" w:cs="宋体"/>
                <w:b/>
                <w:kern w:val="0"/>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hint="eastAsia" w:ascii="宋体" w:hAnsi="宋体" w:eastAsia="宋体" w:cs="宋体"/>
                <w:kern w:val="0"/>
              </w:rPr>
            </w:pPr>
            <w:r>
              <w:rPr>
                <w:rFonts w:hint="eastAsia" w:ascii="宋体" w:hAnsi="宋体" w:eastAsia="宋体" w:cs="宋体"/>
                <w:kern w:val="0"/>
              </w:rPr>
              <w:t>服务价格</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center"/>
              <w:rPr>
                <w:rFonts w:hint="eastAsia" w:ascii="宋体" w:hAnsi="宋体" w:eastAsia="宋体" w:cs="宋体"/>
                <w:kern w:val="0"/>
              </w:rPr>
            </w:pPr>
            <w:r>
              <w:rPr>
                <w:rFonts w:hint="eastAsia" w:ascii="宋体" w:hAnsi="宋体" w:eastAsia="宋体" w:cs="宋体"/>
                <w:kern w:val="0"/>
              </w:rPr>
              <w:t>（</w:t>
            </w:r>
            <w:r>
              <w:rPr>
                <w:rFonts w:hint="eastAsia" w:ascii="宋体" w:hAnsi="宋体" w:cs="宋体"/>
                <w:kern w:val="0"/>
                <w:lang w:val="en-US" w:eastAsia="zh-CN"/>
              </w:rPr>
              <w:t>20</w:t>
            </w:r>
            <w:r>
              <w:rPr>
                <w:rFonts w:hint="eastAsia" w:ascii="宋体" w:hAnsi="宋体" w:eastAsia="宋体" w:cs="宋体"/>
                <w:kern w:val="0"/>
              </w:rPr>
              <w:t>分）</w:t>
            </w:r>
          </w:p>
        </w:tc>
        <w:tc>
          <w:tcPr>
            <w:tcW w:w="5637"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rPr>
            </w:pPr>
            <w:r>
              <w:rPr>
                <w:rFonts w:hint="eastAsia" w:ascii="宋体" w:hAnsi="宋体" w:eastAsia="宋体" w:cs="宋体"/>
              </w:rPr>
              <w:t>满足招标文件要求且投标报价最低的报价为评审基准价，其价格为满分。其他投标人的价格分统一按照下列公式计算：报价得分=（评审基准价/报价）×</w:t>
            </w:r>
            <w:r>
              <w:rPr>
                <w:rFonts w:hint="eastAsia" w:ascii="宋体" w:hAnsi="宋体" w:eastAsia="宋体" w:cs="宋体"/>
                <w:lang w:val="en-US" w:eastAsia="zh-CN"/>
              </w:rPr>
              <w:t>2</w:t>
            </w:r>
            <w:r>
              <w:rPr>
                <w:rFonts w:hint="eastAsia" w:ascii="宋体" w:hAnsi="宋体" w:eastAsia="宋体" w:cs="宋体"/>
              </w:rPr>
              <w:t>0（小数点后保留两位）。</w:t>
            </w:r>
          </w:p>
        </w:tc>
        <w:tc>
          <w:tcPr>
            <w:tcW w:w="7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0分</w:t>
            </w:r>
          </w:p>
        </w:tc>
        <w:tc>
          <w:tcPr>
            <w:tcW w:w="1725"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left"/>
              <w:rPr>
                <w:rFonts w:hint="eastAsia" w:ascii="宋体" w:hAnsi="宋体" w:eastAsia="宋体" w:cs="宋体"/>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58" w:type="dxa"/>
            <w:gridSpan w:val="5"/>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left"/>
              <w:rPr>
                <w:rFonts w:hint="eastAsia" w:ascii="宋体" w:hAnsi="宋体" w:eastAsia="宋体" w:cs="宋体"/>
                <w:b/>
                <w:kern w:val="0"/>
              </w:rPr>
            </w:pPr>
            <w:r>
              <w:rPr>
                <w:rFonts w:hint="eastAsia" w:ascii="宋体" w:hAnsi="宋体" w:eastAsia="宋体" w:cs="宋体"/>
                <w:b/>
                <w:kern w:val="0"/>
              </w:rPr>
              <w:t>二、商务部分（5</w:t>
            </w:r>
            <w:r>
              <w:rPr>
                <w:rFonts w:hint="eastAsia" w:ascii="宋体" w:hAnsi="宋体" w:eastAsia="宋体" w:cs="宋体"/>
                <w:b/>
                <w:kern w:val="0"/>
                <w:lang w:val="en-US" w:eastAsia="zh-CN"/>
              </w:rPr>
              <w:t>0</w:t>
            </w:r>
            <w:r>
              <w:rPr>
                <w:rFonts w:hint="eastAsia" w:ascii="宋体" w:hAnsi="宋体" w:eastAsia="宋体" w:cs="宋体"/>
                <w:b/>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7" w:type="dxa"/>
            <w:vMerge w:val="restart"/>
            <w:tcBorders>
              <w:left w:val="single" w:color="auto" w:sz="4" w:space="0"/>
              <w:right w:val="single" w:color="auto" w:sz="4" w:space="0"/>
            </w:tcBorders>
            <w:vAlign w:val="center"/>
          </w:tcPr>
          <w:p>
            <w:pPr>
              <w:snapToGrid w:val="0"/>
              <w:spacing w:line="360" w:lineRule="auto"/>
              <w:rPr>
                <w:rFonts w:hint="eastAsia" w:ascii="宋体" w:hAnsi="宋体" w:eastAsia="宋体" w:cs="宋体"/>
              </w:rPr>
            </w:pPr>
            <w:bookmarkStart w:id="4" w:name="_GoBack" w:colFirst="1" w:colLast="2"/>
            <w:r>
              <w:rPr>
                <w:rFonts w:hint="eastAsia" w:ascii="宋体" w:hAnsi="宋体" w:eastAsia="宋体" w:cs="宋体"/>
              </w:rPr>
              <w:t>公司资质（2</w:t>
            </w:r>
            <w:r>
              <w:rPr>
                <w:rFonts w:hint="eastAsia" w:ascii="宋体" w:hAnsi="宋体" w:eastAsia="宋体" w:cs="宋体"/>
                <w:lang w:val="en-US" w:eastAsia="zh-CN"/>
              </w:rPr>
              <w:t>4</w:t>
            </w:r>
            <w:r>
              <w:rPr>
                <w:rFonts w:hint="eastAsia" w:ascii="宋体" w:hAnsi="宋体" w:eastAsia="宋体" w:cs="宋体"/>
              </w:rPr>
              <w:t>分）</w:t>
            </w: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eastAsia="宋体" w:cs="宋体"/>
                <w:kern w:val="0"/>
              </w:rPr>
            </w:pPr>
            <w:r>
              <w:rPr>
                <w:rFonts w:hint="eastAsia" w:ascii="宋体" w:hAnsi="宋体" w:eastAsia="宋体" w:cs="宋体"/>
                <w:kern w:val="0"/>
              </w:rPr>
              <w:t>投标人具有中国网络安全审查认证和市场监管大数据中心颁发的（信息安全风险评估）信息安全服务资质认证证书（</w:t>
            </w:r>
            <w:r>
              <w:rPr>
                <w:rFonts w:hint="eastAsia" w:ascii="宋体" w:hAnsi="宋体" w:eastAsia="宋体" w:cs="宋体"/>
                <w:kern w:val="0"/>
                <w:lang w:val="en-US" w:eastAsia="zh-CN"/>
              </w:rPr>
              <w:t>一级</w:t>
            </w:r>
            <w:r>
              <w:rPr>
                <w:rFonts w:hint="eastAsia" w:ascii="宋体" w:hAnsi="宋体" w:eastAsia="宋体" w:cs="宋体"/>
                <w:kern w:val="0"/>
              </w:rPr>
              <w:t>），得4分</w:t>
            </w:r>
            <w:r>
              <w:rPr>
                <w:rFonts w:hint="eastAsia" w:ascii="宋体" w:hAnsi="宋体" w:eastAsia="宋体" w:cs="宋体"/>
                <w:kern w:val="0"/>
                <w:lang w:eastAsia="zh-CN"/>
              </w:rPr>
              <w:t>，</w:t>
            </w:r>
            <w:r>
              <w:rPr>
                <w:rFonts w:hint="eastAsia" w:ascii="宋体" w:hAnsi="宋体" w:eastAsia="宋体" w:cs="宋体"/>
                <w:kern w:val="0"/>
                <w:lang w:val="en-US" w:eastAsia="zh-CN"/>
              </w:rPr>
              <w:t>其他等级得1分，没有不得分</w:t>
            </w:r>
            <w:r>
              <w:rPr>
                <w:rFonts w:hint="eastAsia" w:ascii="宋体" w:hAnsi="宋体" w:eastAsia="宋体" w:cs="宋体"/>
                <w:kern w:val="0"/>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rPr>
            </w:pPr>
            <w:r>
              <w:rPr>
                <w:rFonts w:hint="eastAsia" w:ascii="宋体" w:hAnsi="宋体" w:eastAsia="宋体" w:cs="宋体"/>
                <w:kern w:val="0"/>
              </w:rPr>
              <w:t>4</w:t>
            </w:r>
            <w:r>
              <w:rPr>
                <w:rFonts w:hint="eastAsia" w:ascii="宋体" w:hAnsi="宋体" w:eastAsia="宋体" w:cs="宋体"/>
                <w:kern w:val="0"/>
                <w:lang w:eastAsia="zh-Hans"/>
              </w:rPr>
              <w:t>分</w:t>
            </w:r>
          </w:p>
        </w:tc>
        <w:tc>
          <w:tcPr>
            <w:tcW w:w="1725" w:type="dxa"/>
            <w:vMerge w:val="restart"/>
            <w:tcBorders>
              <w:left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kern w:val="0"/>
              </w:rPr>
              <w:t>须提供证书或证明复印件并加盖公章。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continue"/>
            <w:tcBorders>
              <w:left w:val="single" w:color="auto" w:sz="4" w:space="0"/>
              <w:right w:val="single" w:color="auto" w:sz="4" w:space="0"/>
            </w:tcBorders>
            <w:vAlign w:val="center"/>
          </w:tcPr>
          <w:p>
            <w:pPr>
              <w:snapToGrid w:val="0"/>
              <w:spacing w:line="360" w:lineRule="auto"/>
              <w:rPr>
                <w:rFonts w:hint="eastAsia" w:ascii="宋体" w:hAnsi="宋体" w:eastAsia="宋体" w:cs="宋体"/>
              </w:rPr>
            </w:pP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kern w:val="0"/>
              </w:rPr>
            </w:pPr>
            <w:r>
              <w:rPr>
                <w:rFonts w:hint="eastAsia" w:ascii="宋体" w:hAnsi="宋体" w:eastAsia="宋体" w:cs="宋体"/>
                <w:kern w:val="0"/>
              </w:rPr>
              <w:t>投标人具有</w:t>
            </w:r>
            <w:bookmarkStart w:id="3" w:name="OLE_LINK1"/>
            <w:r>
              <w:rPr>
                <w:rFonts w:hint="eastAsia" w:ascii="宋体" w:hAnsi="宋体" w:eastAsia="宋体" w:cs="宋体"/>
                <w:kern w:val="0"/>
              </w:rPr>
              <w:t>中国网络安全审查认证和市场监管大数据中心</w:t>
            </w:r>
            <w:bookmarkEnd w:id="3"/>
            <w:r>
              <w:rPr>
                <w:rFonts w:hint="eastAsia" w:ascii="宋体" w:hAnsi="宋体" w:eastAsia="宋体" w:cs="宋体"/>
                <w:kern w:val="0"/>
              </w:rPr>
              <w:t>颁发的（</w:t>
            </w:r>
            <w:r>
              <w:rPr>
                <w:rFonts w:hint="eastAsia" w:ascii="宋体" w:hAnsi="宋体" w:eastAsia="宋体" w:cs="宋体"/>
                <w:kern w:val="0"/>
                <w:lang w:val="en-US" w:eastAsia="zh-CN"/>
              </w:rPr>
              <w:t>信息安全应急处理</w:t>
            </w:r>
            <w:r>
              <w:rPr>
                <w:rFonts w:hint="eastAsia" w:ascii="宋体" w:hAnsi="宋体" w:eastAsia="宋体" w:cs="宋体"/>
                <w:kern w:val="0"/>
              </w:rPr>
              <w:t>）信息安全服务资质认证证书（</w:t>
            </w:r>
            <w:r>
              <w:rPr>
                <w:rFonts w:hint="eastAsia" w:ascii="宋体" w:hAnsi="宋体" w:eastAsia="宋体" w:cs="宋体"/>
                <w:kern w:val="0"/>
                <w:lang w:val="en-US" w:eastAsia="zh-CN"/>
              </w:rPr>
              <w:t>一级</w:t>
            </w:r>
            <w:r>
              <w:rPr>
                <w:rFonts w:hint="eastAsia" w:ascii="宋体" w:hAnsi="宋体" w:eastAsia="宋体" w:cs="宋体"/>
                <w:kern w:val="0"/>
              </w:rPr>
              <w:t>），得4分</w:t>
            </w:r>
            <w:r>
              <w:rPr>
                <w:rFonts w:hint="eastAsia" w:ascii="宋体" w:hAnsi="宋体" w:eastAsia="宋体" w:cs="宋体"/>
                <w:kern w:val="0"/>
                <w:lang w:eastAsia="zh-CN"/>
              </w:rPr>
              <w:t>，</w:t>
            </w:r>
            <w:r>
              <w:rPr>
                <w:rFonts w:hint="eastAsia" w:ascii="宋体" w:hAnsi="宋体" w:eastAsia="宋体" w:cs="宋体"/>
                <w:kern w:val="0"/>
                <w:lang w:val="en-US" w:eastAsia="zh-CN"/>
              </w:rPr>
              <w:t>其他等级得1分，没有不得分</w:t>
            </w:r>
            <w:r>
              <w:rPr>
                <w:rFonts w:hint="eastAsia" w:ascii="宋体" w:hAnsi="宋体" w:eastAsia="宋体" w:cs="宋体"/>
                <w:kern w:val="0"/>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rPr>
            </w:pPr>
            <w:r>
              <w:rPr>
                <w:rFonts w:hint="eastAsia" w:ascii="宋体" w:hAnsi="宋体" w:eastAsia="宋体" w:cs="宋体"/>
                <w:kern w:val="0"/>
              </w:rPr>
              <w:t>4分</w:t>
            </w:r>
          </w:p>
        </w:tc>
        <w:tc>
          <w:tcPr>
            <w:tcW w:w="1725" w:type="dxa"/>
            <w:vMerge w:val="continue"/>
            <w:tcBorders>
              <w:left w:val="single" w:color="auto" w:sz="4" w:space="0"/>
              <w:right w:val="single" w:color="auto" w:sz="4" w:space="0"/>
            </w:tcBorders>
            <w:vAlign w:val="center"/>
          </w:tcPr>
          <w:p>
            <w:pPr>
              <w:snapToGrid w:val="0"/>
              <w:spacing w:line="360" w:lineRule="auto"/>
              <w:jc w:val="left"/>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7" w:type="dxa"/>
            <w:vMerge w:val="continue"/>
            <w:tcBorders>
              <w:left w:val="single" w:color="auto" w:sz="4" w:space="0"/>
              <w:right w:val="single" w:color="auto" w:sz="4" w:space="0"/>
            </w:tcBorders>
            <w:vAlign w:val="center"/>
          </w:tcPr>
          <w:p>
            <w:pPr>
              <w:snapToGrid w:val="0"/>
              <w:spacing w:line="360" w:lineRule="auto"/>
              <w:rPr>
                <w:rFonts w:hint="eastAsia" w:ascii="宋体" w:hAnsi="宋体" w:eastAsia="宋体" w:cs="宋体"/>
              </w:rPr>
            </w:pP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rPr>
                <w:rFonts w:hint="eastAsia" w:ascii="宋体" w:hAnsi="宋体" w:eastAsia="宋体" w:cs="宋体"/>
                <w:kern w:val="0"/>
              </w:rPr>
            </w:pPr>
            <w:r>
              <w:rPr>
                <w:rFonts w:hint="eastAsia" w:ascii="宋体" w:hAnsi="宋体" w:eastAsia="宋体" w:cs="宋体"/>
                <w:kern w:val="0"/>
              </w:rPr>
              <w:t>投标人具有中国网络安全审查认证和市场监管大数据中心颁发的（</w:t>
            </w:r>
            <w:r>
              <w:rPr>
                <w:rFonts w:ascii="宋体" w:hAnsi="宋体" w:eastAsia="宋体" w:cs="宋体"/>
                <w:kern w:val="0"/>
                <w:lang w:eastAsia="zh-Hans"/>
              </w:rPr>
              <w:t>信息系统安全运维服务</w:t>
            </w:r>
            <w:r>
              <w:rPr>
                <w:rFonts w:hint="eastAsia" w:ascii="宋体" w:hAnsi="宋体" w:eastAsia="宋体" w:cs="宋体"/>
                <w:kern w:val="0"/>
              </w:rPr>
              <w:t>）信息安全服务资质认证证书（</w:t>
            </w:r>
            <w:r>
              <w:rPr>
                <w:rFonts w:hint="eastAsia" w:ascii="宋体" w:hAnsi="宋体" w:eastAsia="宋体" w:cs="宋体"/>
                <w:kern w:val="0"/>
                <w:lang w:val="en-US" w:eastAsia="zh-CN"/>
              </w:rPr>
              <w:t>一级</w:t>
            </w:r>
            <w:r>
              <w:rPr>
                <w:rFonts w:hint="eastAsia" w:ascii="宋体" w:hAnsi="宋体" w:eastAsia="宋体" w:cs="宋体"/>
                <w:kern w:val="0"/>
              </w:rPr>
              <w:t>），得4分</w:t>
            </w:r>
            <w:r>
              <w:rPr>
                <w:rFonts w:hint="eastAsia" w:ascii="宋体" w:hAnsi="宋体" w:eastAsia="宋体" w:cs="宋体"/>
                <w:kern w:val="0"/>
                <w:lang w:eastAsia="zh-CN"/>
              </w:rPr>
              <w:t>，</w:t>
            </w:r>
            <w:r>
              <w:rPr>
                <w:rFonts w:hint="eastAsia" w:ascii="宋体" w:hAnsi="宋体" w:eastAsia="宋体" w:cs="宋体"/>
                <w:kern w:val="0"/>
                <w:lang w:val="en-US" w:eastAsia="zh-CN"/>
              </w:rPr>
              <w:t>其他等级得1分，没有不得分</w:t>
            </w:r>
            <w:r>
              <w:rPr>
                <w:rFonts w:hint="eastAsia" w:ascii="宋体" w:hAnsi="宋体" w:eastAsia="宋体" w:cs="宋体"/>
                <w:kern w:val="0"/>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rPr>
            </w:pPr>
            <w:r>
              <w:rPr>
                <w:rFonts w:hint="eastAsia" w:ascii="宋体" w:hAnsi="宋体" w:eastAsia="宋体" w:cs="宋体"/>
                <w:kern w:val="0"/>
              </w:rPr>
              <w:t>4分</w:t>
            </w:r>
          </w:p>
        </w:tc>
        <w:tc>
          <w:tcPr>
            <w:tcW w:w="1725" w:type="dxa"/>
            <w:vMerge w:val="continue"/>
            <w:tcBorders>
              <w:left w:val="single" w:color="auto" w:sz="4" w:space="0"/>
              <w:right w:val="single" w:color="auto" w:sz="4" w:space="0"/>
            </w:tcBorders>
            <w:vAlign w:val="center"/>
          </w:tcPr>
          <w:p>
            <w:pPr>
              <w:snapToGrid w:val="0"/>
              <w:spacing w:line="360" w:lineRule="auto"/>
              <w:jc w:val="left"/>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continue"/>
            <w:tcBorders>
              <w:left w:val="single" w:color="auto" w:sz="4" w:space="0"/>
              <w:right w:val="single" w:color="auto" w:sz="4" w:space="0"/>
            </w:tcBorders>
            <w:vAlign w:val="center"/>
          </w:tcPr>
          <w:p>
            <w:pPr>
              <w:snapToGrid w:val="0"/>
              <w:spacing w:line="360" w:lineRule="auto"/>
              <w:rPr>
                <w:rFonts w:hint="eastAsia" w:ascii="宋体" w:hAnsi="宋体" w:eastAsia="宋体" w:cs="宋体"/>
              </w:rPr>
            </w:pP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eastAsia="宋体" w:cs="宋体"/>
                <w:kern w:val="0"/>
              </w:rPr>
            </w:pPr>
            <w:r>
              <w:rPr>
                <w:rFonts w:hint="eastAsia" w:ascii="宋体" w:hAnsi="宋体" w:cs="宋体"/>
                <w:kern w:val="0"/>
              </w:rPr>
              <w:t>投标人具有</w:t>
            </w:r>
            <w:r>
              <w:rPr>
                <w:rFonts w:hint="eastAsia" w:ascii="宋体" w:hAnsi="宋体" w:cs="宋体"/>
                <w:kern w:val="0"/>
                <w:lang w:val="en-US" w:eastAsia="zh-CN"/>
              </w:rPr>
              <w:t>CESI认证的个人信息保护合规审计服务认证证书</w:t>
            </w:r>
            <w:r>
              <w:rPr>
                <w:rFonts w:hint="eastAsia" w:ascii="宋体" w:hAnsi="宋体" w:cs="宋体"/>
                <w:kern w:val="0"/>
              </w:rPr>
              <w:t>得4分，没有不得分</w:t>
            </w:r>
            <w:r>
              <w:rPr>
                <w:rFonts w:hint="eastAsia" w:ascii="宋体" w:hAnsi="宋体" w:cs="宋体"/>
                <w:kern w:val="0"/>
                <w:lang w:eastAsia="zh-CN"/>
              </w:rPr>
              <w:t>。</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rPr>
            </w:pPr>
            <w:r>
              <w:rPr>
                <w:rFonts w:hint="eastAsia" w:ascii="宋体" w:hAnsi="宋体" w:eastAsia="宋体" w:cs="宋体"/>
                <w:kern w:val="0"/>
              </w:rPr>
              <w:t>4分</w:t>
            </w:r>
          </w:p>
        </w:tc>
        <w:tc>
          <w:tcPr>
            <w:tcW w:w="1725" w:type="dxa"/>
            <w:vMerge w:val="continue"/>
            <w:tcBorders>
              <w:left w:val="single" w:color="auto" w:sz="4" w:space="0"/>
              <w:right w:val="single" w:color="auto" w:sz="4" w:space="0"/>
            </w:tcBorders>
            <w:vAlign w:val="center"/>
          </w:tcPr>
          <w:p>
            <w:pPr>
              <w:snapToGrid w:val="0"/>
              <w:spacing w:line="360" w:lineRule="auto"/>
              <w:jc w:val="left"/>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continue"/>
            <w:tcBorders>
              <w:left w:val="single" w:color="auto" w:sz="4" w:space="0"/>
              <w:right w:val="single" w:color="auto" w:sz="4" w:space="0"/>
            </w:tcBorders>
            <w:vAlign w:val="center"/>
          </w:tcPr>
          <w:p>
            <w:pPr>
              <w:snapToGrid w:val="0"/>
              <w:spacing w:line="360" w:lineRule="auto"/>
              <w:rPr>
                <w:rFonts w:hint="eastAsia" w:ascii="宋体" w:hAnsi="宋体" w:eastAsia="宋体" w:cs="宋体"/>
              </w:rPr>
            </w:pP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eastAsia="宋体" w:cs="宋体"/>
                <w:kern w:val="0"/>
              </w:rPr>
            </w:pPr>
            <w:r>
              <w:rPr>
                <w:rFonts w:hint="eastAsia" w:ascii="宋体" w:hAnsi="宋体" w:eastAsia="宋体" w:cs="宋体"/>
                <w:kern w:val="0"/>
              </w:rPr>
              <w:t>投标人具有ISO27001（信息安全管理体系）认证，且认证范围包含网络安全等级保护测评的得4分 。</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rPr>
            </w:pPr>
            <w:r>
              <w:rPr>
                <w:rFonts w:hint="eastAsia" w:ascii="宋体" w:hAnsi="宋体" w:eastAsia="宋体" w:cs="宋体"/>
                <w:kern w:val="0"/>
              </w:rPr>
              <w:t>4分</w:t>
            </w:r>
          </w:p>
        </w:tc>
        <w:tc>
          <w:tcPr>
            <w:tcW w:w="1725" w:type="dxa"/>
            <w:vMerge w:val="continue"/>
            <w:tcBorders>
              <w:left w:val="single" w:color="auto" w:sz="4" w:space="0"/>
              <w:right w:val="single" w:color="auto" w:sz="4" w:space="0"/>
            </w:tcBorders>
            <w:vAlign w:val="center"/>
          </w:tcPr>
          <w:p>
            <w:pPr>
              <w:snapToGrid w:val="0"/>
              <w:spacing w:line="360" w:lineRule="auto"/>
              <w:jc w:val="left"/>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continue"/>
            <w:tcBorders>
              <w:left w:val="single" w:color="auto" w:sz="4" w:space="0"/>
              <w:right w:val="single" w:color="auto" w:sz="4" w:space="0"/>
            </w:tcBorders>
            <w:vAlign w:val="center"/>
          </w:tcPr>
          <w:p>
            <w:pPr>
              <w:snapToGrid w:val="0"/>
              <w:spacing w:line="360" w:lineRule="auto"/>
              <w:rPr>
                <w:rFonts w:hint="eastAsia" w:ascii="宋体" w:hAnsi="宋体" w:eastAsia="宋体" w:cs="宋体"/>
              </w:rPr>
            </w:pPr>
          </w:p>
        </w:tc>
        <w:tc>
          <w:tcPr>
            <w:tcW w:w="5637"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hint="eastAsia" w:ascii="宋体" w:hAnsi="宋体" w:eastAsia="宋体" w:cs="宋体"/>
                <w:color w:val="000000"/>
              </w:rPr>
            </w:pPr>
            <w:r>
              <w:rPr>
                <w:rFonts w:hint="eastAsia" w:ascii="宋体" w:hAnsi="宋体" w:eastAsia="宋体" w:cs="宋体"/>
                <w:kern w:val="0"/>
              </w:rPr>
              <w:t>投标人具有ISO9001（质量管理体系）认证，且认证范围包含网络安全等级保护测评的得4分 。</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kern w:val="0"/>
              </w:rPr>
            </w:pPr>
            <w:r>
              <w:rPr>
                <w:rFonts w:hint="eastAsia" w:ascii="宋体" w:hAnsi="宋体" w:eastAsia="宋体" w:cs="宋体"/>
                <w:kern w:val="0"/>
              </w:rPr>
              <w:t>4分</w:t>
            </w:r>
          </w:p>
        </w:tc>
        <w:tc>
          <w:tcPr>
            <w:tcW w:w="1725" w:type="dxa"/>
            <w:vMerge w:val="continue"/>
            <w:tcBorders>
              <w:left w:val="single" w:color="auto" w:sz="4" w:space="0"/>
              <w:right w:val="single" w:color="auto" w:sz="4" w:space="0"/>
            </w:tcBorders>
            <w:vAlign w:val="center"/>
          </w:tcPr>
          <w:p>
            <w:pPr>
              <w:snapToGrid w:val="0"/>
              <w:spacing w:line="360" w:lineRule="auto"/>
              <w:jc w:val="left"/>
              <w:rPr>
                <w:rFonts w:hint="eastAsia" w:ascii="宋体" w:hAnsi="宋体" w:eastAsia="宋体" w:cs="宋体"/>
              </w:rPr>
            </w:pP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restart"/>
            <w:tcBorders>
              <w:left w:val="single" w:color="auto" w:sz="4" w:space="0"/>
              <w:right w:val="single" w:color="auto" w:sz="4" w:space="0"/>
            </w:tcBorders>
            <w:vAlign w:val="center"/>
          </w:tcPr>
          <w:p>
            <w:pPr>
              <w:widowControl/>
              <w:snapToGrid w:val="0"/>
              <w:spacing w:line="360" w:lineRule="auto"/>
              <w:jc w:val="center"/>
              <w:rPr>
                <w:rFonts w:hint="eastAsia" w:ascii="宋体" w:hAnsi="宋体" w:eastAsia="宋体" w:cs="宋体"/>
              </w:rPr>
            </w:pPr>
            <w:r>
              <w:rPr>
                <w:rFonts w:hint="eastAsia" w:ascii="宋体" w:hAnsi="宋体" w:eastAsia="宋体" w:cs="宋体"/>
              </w:rPr>
              <w:t>人员资质</w:t>
            </w:r>
          </w:p>
          <w:p>
            <w:pPr>
              <w:widowControl/>
              <w:snapToGrid w:val="0"/>
              <w:spacing w:line="360" w:lineRule="auto"/>
              <w:jc w:val="left"/>
              <w:rPr>
                <w:rFonts w:hint="eastAsia" w:ascii="宋体" w:hAnsi="宋体" w:eastAsia="宋体" w:cs="宋体"/>
              </w:rPr>
            </w:pPr>
            <w:r>
              <w:rPr>
                <w:rFonts w:hint="eastAsia" w:ascii="宋体" w:hAnsi="宋体" w:eastAsia="宋体" w:cs="宋体"/>
              </w:rPr>
              <w:t>（20分）</w:t>
            </w:r>
          </w:p>
          <w:p>
            <w:pPr>
              <w:pStyle w:val="2"/>
              <w:rPr>
                <w:rFonts w:cs="宋体"/>
              </w:rPr>
            </w:pPr>
          </w:p>
        </w:tc>
        <w:tc>
          <w:tcPr>
            <w:tcW w:w="1557" w:type="dxa"/>
            <w:tcBorders>
              <w:left w:val="single" w:color="auto" w:sz="4" w:space="0"/>
              <w:right w:val="single" w:color="auto" w:sz="4" w:space="0"/>
            </w:tcBorders>
            <w:vAlign w:val="center"/>
          </w:tcPr>
          <w:p>
            <w:pPr>
              <w:widowControl/>
              <w:snapToGrid w:val="0"/>
              <w:spacing w:line="360" w:lineRule="auto"/>
              <w:jc w:val="center"/>
              <w:rPr>
                <w:rFonts w:hint="eastAsia" w:ascii="宋体" w:hAnsi="宋体" w:eastAsia="宋体" w:cs="宋体"/>
                <w:kern w:val="0"/>
              </w:rPr>
            </w:pPr>
            <w:r>
              <w:rPr>
                <w:rFonts w:hint="eastAsia" w:ascii="宋体" w:hAnsi="宋体" w:eastAsia="宋体" w:cs="宋体"/>
                <w:kern w:val="0"/>
              </w:rPr>
              <w:t>项目经理资质（10分）</w:t>
            </w:r>
          </w:p>
        </w:tc>
        <w:tc>
          <w:tcPr>
            <w:tcW w:w="4080" w:type="dxa"/>
            <w:tcBorders>
              <w:top w:val="single" w:color="auto" w:sz="4" w:space="0"/>
              <w:left w:val="single" w:color="auto" w:sz="4" w:space="0"/>
              <w:bottom w:val="single" w:color="auto" w:sz="4" w:space="0"/>
              <w:right w:val="single" w:color="auto" w:sz="4" w:space="0"/>
            </w:tcBorders>
            <w:vAlign w:val="center"/>
          </w:tcPr>
          <w:p>
            <w:pPr>
              <w:widowControl/>
              <w:wordWrap w:val="0"/>
              <w:spacing w:line="360" w:lineRule="auto"/>
              <w:rPr>
                <w:rFonts w:hint="eastAsia" w:ascii="宋体" w:hAnsi="宋体" w:eastAsia="宋体" w:cs="宋体"/>
                <w:kern w:val="0"/>
              </w:rPr>
            </w:pPr>
            <w:r>
              <w:rPr>
                <w:rFonts w:hint="eastAsia" w:ascii="宋体" w:hAnsi="宋体" w:eastAsia="宋体" w:cs="宋体"/>
                <w:color w:val="000000"/>
              </w:rPr>
              <w:t>项目经理除具有高级测评师外具有人社部门颁发的</w:t>
            </w:r>
            <w:r>
              <w:rPr>
                <w:rFonts w:hint="eastAsia" w:ascii="宋体" w:hAnsi="宋体" w:cs="宋体"/>
                <w:kern w:val="0"/>
                <w:szCs w:val="21"/>
              </w:rPr>
              <w:t>高级工程师证书</w:t>
            </w:r>
            <w:r>
              <w:rPr>
                <w:rFonts w:hint="eastAsia" w:ascii="宋体" w:hAnsi="宋体" w:eastAsia="宋体" w:cs="宋体"/>
                <w:color w:val="000000"/>
              </w:rPr>
              <w:t>、CISP-PTE注册渗透测试人员、CCRC信息系统审计师、（CCSS-M）网络安全服务能力评价证书、CISP-DSG注册数据安全治理专业人员证书的，每具有一个证书得2分，最高得10分，没有不得分。</w:t>
            </w:r>
          </w:p>
        </w:tc>
        <w:tc>
          <w:tcPr>
            <w:tcW w:w="7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rPr>
              <w:t>10分</w:t>
            </w:r>
          </w:p>
        </w:tc>
        <w:tc>
          <w:tcPr>
            <w:tcW w:w="1725" w:type="dxa"/>
            <w:vMerge w:val="restart"/>
            <w:tcBorders>
              <w:left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kern w:val="0"/>
              </w:rPr>
              <w:t>须提供证书或证明复印件并加盖公章。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continue"/>
            <w:tcBorders>
              <w:left w:val="single" w:color="auto" w:sz="4" w:space="0"/>
              <w:right w:val="single" w:color="auto" w:sz="4" w:space="0"/>
            </w:tcBorders>
            <w:vAlign w:val="center"/>
          </w:tcPr>
          <w:p>
            <w:pPr>
              <w:widowControl/>
              <w:snapToGrid w:val="0"/>
              <w:spacing w:line="360" w:lineRule="auto"/>
              <w:jc w:val="left"/>
              <w:rPr>
                <w:rFonts w:hint="eastAsia" w:ascii="宋体" w:hAnsi="宋体" w:eastAsia="宋体" w:cs="宋体"/>
              </w:rPr>
            </w:pPr>
          </w:p>
        </w:tc>
        <w:tc>
          <w:tcPr>
            <w:tcW w:w="1557" w:type="dxa"/>
            <w:tcBorders>
              <w:left w:val="single" w:color="auto" w:sz="4" w:space="0"/>
              <w:right w:val="single" w:color="auto" w:sz="4" w:space="0"/>
            </w:tcBorders>
            <w:vAlign w:val="center"/>
          </w:tcPr>
          <w:p>
            <w:pPr>
              <w:widowControl/>
              <w:snapToGrid w:val="0"/>
              <w:spacing w:line="360" w:lineRule="auto"/>
              <w:jc w:val="center"/>
              <w:rPr>
                <w:rFonts w:hint="eastAsia" w:ascii="宋体" w:hAnsi="宋体" w:eastAsia="宋体" w:cs="宋体"/>
                <w:kern w:val="0"/>
              </w:rPr>
            </w:pPr>
            <w:r>
              <w:rPr>
                <w:rFonts w:hint="eastAsia" w:ascii="宋体" w:hAnsi="宋体" w:eastAsia="宋体" w:cs="宋体"/>
                <w:kern w:val="0"/>
              </w:rPr>
              <w:t>项目组成员资质（10分）</w:t>
            </w:r>
          </w:p>
        </w:tc>
        <w:tc>
          <w:tcPr>
            <w:tcW w:w="408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left"/>
              <w:rPr>
                <w:rFonts w:hint="eastAsia" w:ascii="宋体" w:hAnsi="宋体" w:eastAsia="宋体" w:cs="宋体"/>
                <w:kern w:val="0"/>
              </w:rPr>
            </w:pPr>
            <w:r>
              <w:rPr>
                <w:rFonts w:hint="eastAsia" w:ascii="宋体" w:hAnsi="宋体" w:eastAsia="宋体" w:cs="宋体"/>
              </w:rPr>
              <w:t>项</w:t>
            </w:r>
            <w:r>
              <w:rPr>
                <w:rFonts w:hint="eastAsia" w:ascii="宋体" w:hAnsi="宋体" w:eastAsia="宋体" w:cs="宋体"/>
                <w:color w:val="000000"/>
              </w:rPr>
              <w:t>目组成员（除项目经理外）除具有初级及以上等级保护测评师外具有高级信息系统项目管理师（软考）、信息安全工程师（软考）、</w:t>
            </w:r>
            <w:r>
              <w:rPr>
                <w:rFonts w:hint="eastAsia" w:ascii="宋体" w:hAnsi="宋体" w:cs="宋体"/>
                <w:color w:val="000000"/>
              </w:rPr>
              <w:t>数据库系统工程师</w:t>
            </w:r>
            <w:r>
              <w:rPr>
                <w:rFonts w:hint="eastAsia" w:ascii="宋体" w:hAnsi="宋体" w:eastAsia="宋体" w:cs="宋体"/>
                <w:color w:val="000000"/>
              </w:rPr>
              <w:t>（软考）、网络工程师（软考）、</w:t>
            </w:r>
            <w:r>
              <w:rPr>
                <w:rFonts w:ascii="宋体" w:hAnsi="宋体" w:eastAsia="宋体" w:cs="宋体"/>
                <w:color w:val="000000"/>
              </w:rPr>
              <w:t>信息系统运行管理员</w:t>
            </w:r>
            <w:r>
              <w:rPr>
                <w:rFonts w:hint="eastAsia" w:ascii="宋体" w:hAnsi="宋体" w:eastAsia="宋体" w:cs="宋体"/>
                <w:color w:val="000000"/>
              </w:rPr>
              <w:t>(软考)的，每有一类证书得2分，最多得10分，没有不得分。</w:t>
            </w:r>
          </w:p>
        </w:tc>
        <w:tc>
          <w:tcPr>
            <w:tcW w:w="7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kern w:val="0"/>
              </w:rPr>
            </w:pPr>
            <w:r>
              <w:rPr>
                <w:rFonts w:hint="eastAsia" w:ascii="宋体" w:hAnsi="宋体" w:eastAsia="宋体" w:cs="宋体"/>
                <w:kern w:val="0"/>
              </w:rPr>
              <w:t>10分</w:t>
            </w:r>
          </w:p>
        </w:tc>
        <w:tc>
          <w:tcPr>
            <w:tcW w:w="1725" w:type="dxa"/>
            <w:vMerge w:val="continue"/>
            <w:tcBorders>
              <w:left w:val="single" w:color="auto" w:sz="4" w:space="0"/>
              <w:right w:val="single" w:color="auto" w:sz="4" w:space="0"/>
            </w:tcBorders>
            <w:vAlign w:val="center"/>
          </w:tcPr>
          <w:p>
            <w:pPr>
              <w:snapToGrid w:val="0"/>
              <w:spacing w:line="360" w:lineRule="auto"/>
              <w:rPr>
                <w:rFonts w:hint="eastAsia" w:ascii="宋体" w:hAnsi="宋体" w:eastAsia="宋体" w:cs="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44" w:type="dxa"/>
            <w:gridSpan w:val="2"/>
            <w:tcBorders>
              <w:left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rPr>
              <w:t>等级保护测评案例</w:t>
            </w:r>
          </w:p>
          <w:p>
            <w:pPr>
              <w:snapToGrid w:val="0"/>
              <w:spacing w:line="360" w:lineRule="auto"/>
              <w:jc w:val="center"/>
              <w:rPr>
                <w:rFonts w:hint="eastAsia" w:ascii="宋体" w:hAnsi="宋体" w:eastAsia="宋体" w:cs="宋体"/>
                <w:kern w:val="0"/>
              </w:rPr>
            </w:pPr>
            <w:r>
              <w:rPr>
                <w:rFonts w:hint="eastAsia" w:ascii="宋体" w:hAnsi="宋体" w:eastAsia="宋体" w:cs="宋体"/>
              </w:rPr>
              <w:t>（</w:t>
            </w:r>
            <w:r>
              <w:rPr>
                <w:rFonts w:hint="eastAsia" w:ascii="宋体" w:hAnsi="宋体" w:eastAsia="宋体" w:cs="宋体"/>
                <w:lang w:val="en-US" w:eastAsia="zh-CN"/>
              </w:rPr>
              <w:t>6</w:t>
            </w:r>
            <w:r>
              <w:rPr>
                <w:rFonts w:hint="eastAsia" w:ascii="宋体" w:hAnsi="宋体" w:eastAsia="宋体" w:cs="宋体"/>
              </w:rPr>
              <w:t>分）</w:t>
            </w:r>
          </w:p>
        </w:tc>
        <w:tc>
          <w:tcPr>
            <w:tcW w:w="4080" w:type="dxa"/>
            <w:tcBorders>
              <w:top w:val="single" w:color="auto" w:sz="4" w:space="0"/>
              <w:left w:val="single" w:color="auto" w:sz="4" w:space="0"/>
              <w:right w:val="single" w:color="auto" w:sz="4" w:space="0"/>
            </w:tcBorders>
            <w:vAlign w:val="center"/>
          </w:tcPr>
          <w:p>
            <w:pPr>
              <w:snapToGrid w:val="0"/>
              <w:spacing w:line="360" w:lineRule="auto"/>
              <w:rPr>
                <w:rFonts w:hint="eastAsia" w:ascii="宋体" w:hAnsi="宋体" w:eastAsia="宋体" w:cs="宋体"/>
                <w:kern w:val="0"/>
              </w:rPr>
            </w:pPr>
            <w:r>
              <w:rPr>
                <w:rFonts w:hint="eastAsia" w:ascii="宋体" w:hAnsi="宋体" w:eastAsia="宋体" w:cs="宋体"/>
                <w:kern w:val="0"/>
              </w:rPr>
              <w:t>投标人202</w:t>
            </w:r>
            <w:r>
              <w:rPr>
                <w:rFonts w:hint="eastAsia" w:ascii="宋体" w:hAnsi="宋体" w:eastAsia="宋体" w:cs="宋体"/>
                <w:kern w:val="0"/>
                <w:lang w:val="en-US" w:eastAsia="zh-CN"/>
              </w:rPr>
              <w:t>4</w:t>
            </w:r>
            <w:r>
              <w:rPr>
                <w:rFonts w:hint="eastAsia" w:ascii="宋体" w:hAnsi="宋体" w:eastAsia="宋体" w:cs="宋体"/>
                <w:kern w:val="0"/>
              </w:rPr>
              <w:t>年1月1日以来</w:t>
            </w:r>
            <w:r>
              <w:rPr>
                <w:rFonts w:hint="eastAsia" w:ascii="宋体" w:hAnsi="宋体" w:eastAsia="宋体" w:cs="宋体"/>
                <w:kern w:val="0"/>
                <w:lang w:eastAsia="zh-Hans"/>
              </w:rPr>
              <w:t>完成过</w:t>
            </w:r>
            <w:r>
              <w:rPr>
                <w:rFonts w:hint="eastAsia" w:ascii="宋体" w:hAnsi="宋体" w:eastAsia="宋体" w:cs="宋体"/>
                <w:kern w:val="0"/>
              </w:rPr>
              <w:t>类似等级保护测评项目案例，每个案例得2分，最高得</w:t>
            </w:r>
            <w:r>
              <w:rPr>
                <w:rFonts w:hint="eastAsia" w:ascii="宋体" w:hAnsi="宋体" w:eastAsia="宋体" w:cs="宋体"/>
                <w:kern w:val="0"/>
                <w:lang w:val="en-US" w:eastAsia="zh-CN"/>
              </w:rPr>
              <w:t>6</w:t>
            </w:r>
            <w:r>
              <w:rPr>
                <w:rFonts w:hint="eastAsia" w:ascii="宋体" w:hAnsi="宋体" w:eastAsia="宋体" w:cs="宋体"/>
                <w:kern w:val="0"/>
              </w:rPr>
              <w:t>分。</w:t>
            </w:r>
          </w:p>
        </w:tc>
        <w:tc>
          <w:tcPr>
            <w:tcW w:w="709" w:type="dxa"/>
            <w:tcBorders>
              <w:top w:val="single" w:color="auto" w:sz="4" w:space="0"/>
              <w:left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分</w:t>
            </w:r>
          </w:p>
        </w:tc>
        <w:tc>
          <w:tcPr>
            <w:tcW w:w="1725" w:type="dxa"/>
            <w:tcBorders>
              <w:left w:val="single" w:color="auto" w:sz="4" w:space="0"/>
              <w:right w:val="single" w:color="auto" w:sz="4" w:space="0"/>
            </w:tcBorders>
            <w:vAlign w:val="center"/>
          </w:tcPr>
          <w:p>
            <w:pPr>
              <w:snapToGrid w:val="0"/>
              <w:spacing w:line="360" w:lineRule="auto"/>
              <w:rPr>
                <w:rFonts w:hint="eastAsia" w:ascii="宋体" w:hAnsi="宋体" w:eastAsia="宋体" w:cs="宋体"/>
              </w:rPr>
            </w:pPr>
            <w:r>
              <w:rPr>
                <w:rFonts w:hint="eastAsia" w:ascii="宋体" w:hAnsi="宋体" w:eastAsia="宋体" w:cs="宋体"/>
                <w:kern w:val="0"/>
              </w:rPr>
              <w:t>须提供合同复印件并加盖公章</w:t>
            </w:r>
            <w:r>
              <w:rPr>
                <w:rFonts w:hint="eastAsia" w:ascii="宋体" w:hAnsi="宋体" w:eastAsia="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58" w:type="dxa"/>
            <w:gridSpan w:val="5"/>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b/>
              </w:rPr>
            </w:pPr>
            <w:r>
              <w:rPr>
                <w:rFonts w:hint="eastAsia" w:ascii="宋体" w:hAnsi="宋体" w:eastAsia="宋体" w:cs="宋体"/>
                <w:b/>
              </w:rPr>
              <w:t>三、技术部分（3</w:t>
            </w:r>
            <w:r>
              <w:rPr>
                <w:rFonts w:hint="eastAsia" w:ascii="宋体" w:hAnsi="宋体" w:eastAsia="宋体" w:cs="宋体"/>
                <w:b/>
                <w:lang w:val="en-US" w:eastAsia="zh-CN"/>
              </w:rPr>
              <w:t>0</w:t>
            </w:r>
            <w:r>
              <w:rPr>
                <w:rFonts w:hint="eastAsia" w:ascii="宋体" w:hAnsi="宋体" w:eastAsia="宋体" w:cs="宋体"/>
                <w:b/>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7" w:type="dxa"/>
            <w:vMerge w:val="restart"/>
            <w:tcBorders>
              <w:top w:val="single" w:color="auto" w:sz="4" w:space="0"/>
              <w:left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rPr>
                <w:rFonts w:hint="eastAsia" w:ascii="宋体" w:hAnsi="宋体" w:eastAsia="宋体" w:cs="宋体"/>
                <w:kern w:val="0"/>
              </w:rPr>
            </w:pPr>
            <w:r>
              <w:rPr>
                <w:rFonts w:hint="eastAsia" w:ascii="宋体" w:hAnsi="宋体" w:eastAsia="宋体" w:cs="宋体"/>
                <w:kern w:val="0"/>
              </w:rPr>
              <w:t>测评方案（20分）</w:t>
            </w:r>
          </w:p>
        </w:tc>
        <w:tc>
          <w:tcPr>
            <w:tcW w:w="155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rPr>
              <w:t>测评内容</w:t>
            </w:r>
          </w:p>
          <w:p>
            <w:pPr>
              <w:snapToGrid w:val="0"/>
              <w:spacing w:line="360" w:lineRule="auto"/>
              <w:jc w:val="center"/>
              <w:rPr>
                <w:rFonts w:hint="eastAsia" w:ascii="宋体" w:hAnsi="宋体" w:eastAsia="宋体" w:cs="宋体"/>
              </w:rPr>
            </w:pPr>
            <w:r>
              <w:rPr>
                <w:rFonts w:hint="eastAsia" w:ascii="宋体" w:hAnsi="宋体" w:eastAsia="宋体" w:cs="宋体"/>
                <w:kern w:val="0"/>
              </w:rPr>
              <w:t>（</w:t>
            </w:r>
            <w:r>
              <w:rPr>
                <w:rFonts w:hint="eastAsia" w:ascii="宋体" w:hAnsi="宋体" w:eastAsia="宋体" w:cs="宋体"/>
                <w:kern w:val="0"/>
                <w:lang w:val="en-US" w:eastAsia="zh-CN"/>
              </w:rPr>
              <w:t>1</w:t>
            </w:r>
            <w:r>
              <w:rPr>
                <w:rFonts w:hint="eastAsia" w:ascii="宋体" w:hAnsi="宋体" w:eastAsia="宋体" w:cs="宋体"/>
                <w:kern w:val="0"/>
              </w:rPr>
              <w:t>0分）</w:t>
            </w:r>
          </w:p>
        </w:tc>
        <w:tc>
          <w:tcPr>
            <w:tcW w:w="408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bCs/>
              </w:rPr>
            </w:pPr>
            <w:r>
              <w:rPr>
                <w:rFonts w:hint="eastAsia" w:ascii="宋体" w:hAnsi="宋体" w:eastAsia="宋体" w:cs="宋体"/>
                <w:kern w:val="0"/>
                <w:lang w:val="en-US" w:eastAsia="zh-CN"/>
              </w:rPr>
              <w:t>方案</w:t>
            </w:r>
            <w:r>
              <w:rPr>
                <w:rFonts w:hint="eastAsia" w:ascii="宋体" w:hAnsi="宋体" w:eastAsia="宋体" w:cs="宋体"/>
                <w:kern w:val="0"/>
              </w:rPr>
              <w:t>包含安全物理环境、安全通信网络、安全区域边界、安全计算环境、安全管理中心、安全管理制度、安全管理机构、安全管理人员、安全建设管理、安全运维管理10个方面的每</w:t>
            </w:r>
            <w:r>
              <w:rPr>
                <w:rFonts w:hint="eastAsia" w:ascii="宋体" w:hAnsi="宋体" w:eastAsia="宋体" w:cs="宋体"/>
                <w:kern w:val="0"/>
                <w:lang w:eastAsia="zh-Hans"/>
              </w:rPr>
              <w:t>有</w:t>
            </w:r>
            <w:r>
              <w:rPr>
                <w:rFonts w:hint="eastAsia" w:ascii="宋体" w:hAnsi="宋体" w:eastAsia="宋体" w:cs="宋体"/>
                <w:kern w:val="0"/>
              </w:rPr>
              <w:t>一个测评</w:t>
            </w:r>
            <w:r>
              <w:rPr>
                <w:rFonts w:hint="eastAsia" w:ascii="宋体" w:hAnsi="宋体" w:eastAsia="宋体" w:cs="宋体"/>
                <w:kern w:val="0"/>
                <w:lang w:eastAsia="zh-Hans"/>
              </w:rPr>
              <w:t>加</w:t>
            </w:r>
            <w:r>
              <w:rPr>
                <w:rFonts w:hint="eastAsia" w:ascii="宋体" w:hAnsi="宋体" w:eastAsia="宋体" w:cs="宋体"/>
                <w:kern w:val="0"/>
                <w:lang w:val="en-US" w:eastAsia="zh-CN"/>
              </w:rPr>
              <w:t>1</w:t>
            </w:r>
            <w:r>
              <w:rPr>
                <w:rFonts w:hint="eastAsia" w:ascii="宋体" w:hAnsi="宋体" w:eastAsia="宋体" w:cs="宋体"/>
                <w:kern w:val="0"/>
              </w:rPr>
              <w:t>分，</w:t>
            </w:r>
            <w:r>
              <w:rPr>
                <w:rFonts w:hint="eastAsia" w:ascii="宋体" w:hAnsi="宋体" w:eastAsia="宋体" w:cs="宋体"/>
                <w:kern w:val="0"/>
                <w:lang w:eastAsia="zh-Hans"/>
              </w:rPr>
              <w:t>最高</w:t>
            </w:r>
            <w:r>
              <w:rPr>
                <w:rFonts w:hint="eastAsia" w:ascii="宋体" w:hAnsi="宋体" w:eastAsia="宋体" w:cs="宋体"/>
                <w:kern w:val="0"/>
              </w:rPr>
              <w:t>得</w:t>
            </w:r>
            <w:r>
              <w:rPr>
                <w:rFonts w:hint="eastAsia" w:ascii="宋体" w:hAnsi="宋体" w:eastAsia="宋体" w:cs="宋体"/>
                <w:kern w:val="0"/>
                <w:lang w:val="en-US" w:eastAsia="zh-CN"/>
              </w:rPr>
              <w:t>1</w:t>
            </w:r>
            <w:r>
              <w:rPr>
                <w:rFonts w:hint="eastAsia" w:ascii="宋体" w:hAnsi="宋体" w:eastAsia="宋体" w:cs="宋体"/>
                <w:kern w:val="0"/>
              </w:rPr>
              <w:t>0分；</w:t>
            </w:r>
          </w:p>
        </w:tc>
        <w:tc>
          <w:tcPr>
            <w:tcW w:w="7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0分</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1187" w:type="dxa"/>
            <w:vMerge w:val="continue"/>
            <w:tcBorders>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rPr>
                <w:rFonts w:hint="eastAsia" w:ascii="宋体" w:hAnsi="宋体" w:eastAsia="宋体" w:cs="宋体"/>
                <w:kern w:val="0"/>
              </w:rPr>
            </w:pPr>
          </w:p>
        </w:tc>
        <w:tc>
          <w:tcPr>
            <w:tcW w:w="1557"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kern w:val="0"/>
                <w:lang w:val="en-US" w:eastAsia="zh-CN"/>
              </w:rPr>
            </w:pPr>
            <w:r>
              <w:rPr>
                <w:rFonts w:hint="eastAsia" w:ascii="宋体" w:hAnsi="宋体" w:eastAsia="宋体" w:cs="宋体"/>
                <w:kern w:val="0"/>
                <w:lang w:val="en-US" w:eastAsia="zh-CN"/>
              </w:rPr>
              <w:t>实施方案</w:t>
            </w:r>
          </w:p>
          <w:p>
            <w:pPr>
              <w:snapToGrid w:val="0"/>
              <w:spacing w:line="360" w:lineRule="auto"/>
              <w:jc w:val="center"/>
              <w:rPr>
                <w:rFonts w:hint="default" w:ascii="宋体" w:hAnsi="宋体" w:eastAsia="宋体" w:cs="宋体"/>
                <w:kern w:val="0"/>
                <w:lang w:val="en-US" w:eastAsia="zh-CN"/>
              </w:rPr>
            </w:pPr>
            <w:r>
              <w:rPr>
                <w:rFonts w:hint="eastAsia" w:ascii="宋体" w:hAnsi="宋体" w:eastAsia="宋体" w:cs="宋体"/>
                <w:kern w:val="0"/>
              </w:rPr>
              <w:t>（</w:t>
            </w:r>
            <w:r>
              <w:rPr>
                <w:rFonts w:hint="eastAsia" w:ascii="宋体" w:hAnsi="宋体" w:eastAsia="宋体" w:cs="宋体"/>
                <w:kern w:val="0"/>
                <w:lang w:val="en-US" w:eastAsia="zh-CN"/>
              </w:rPr>
              <w:t>1</w:t>
            </w:r>
            <w:r>
              <w:rPr>
                <w:rFonts w:hint="eastAsia" w:ascii="宋体" w:hAnsi="宋体" w:eastAsia="宋体" w:cs="宋体"/>
                <w:kern w:val="0"/>
              </w:rPr>
              <w:t>0分）</w:t>
            </w:r>
          </w:p>
        </w:tc>
        <w:tc>
          <w:tcPr>
            <w:tcW w:w="408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lang w:eastAsia="zh-Hans"/>
              </w:rPr>
            </w:pPr>
            <w:r>
              <w:rPr>
                <w:rFonts w:hint="eastAsia" w:ascii="宋体" w:hAnsi="宋体" w:eastAsia="宋体" w:cs="宋体"/>
                <w:lang w:val="en-US" w:eastAsia="zh-CN"/>
              </w:rPr>
              <w:t>项目实施方案</w:t>
            </w:r>
            <w:r>
              <w:rPr>
                <w:rFonts w:hint="eastAsia" w:ascii="宋体" w:hAnsi="宋体" w:eastAsia="宋体" w:cs="宋体"/>
                <w:lang w:eastAsia="zh-Hans"/>
              </w:rPr>
              <w:t>内容完整，可行性强的得</w:t>
            </w:r>
            <w:r>
              <w:rPr>
                <w:rFonts w:hint="eastAsia" w:ascii="宋体" w:hAnsi="宋体" w:eastAsia="宋体" w:cs="宋体"/>
                <w:lang w:val="en-US" w:eastAsia="zh-CN"/>
              </w:rPr>
              <w:t>10</w:t>
            </w:r>
            <w:r>
              <w:rPr>
                <w:rFonts w:hint="eastAsia" w:ascii="宋体" w:hAnsi="宋体" w:eastAsia="宋体" w:cs="宋体"/>
                <w:lang w:eastAsia="zh-Hans"/>
              </w:rPr>
              <w:t>分；</w:t>
            </w:r>
          </w:p>
          <w:p>
            <w:pPr>
              <w:snapToGrid w:val="0"/>
              <w:spacing w:line="360" w:lineRule="auto"/>
              <w:rPr>
                <w:rFonts w:hint="eastAsia" w:ascii="宋体" w:hAnsi="宋体" w:eastAsia="宋体" w:cs="宋体"/>
                <w:lang w:eastAsia="zh-Hans"/>
              </w:rPr>
            </w:pPr>
            <w:r>
              <w:rPr>
                <w:rFonts w:hint="eastAsia" w:ascii="宋体" w:hAnsi="宋体" w:eastAsia="宋体" w:cs="宋体"/>
                <w:lang w:val="en-US" w:eastAsia="zh-CN"/>
              </w:rPr>
              <w:t>项目实施方案</w:t>
            </w:r>
            <w:r>
              <w:rPr>
                <w:rFonts w:hint="eastAsia" w:ascii="宋体" w:hAnsi="宋体" w:eastAsia="宋体" w:cs="宋体"/>
                <w:lang w:eastAsia="zh-Hans"/>
              </w:rPr>
              <w:t>内容</w:t>
            </w:r>
            <w:r>
              <w:rPr>
                <w:rFonts w:hint="eastAsia" w:ascii="宋体" w:hAnsi="宋体" w:eastAsia="宋体" w:cs="宋体"/>
                <w:lang w:val="en-US" w:eastAsia="zh-CN"/>
              </w:rPr>
              <w:t>较为</w:t>
            </w:r>
            <w:r>
              <w:rPr>
                <w:rFonts w:hint="eastAsia" w:ascii="宋体" w:hAnsi="宋体" w:eastAsia="宋体" w:cs="宋体"/>
                <w:lang w:eastAsia="zh-Hans"/>
              </w:rPr>
              <w:t>完整，可行性</w:t>
            </w:r>
            <w:r>
              <w:rPr>
                <w:rFonts w:hint="eastAsia" w:ascii="宋体" w:hAnsi="宋体" w:eastAsia="宋体" w:cs="宋体"/>
                <w:lang w:val="en-US" w:eastAsia="zh-CN"/>
              </w:rPr>
              <w:t>较</w:t>
            </w:r>
            <w:r>
              <w:rPr>
                <w:rFonts w:hint="eastAsia" w:ascii="宋体" w:hAnsi="宋体" w:eastAsia="宋体" w:cs="宋体"/>
                <w:lang w:eastAsia="zh-Hans"/>
              </w:rPr>
              <w:t>强的得</w:t>
            </w:r>
            <w:r>
              <w:rPr>
                <w:rFonts w:hint="eastAsia" w:ascii="宋体" w:hAnsi="宋体" w:eastAsia="宋体" w:cs="宋体"/>
                <w:lang w:val="en-US" w:eastAsia="zh-CN"/>
              </w:rPr>
              <w:t>7</w:t>
            </w:r>
            <w:r>
              <w:rPr>
                <w:rFonts w:hint="eastAsia" w:ascii="宋体" w:hAnsi="宋体" w:eastAsia="宋体" w:cs="宋体"/>
                <w:lang w:eastAsia="zh-Hans"/>
              </w:rPr>
              <w:t>分；</w:t>
            </w:r>
          </w:p>
          <w:p>
            <w:pPr>
              <w:snapToGrid w:val="0"/>
              <w:spacing w:line="360" w:lineRule="auto"/>
              <w:rPr>
                <w:rFonts w:hint="eastAsia" w:ascii="宋体" w:hAnsi="宋体" w:eastAsia="宋体" w:cs="宋体"/>
                <w:lang w:eastAsia="zh-Hans"/>
              </w:rPr>
            </w:pPr>
            <w:r>
              <w:rPr>
                <w:rFonts w:hint="eastAsia" w:ascii="宋体" w:hAnsi="宋体" w:eastAsia="宋体" w:cs="宋体"/>
                <w:lang w:val="en-US" w:eastAsia="zh-CN"/>
              </w:rPr>
              <w:t>项目实施方案</w:t>
            </w:r>
            <w:r>
              <w:rPr>
                <w:rFonts w:hint="eastAsia" w:ascii="宋体" w:hAnsi="宋体" w:eastAsia="宋体" w:cs="宋体"/>
                <w:lang w:eastAsia="zh-Hans"/>
              </w:rPr>
              <w:t>内容</w:t>
            </w:r>
            <w:r>
              <w:rPr>
                <w:rFonts w:hint="eastAsia" w:ascii="宋体" w:hAnsi="宋体" w:eastAsia="宋体" w:cs="宋体"/>
                <w:lang w:val="en-US" w:eastAsia="zh-CN"/>
              </w:rPr>
              <w:t>相对</w:t>
            </w:r>
            <w:r>
              <w:rPr>
                <w:rFonts w:hint="eastAsia" w:ascii="宋体" w:hAnsi="宋体" w:eastAsia="宋体" w:cs="宋体"/>
                <w:lang w:eastAsia="zh-Hans"/>
              </w:rPr>
              <w:t>完整，</w:t>
            </w:r>
            <w:r>
              <w:rPr>
                <w:rFonts w:hint="eastAsia" w:ascii="宋体" w:hAnsi="宋体" w:eastAsia="宋体" w:cs="宋体"/>
                <w:lang w:val="en-US" w:eastAsia="zh-CN"/>
              </w:rPr>
              <w:t>具有一定</w:t>
            </w:r>
            <w:r>
              <w:rPr>
                <w:rFonts w:hint="eastAsia" w:ascii="宋体" w:hAnsi="宋体" w:eastAsia="宋体" w:cs="宋体"/>
                <w:lang w:eastAsia="zh-Hans"/>
              </w:rPr>
              <w:t>可行性的得</w:t>
            </w:r>
            <w:r>
              <w:rPr>
                <w:rFonts w:hint="eastAsia" w:ascii="宋体" w:hAnsi="宋体" w:eastAsia="宋体" w:cs="宋体"/>
                <w:lang w:val="en-US" w:eastAsia="zh-CN"/>
              </w:rPr>
              <w:t>5</w:t>
            </w:r>
            <w:r>
              <w:rPr>
                <w:rFonts w:hint="eastAsia" w:ascii="宋体" w:hAnsi="宋体" w:eastAsia="宋体" w:cs="宋体"/>
                <w:lang w:eastAsia="zh-Hans"/>
              </w:rPr>
              <w:t>分；</w:t>
            </w:r>
          </w:p>
          <w:p>
            <w:pPr>
              <w:snapToGrid w:val="0"/>
              <w:spacing w:line="360" w:lineRule="auto"/>
              <w:rPr>
                <w:rFonts w:hint="eastAsia" w:ascii="宋体" w:hAnsi="宋体" w:eastAsia="宋体" w:cs="宋体"/>
                <w:kern w:val="0"/>
              </w:rPr>
            </w:pPr>
            <w:r>
              <w:rPr>
                <w:rFonts w:hint="eastAsia" w:ascii="宋体" w:hAnsi="宋体" w:eastAsia="宋体" w:cs="宋体"/>
                <w:lang w:val="en-US" w:eastAsia="zh-CN"/>
              </w:rPr>
              <w:t>实施方案</w:t>
            </w:r>
            <w:r>
              <w:rPr>
                <w:rFonts w:hint="eastAsia" w:ascii="宋体" w:hAnsi="宋体" w:eastAsia="宋体" w:cs="宋体"/>
                <w:lang w:eastAsia="zh-Hans"/>
              </w:rPr>
              <w:t>不合理或未提供的，不得分。</w:t>
            </w:r>
          </w:p>
        </w:tc>
        <w:tc>
          <w:tcPr>
            <w:tcW w:w="70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0分</w:t>
            </w:r>
          </w:p>
        </w:tc>
        <w:tc>
          <w:tcPr>
            <w:tcW w:w="17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87" w:type="dxa"/>
            <w:tcBorders>
              <w:top w:val="single" w:color="auto" w:sz="4" w:space="0"/>
              <w:left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rPr>
                <w:rFonts w:hint="eastAsia" w:ascii="宋体" w:hAnsi="宋体" w:eastAsia="宋体" w:cs="宋体"/>
                <w:kern w:val="0"/>
                <w:lang w:val="en-US" w:eastAsia="zh-CN"/>
              </w:rPr>
            </w:pPr>
            <w:r>
              <w:rPr>
                <w:rFonts w:hint="eastAsia" w:ascii="宋体" w:hAnsi="宋体" w:eastAsia="宋体" w:cs="宋体"/>
                <w:kern w:val="0"/>
                <w:lang w:val="en-US" w:eastAsia="zh-CN"/>
              </w:rPr>
              <w:t>质量目标</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rPr>
                <w:rFonts w:hint="default" w:ascii="宋体" w:hAnsi="宋体" w:eastAsia="宋体" w:cs="宋体"/>
                <w:kern w:val="0"/>
                <w:lang w:val="en-US" w:eastAsia="zh-CN"/>
              </w:rPr>
            </w:pPr>
            <w:r>
              <w:rPr>
                <w:rFonts w:hint="eastAsia" w:ascii="宋体" w:hAnsi="宋体" w:eastAsia="宋体" w:cs="宋体"/>
                <w:kern w:val="0"/>
              </w:rPr>
              <w:t>（</w:t>
            </w:r>
            <w:r>
              <w:rPr>
                <w:rFonts w:hint="eastAsia" w:ascii="宋体" w:hAnsi="宋体" w:eastAsia="宋体" w:cs="宋体"/>
                <w:kern w:val="0"/>
                <w:lang w:val="en-US" w:eastAsia="zh-CN"/>
              </w:rPr>
              <w:t>10</w:t>
            </w:r>
            <w:r>
              <w:rPr>
                <w:rFonts w:hint="eastAsia" w:ascii="宋体" w:hAnsi="宋体" w:eastAsia="宋体" w:cs="宋体"/>
                <w:kern w:val="0"/>
              </w:rPr>
              <w:t>分）</w:t>
            </w:r>
          </w:p>
        </w:tc>
        <w:tc>
          <w:tcPr>
            <w:tcW w:w="1557" w:type="dxa"/>
            <w:tcBorders>
              <w:top w:val="single" w:color="auto" w:sz="4" w:space="0"/>
              <w:left w:val="single" w:color="auto" w:sz="4" w:space="0"/>
              <w:right w:val="single" w:color="auto" w:sz="4" w:space="0"/>
            </w:tcBorders>
            <w:vAlign w:val="center"/>
          </w:tcPr>
          <w:p>
            <w:pPr>
              <w:snapToGrid w:val="0"/>
              <w:spacing w:line="360" w:lineRule="auto"/>
              <w:jc w:val="center"/>
              <w:rPr>
                <w:rFonts w:hint="default" w:ascii="宋体" w:hAnsi="宋体" w:eastAsia="宋体" w:cs="宋体"/>
                <w:kern w:val="0"/>
                <w:lang w:val="en-US" w:eastAsia="zh-CN"/>
              </w:rPr>
            </w:pPr>
            <w:r>
              <w:rPr>
                <w:rFonts w:hint="eastAsia" w:ascii="宋体" w:hAnsi="宋体" w:eastAsia="宋体" w:cs="宋体"/>
                <w:kern w:val="0"/>
                <w:lang w:val="en-US" w:eastAsia="zh-CN"/>
              </w:rPr>
              <w:t>质量管控方案</w:t>
            </w:r>
          </w:p>
        </w:tc>
        <w:tc>
          <w:tcPr>
            <w:tcW w:w="4080" w:type="dxa"/>
            <w:tcBorders>
              <w:top w:val="single" w:color="auto" w:sz="4" w:space="0"/>
              <w:left w:val="single" w:color="auto" w:sz="4" w:space="0"/>
              <w:right w:val="single" w:color="auto" w:sz="4" w:space="0"/>
            </w:tcBorders>
            <w:vAlign w:val="center"/>
          </w:tcPr>
          <w:p>
            <w:pPr>
              <w:snapToGrid w:val="0"/>
              <w:spacing w:line="360" w:lineRule="auto"/>
              <w:rPr>
                <w:rFonts w:hint="eastAsia" w:ascii="宋体" w:hAnsi="宋体" w:eastAsia="宋体" w:cs="宋体"/>
                <w:lang w:eastAsia="zh-Hans"/>
              </w:rPr>
            </w:pPr>
            <w:r>
              <w:rPr>
                <w:rFonts w:hint="eastAsia" w:ascii="宋体" w:hAnsi="宋体" w:eastAsia="宋体" w:cs="宋体"/>
                <w:lang w:val="en-US" w:eastAsia="zh-CN"/>
              </w:rPr>
              <w:t>质量管控方案</w:t>
            </w:r>
            <w:r>
              <w:rPr>
                <w:rFonts w:hint="eastAsia" w:ascii="宋体" w:hAnsi="宋体" w:eastAsia="宋体" w:cs="宋体"/>
                <w:lang w:eastAsia="zh-Hans"/>
              </w:rPr>
              <w:t>内容完整，可行性强的得</w:t>
            </w:r>
            <w:r>
              <w:rPr>
                <w:rFonts w:hint="eastAsia" w:ascii="宋体" w:hAnsi="宋体" w:eastAsia="宋体" w:cs="宋体"/>
                <w:lang w:val="en-US" w:eastAsia="zh-CN"/>
              </w:rPr>
              <w:t>10</w:t>
            </w:r>
            <w:r>
              <w:rPr>
                <w:rFonts w:hint="eastAsia" w:ascii="宋体" w:hAnsi="宋体" w:eastAsia="宋体" w:cs="宋体"/>
                <w:lang w:eastAsia="zh-Hans"/>
              </w:rPr>
              <w:t>分；</w:t>
            </w:r>
          </w:p>
          <w:p>
            <w:pPr>
              <w:snapToGrid w:val="0"/>
              <w:spacing w:line="360" w:lineRule="auto"/>
              <w:rPr>
                <w:rFonts w:hint="eastAsia" w:ascii="宋体" w:hAnsi="宋体" w:eastAsia="宋体" w:cs="宋体"/>
                <w:lang w:eastAsia="zh-Hans"/>
              </w:rPr>
            </w:pPr>
            <w:r>
              <w:rPr>
                <w:rFonts w:hint="eastAsia" w:ascii="宋体" w:hAnsi="宋体" w:eastAsia="宋体" w:cs="宋体"/>
                <w:lang w:val="en-US" w:eastAsia="zh-CN"/>
              </w:rPr>
              <w:t>质量管控方案</w:t>
            </w:r>
            <w:r>
              <w:rPr>
                <w:rFonts w:hint="eastAsia" w:ascii="宋体" w:hAnsi="宋体" w:eastAsia="宋体" w:cs="宋体"/>
                <w:lang w:eastAsia="zh-Hans"/>
              </w:rPr>
              <w:t>内容</w:t>
            </w:r>
            <w:r>
              <w:rPr>
                <w:rFonts w:hint="eastAsia" w:ascii="宋体" w:hAnsi="宋体" w:eastAsia="宋体" w:cs="宋体"/>
                <w:lang w:val="en-US" w:eastAsia="zh-CN"/>
              </w:rPr>
              <w:t>较为</w:t>
            </w:r>
            <w:r>
              <w:rPr>
                <w:rFonts w:hint="eastAsia" w:ascii="宋体" w:hAnsi="宋体" w:eastAsia="宋体" w:cs="宋体"/>
                <w:lang w:eastAsia="zh-Hans"/>
              </w:rPr>
              <w:t>完整，可行性</w:t>
            </w:r>
            <w:r>
              <w:rPr>
                <w:rFonts w:hint="eastAsia" w:ascii="宋体" w:hAnsi="宋体" w:eastAsia="宋体" w:cs="宋体"/>
                <w:lang w:val="en-US" w:eastAsia="zh-CN"/>
              </w:rPr>
              <w:t>较</w:t>
            </w:r>
            <w:r>
              <w:rPr>
                <w:rFonts w:hint="eastAsia" w:ascii="宋体" w:hAnsi="宋体" w:eastAsia="宋体" w:cs="宋体"/>
                <w:lang w:eastAsia="zh-Hans"/>
              </w:rPr>
              <w:t>强的得</w:t>
            </w:r>
            <w:r>
              <w:rPr>
                <w:rFonts w:hint="eastAsia" w:ascii="宋体" w:hAnsi="宋体" w:eastAsia="宋体" w:cs="宋体"/>
                <w:lang w:val="en-US" w:eastAsia="zh-CN"/>
              </w:rPr>
              <w:t>7</w:t>
            </w:r>
            <w:r>
              <w:rPr>
                <w:rFonts w:hint="eastAsia" w:ascii="宋体" w:hAnsi="宋体" w:eastAsia="宋体" w:cs="宋体"/>
                <w:lang w:eastAsia="zh-Hans"/>
              </w:rPr>
              <w:t>分；</w:t>
            </w:r>
          </w:p>
          <w:p>
            <w:pPr>
              <w:snapToGrid w:val="0"/>
              <w:spacing w:line="360" w:lineRule="auto"/>
              <w:rPr>
                <w:rFonts w:hint="eastAsia" w:ascii="宋体" w:hAnsi="宋体" w:eastAsia="宋体" w:cs="宋体"/>
                <w:lang w:eastAsia="zh-Hans"/>
              </w:rPr>
            </w:pPr>
            <w:r>
              <w:rPr>
                <w:rFonts w:hint="eastAsia" w:ascii="宋体" w:hAnsi="宋体" w:eastAsia="宋体" w:cs="宋体"/>
                <w:lang w:val="en-US" w:eastAsia="zh-CN"/>
              </w:rPr>
              <w:t>质量管控方案</w:t>
            </w:r>
            <w:r>
              <w:rPr>
                <w:rFonts w:hint="eastAsia" w:ascii="宋体" w:hAnsi="宋体" w:eastAsia="宋体" w:cs="宋体"/>
                <w:lang w:eastAsia="zh-Hans"/>
              </w:rPr>
              <w:t>内容</w:t>
            </w:r>
            <w:r>
              <w:rPr>
                <w:rFonts w:hint="eastAsia" w:ascii="宋体" w:hAnsi="宋体" w:eastAsia="宋体" w:cs="宋体"/>
                <w:lang w:val="en-US" w:eastAsia="zh-CN"/>
              </w:rPr>
              <w:t>相对</w:t>
            </w:r>
            <w:r>
              <w:rPr>
                <w:rFonts w:hint="eastAsia" w:ascii="宋体" w:hAnsi="宋体" w:eastAsia="宋体" w:cs="宋体"/>
                <w:lang w:eastAsia="zh-Hans"/>
              </w:rPr>
              <w:t>完整，</w:t>
            </w:r>
            <w:r>
              <w:rPr>
                <w:rFonts w:hint="eastAsia" w:ascii="宋体" w:hAnsi="宋体" w:eastAsia="宋体" w:cs="宋体"/>
                <w:lang w:val="en-US" w:eastAsia="zh-CN"/>
              </w:rPr>
              <w:t>具有一定</w:t>
            </w:r>
            <w:r>
              <w:rPr>
                <w:rFonts w:hint="eastAsia" w:ascii="宋体" w:hAnsi="宋体" w:eastAsia="宋体" w:cs="宋体"/>
                <w:lang w:eastAsia="zh-Hans"/>
              </w:rPr>
              <w:t>可行性的得</w:t>
            </w:r>
            <w:r>
              <w:rPr>
                <w:rFonts w:hint="eastAsia" w:ascii="宋体" w:hAnsi="宋体" w:eastAsia="宋体" w:cs="宋体"/>
                <w:lang w:val="en-US" w:eastAsia="zh-CN"/>
              </w:rPr>
              <w:t>5</w:t>
            </w:r>
            <w:r>
              <w:rPr>
                <w:rFonts w:hint="eastAsia" w:ascii="宋体" w:hAnsi="宋体" w:eastAsia="宋体" w:cs="宋体"/>
                <w:lang w:eastAsia="zh-Hans"/>
              </w:rPr>
              <w:t>分；</w:t>
            </w:r>
          </w:p>
          <w:p>
            <w:pPr>
              <w:snapToGrid w:val="0"/>
              <w:spacing w:line="360" w:lineRule="auto"/>
              <w:rPr>
                <w:rFonts w:hint="eastAsia" w:ascii="宋体" w:hAnsi="宋体" w:eastAsia="宋体" w:cs="宋体"/>
                <w:kern w:val="0"/>
              </w:rPr>
            </w:pPr>
            <w:r>
              <w:rPr>
                <w:rFonts w:hint="eastAsia" w:ascii="宋体" w:hAnsi="宋体" w:eastAsia="宋体" w:cs="宋体"/>
                <w:lang w:val="en-US" w:eastAsia="zh-CN"/>
              </w:rPr>
              <w:t>质量管控方案</w:t>
            </w:r>
            <w:r>
              <w:rPr>
                <w:rFonts w:hint="eastAsia" w:ascii="宋体" w:hAnsi="宋体" w:eastAsia="宋体" w:cs="宋体"/>
                <w:lang w:eastAsia="zh-Hans"/>
              </w:rPr>
              <w:t>不合理或未提供的，不得分。</w:t>
            </w:r>
          </w:p>
        </w:tc>
        <w:tc>
          <w:tcPr>
            <w:tcW w:w="709" w:type="dxa"/>
            <w:tcBorders>
              <w:top w:val="single" w:color="auto" w:sz="4" w:space="0"/>
              <w:left w:val="single" w:color="auto" w:sz="4" w:space="0"/>
              <w:right w:val="single" w:color="auto" w:sz="4" w:space="0"/>
            </w:tcBorders>
            <w:vAlign w:val="center"/>
          </w:tcPr>
          <w:p>
            <w:pPr>
              <w:snapToGrid w:val="0"/>
              <w:spacing w:line="360" w:lineRule="auto"/>
              <w:jc w:val="center"/>
              <w:rPr>
                <w:rFonts w:hint="default" w:ascii="宋体" w:hAnsi="宋体" w:eastAsia="宋体" w:cs="宋体"/>
                <w:lang w:val="en-US" w:eastAsia="zh-CN"/>
              </w:rPr>
            </w:pPr>
            <w:r>
              <w:rPr>
                <w:rFonts w:hint="eastAsia" w:ascii="宋体" w:hAnsi="宋体" w:eastAsia="宋体" w:cs="宋体"/>
                <w:lang w:val="en-US" w:eastAsia="zh-CN"/>
              </w:rPr>
              <w:t>10分</w:t>
            </w:r>
          </w:p>
        </w:tc>
        <w:tc>
          <w:tcPr>
            <w:tcW w:w="1725" w:type="dxa"/>
            <w:tcBorders>
              <w:top w:val="single" w:color="auto" w:sz="4" w:space="0"/>
              <w:left w:val="single" w:color="auto" w:sz="4" w:space="0"/>
              <w:right w:val="single" w:color="auto" w:sz="4" w:space="0"/>
            </w:tcBorders>
            <w:vAlign w:val="center"/>
          </w:tcPr>
          <w:p>
            <w:pPr>
              <w:snapToGrid w:val="0"/>
              <w:spacing w:line="360" w:lineRule="auto"/>
              <w:rPr>
                <w:rFonts w:hint="eastAsia" w:ascii="宋体" w:hAnsi="宋体" w:eastAsia="宋体" w:cs="宋体"/>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7CF4"/>
    <w:multiLevelType w:val="singleLevel"/>
    <w:tmpl w:val="DA9F7CF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jMDZlM2M4NDdjYWZkN2NkNjk3MjM2MGEyYmQ1YzcifQ=="/>
  </w:docVars>
  <w:rsids>
    <w:rsidRoot w:val="35714C0C"/>
    <w:rsid w:val="02895228"/>
    <w:rsid w:val="0FE13AE9"/>
    <w:rsid w:val="2ADD1A92"/>
    <w:rsid w:val="35714C0C"/>
    <w:rsid w:val="3CB7686D"/>
    <w:rsid w:val="43C7383A"/>
    <w:rsid w:val="57FF46A2"/>
    <w:rsid w:val="5B5B0FE0"/>
    <w:rsid w:val="71E143BB"/>
    <w:rsid w:val="740E64A3"/>
    <w:rsid w:val="7A431602"/>
    <w:rsid w:val="7C4D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cs="Courier New"/>
    </w:rPr>
  </w:style>
  <w:style w:type="paragraph" w:styleId="4">
    <w:name w:val="Normal (Web)"/>
    <w:basedOn w:val="1"/>
    <w:qFormat/>
    <w:uiPriority w:val="0"/>
    <w:pPr>
      <w:spacing w:beforeAutospacing="1" w:afterAutospacing="1"/>
      <w:jc w:val="left"/>
    </w:pPr>
    <w:rPr>
      <w:rFonts w:cs="Times New Roman"/>
      <w:kern w:val="0"/>
      <w:sz w:val="24"/>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普通正文"/>
    <w:basedOn w:val="1"/>
    <w:qFormat/>
    <w:uiPriority w:val="0"/>
    <w:pPr>
      <w:adjustRightInd w:val="0"/>
      <w:spacing w:before="120" w:after="120" w:line="360" w:lineRule="auto"/>
      <w:ind w:firstLine="480"/>
      <w:jc w:val="left"/>
      <w:textAlignment w:val="baseline"/>
    </w:pPr>
    <w:rPr>
      <w:rFonts w:ascii="Arial" w:hAnsi="Arial" w:eastAsia="宋体"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3196</Words>
  <Characters>3282</Characters>
  <Lines>0</Lines>
  <Paragraphs>0</Paragraphs>
  <TotalTime>2</TotalTime>
  <ScaleCrop>false</ScaleCrop>
  <LinksUpToDate>false</LinksUpToDate>
  <CharactersWithSpaces>3285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2024-06-02T23:57:00Z</dcterms:created>
  <dc:creator>小李肥刀</dc:creator>
  <cp:lastModifiedBy>季海燕</cp:lastModifiedBy>
  <dcterms:modified xsi:type="dcterms:W3CDTF">2026-10-08T02:49:43Z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71D57A3574D44E808882CD56427AC3A3_11</vt:lpwstr>
  </property>
  <property fmtid="{D5CDD505-2E9C-101B-9397-08002B2CF9AE}" pid="4" name="KSOTemplateDocerSaveRecord">
    <vt:lpwstr>eyJoZGlkIjoiZDIxN2E3YTg4M2Q2M2Y3ODIwYjExYThjN2RmMDUxMGUiLCJ1c2VySWQiOiI2NzM3MDg2NTEifQ==</vt:lpwstr>
  </property>
</Properties>
</file>