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t> </w:t>
      </w:r>
    </w:p>
    <w:p>
      <w:pPr>
        <w:adjustRightInd w:val="0"/>
        <w:snapToGrid w:val="0"/>
        <w:spacing w:line="300" w:lineRule="auto"/>
        <w:jc w:val="left"/>
        <w:rPr>
          <w:rFonts w:ascii="宋体" w:hAnsi="宋体" w:cs="宋体"/>
          <w:sz w:val="32"/>
          <w:szCs w:val="32"/>
        </w:rPr>
      </w:pPr>
      <w:r>
        <w:rPr>
          <w:rFonts w:hint="eastAsia" w:ascii="宋体" w:hAnsi="宋体" w:cs="宋体"/>
          <w:sz w:val="32"/>
          <w:szCs w:val="32"/>
        </w:rPr>
        <w:t>南京邮电大学通达学院202</w:t>
      </w:r>
      <w:r>
        <w:rPr>
          <w:rFonts w:hint="eastAsia" w:ascii="宋体" w:hAnsi="宋体" w:cs="宋体"/>
          <w:sz w:val="32"/>
          <w:szCs w:val="32"/>
          <w:lang w:val="en-US" w:eastAsia="zh-CN"/>
        </w:rPr>
        <w:t>4</w:t>
      </w:r>
      <w:r>
        <w:rPr>
          <w:rFonts w:hint="eastAsia" w:ascii="宋体" w:hAnsi="宋体" w:cs="宋体"/>
          <w:sz w:val="32"/>
          <w:szCs w:val="32"/>
        </w:rPr>
        <w:t>年度中国知网数据库采购项目</w:t>
      </w:r>
    </w:p>
    <w:p>
      <w:pPr>
        <w:pStyle w:val="16"/>
        <w:spacing w:before="0" w:after="0"/>
        <w:ind w:firstLine="0"/>
        <w:rPr>
          <w:rFonts w:ascii="宋体" w:hAnsi="宋体" w:cs="宋体"/>
        </w:rPr>
      </w:pPr>
    </w:p>
    <w:p>
      <w:pPr>
        <w:pStyle w:val="16"/>
        <w:spacing w:before="0" w:after="0"/>
        <w:ind w:firstLine="0"/>
        <w:rPr>
          <w:rFonts w:ascii="宋体" w:hAnsi="宋体" w:cs="宋体"/>
        </w:rPr>
      </w:pPr>
    </w:p>
    <w:p>
      <w:pPr>
        <w:pStyle w:val="16"/>
        <w:ind w:firstLine="0"/>
        <w:jc w:val="center"/>
        <w:rPr>
          <w:rFonts w:ascii="宋体" w:hAnsi="宋体" w:cs="宋体"/>
          <w:b/>
          <w:bCs/>
          <w:sz w:val="84"/>
        </w:rPr>
      </w:pPr>
    </w:p>
    <w:p>
      <w:pPr>
        <w:pStyle w:val="16"/>
        <w:ind w:firstLine="0"/>
        <w:jc w:val="center"/>
        <w:rPr>
          <w:rFonts w:ascii="宋体" w:hAnsi="宋体" w:cs="宋体"/>
          <w:b/>
          <w:bCs/>
          <w:sz w:val="84"/>
        </w:rPr>
      </w:pPr>
    </w:p>
    <w:p>
      <w:pPr>
        <w:pStyle w:val="16"/>
        <w:ind w:firstLine="0"/>
        <w:jc w:val="center"/>
        <w:rPr>
          <w:rFonts w:ascii="宋体" w:hAnsi="宋体" w:cs="宋体"/>
          <w:b/>
          <w:bCs/>
          <w:sz w:val="72"/>
          <w:szCs w:val="72"/>
        </w:rPr>
      </w:pPr>
      <w:r>
        <w:rPr>
          <w:rFonts w:ascii="宋体" w:hAnsi="宋体" w:cs="宋体"/>
          <w:b/>
          <w:bCs/>
          <w:sz w:val="72"/>
          <w:szCs w:val="72"/>
        </w:rPr>
        <w:t>单一来源谈判文件</w:t>
      </w:r>
    </w:p>
    <w:p>
      <w:pPr>
        <w:adjustRightInd w:val="0"/>
        <w:snapToGrid w:val="0"/>
        <w:spacing w:line="300" w:lineRule="auto"/>
        <w:jc w:val="center"/>
        <w:rPr>
          <w:rFonts w:ascii="宋体" w:hAnsi="宋体" w:cs="宋体"/>
          <w:b/>
          <w:sz w:val="36"/>
          <w:szCs w:val="36"/>
        </w:rPr>
      </w:pPr>
    </w:p>
    <w:p>
      <w:pPr>
        <w:adjustRightInd w:val="0"/>
        <w:snapToGrid w:val="0"/>
        <w:spacing w:line="300" w:lineRule="auto"/>
        <w:jc w:val="center"/>
        <w:rPr>
          <w:rFonts w:hint="default" w:ascii="宋体" w:hAnsi="宋体" w:cs="宋体" w:eastAsiaTheme="minorEastAsia"/>
          <w:b/>
          <w:sz w:val="36"/>
          <w:szCs w:val="36"/>
          <w:lang w:val="en-US" w:eastAsia="zh-CN"/>
        </w:rPr>
      </w:pPr>
      <w:r>
        <w:rPr>
          <w:rFonts w:hint="eastAsia" w:ascii="宋体" w:hAnsi="宋体" w:cs="宋体"/>
          <w:b/>
          <w:sz w:val="36"/>
          <w:szCs w:val="36"/>
        </w:rPr>
        <w:t>项目编号：TD</w:t>
      </w:r>
      <w:r>
        <w:rPr>
          <w:rFonts w:hint="eastAsia" w:ascii="宋体" w:hAnsi="宋体" w:cs="宋体"/>
          <w:b/>
          <w:sz w:val="36"/>
          <w:szCs w:val="36"/>
          <w:lang w:val="en-US" w:eastAsia="zh-CN"/>
        </w:rPr>
        <w:t>CG2023031</w:t>
      </w:r>
    </w:p>
    <w:p>
      <w:pPr>
        <w:pStyle w:val="16"/>
        <w:spacing w:before="0" w:after="0"/>
        <w:ind w:firstLine="0"/>
        <w:rPr>
          <w:rFonts w:ascii="宋体" w:hAnsi="宋体" w:cs="宋体"/>
        </w:rPr>
      </w:pPr>
    </w:p>
    <w:p>
      <w:pPr>
        <w:pStyle w:val="16"/>
        <w:spacing w:before="0" w:after="0"/>
        <w:ind w:firstLine="0"/>
        <w:rPr>
          <w:rFonts w:ascii="宋体" w:hAnsi="宋体" w:cs="宋体"/>
        </w:rPr>
      </w:pPr>
    </w:p>
    <w:p>
      <w:pPr>
        <w:pStyle w:val="16"/>
        <w:spacing w:before="0" w:after="0"/>
        <w:ind w:firstLine="0"/>
        <w:rPr>
          <w:rFonts w:ascii="宋体" w:hAnsi="宋体" w:cs="宋体"/>
        </w:rPr>
      </w:pPr>
    </w:p>
    <w:p>
      <w:pPr>
        <w:pStyle w:val="16"/>
        <w:spacing w:before="0" w:after="0"/>
        <w:ind w:firstLine="0"/>
        <w:rPr>
          <w:rFonts w:ascii="宋体" w:hAnsi="宋体" w:cs="宋体"/>
        </w:rPr>
      </w:pPr>
    </w:p>
    <w:p>
      <w:pPr>
        <w:pStyle w:val="16"/>
        <w:spacing w:before="0" w:after="0"/>
        <w:ind w:firstLine="0"/>
        <w:rPr>
          <w:rFonts w:ascii="宋体" w:hAnsi="宋体" w:cs="宋体"/>
        </w:rPr>
      </w:pPr>
    </w:p>
    <w:p>
      <w:pPr>
        <w:pStyle w:val="16"/>
        <w:spacing w:before="0" w:after="0"/>
        <w:ind w:firstLine="0"/>
        <w:rPr>
          <w:rFonts w:ascii="宋体" w:hAnsi="宋体" w:cs="宋体"/>
        </w:rPr>
      </w:pPr>
    </w:p>
    <w:p>
      <w:pPr>
        <w:pStyle w:val="16"/>
        <w:spacing w:before="0" w:after="0"/>
        <w:ind w:firstLine="0"/>
        <w:rPr>
          <w:rFonts w:ascii="宋体" w:hAnsi="宋体" w:cs="宋体"/>
        </w:rPr>
      </w:pPr>
    </w:p>
    <w:p>
      <w:pPr>
        <w:pStyle w:val="16"/>
        <w:spacing w:before="0" w:after="0"/>
        <w:ind w:firstLine="0"/>
        <w:rPr>
          <w:rFonts w:ascii="宋体" w:hAnsi="宋体" w:cs="宋体"/>
        </w:rPr>
      </w:pPr>
    </w:p>
    <w:p>
      <w:pPr>
        <w:pStyle w:val="16"/>
        <w:spacing w:before="0" w:after="0"/>
        <w:ind w:firstLine="0"/>
        <w:rPr>
          <w:rFonts w:ascii="宋体" w:hAnsi="宋体" w:cs="宋体"/>
        </w:rPr>
      </w:pPr>
    </w:p>
    <w:p>
      <w:pPr>
        <w:pStyle w:val="16"/>
        <w:spacing w:before="0" w:after="0"/>
        <w:ind w:firstLine="0"/>
        <w:jc w:val="center"/>
        <w:rPr>
          <w:rFonts w:ascii="宋体" w:hAnsi="宋体" w:cs="宋体"/>
          <w:b/>
          <w:sz w:val="30"/>
          <w:szCs w:val="30"/>
        </w:rPr>
      </w:pPr>
      <w:r>
        <w:rPr>
          <w:rFonts w:hint="eastAsia" w:ascii="宋体" w:hAnsi="宋体" w:cs="宋体"/>
          <w:b/>
          <w:sz w:val="30"/>
          <w:szCs w:val="30"/>
        </w:rPr>
        <w:t>南京邮电大学通达学院</w:t>
      </w:r>
    </w:p>
    <w:p>
      <w:pPr>
        <w:pStyle w:val="16"/>
        <w:spacing w:before="0" w:after="0"/>
        <w:ind w:firstLine="0"/>
        <w:jc w:val="center"/>
        <w:rPr>
          <w:rFonts w:ascii="宋体" w:hAnsi="宋体" w:cs="宋体"/>
          <w:b/>
          <w:color w:val="000000" w:themeColor="text1"/>
          <w:sz w:val="30"/>
          <w:szCs w:val="30"/>
          <w14:textFill>
            <w14:solidFill>
              <w14:schemeClr w14:val="tx1"/>
            </w14:solidFill>
          </w14:textFill>
        </w:rPr>
      </w:pPr>
      <w:r>
        <w:rPr>
          <w:rFonts w:hint="eastAsia" w:ascii="宋体" w:hAnsi="宋体" w:cs="宋体"/>
          <w:b/>
          <w:color w:val="000000" w:themeColor="text1"/>
          <w:sz w:val="30"/>
          <w:szCs w:val="30"/>
          <w14:textFill>
            <w14:solidFill>
              <w14:schemeClr w14:val="tx1"/>
            </w14:solidFill>
          </w14:textFill>
        </w:rPr>
        <w:t>202</w:t>
      </w:r>
      <w:r>
        <w:rPr>
          <w:rFonts w:hint="eastAsia" w:ascii="宋体" w:hAnsi="宋体" w:cs="宋体"/>
          <w:b/>
          <w:color w:val="000000" w:themeColor="text1"/>
          <w:sz w:val="30"/>
          <w:szCs w:val="30"/>
          <w:lang w:val="en-US" w:eastAsia="zh-CN"/>
          <w14:textFill>
            <w14:solidFill>
              <w14:schemeClr w14:val="tx1"/>
            </w14:solidFill>
          </w14:textFill>
        </w:rPr>
        <w:t>3</w:t>
      </w:r>
      <w:r>
        <w:rPr>
          <w:rFonts w:hint="eastAsia" w:ascii="宋体" w:hAnsi="宋体" w:cs="宋体"/>
          <w:b/>
          <w:color w:val="000000" w:themeColor="text1"/>
          <w:sz w:val="30"/>
          <w:szCs w:val="30"/>
          <w14:textFill>
            <w14:solidFill>
              <w14:schemeClr w14:val="tx1"/>
            </w14:solidFill>
          </w14:textFill>
        </w:rPr>
        <w:t>年1</w:t>
      </w:r>
      <w:r>
        <w:rPr>
          <w:rFonts w:hint="eastAsia" w:ascii="宋体" w:hAnsi="宋体" w:cs="宋体"/>
          <w:b/>
          <w:color w:val="000000" w:themeColor="text1"/>
          <w:sz w:val="30"/>
          <w:szCs w:val="30"/>
          <w:lang w:val="en-US" w:eastAsia="zh-CN"/>
          <w14:textFill>
            <w14:solidFill>
              <w14:schemeClr w14:val="tx1"/>
            </w14:solidFill>
          </w14:textFill>
        </w:rPr>
        <w:t>1</w:t>
      </w:r>
      <w:r>
        <w:rPr>
          <w:rFonts w:hint="eastAsia" w:ascii="宋体" w:hAnsi="宋体" w:cs="宋体"/>
          <w:b/>
          <w:color w:val="000000" w:themeColor="text1"/>
          <w:sz w:val="30"/>
          <w:szCs w:val="30"/>
          <w14:textFill>
            <w14:solidFill>
              <w14:schemeClr w14:val="tx1"/>
            </w14:solidFill>
          </w14:textFill>
        </w:rPr>
        <w:t>月</w:t>
      </w:r>
    </w:p>
    <w:p>
      <w:pPr>
        <w:jc w:val="center"/>
        <w:rPr>
          <w:rFonts w:ascii="宋体" w:hAnsi="宋体" w:cs="宋体"/>
        </w:rPr>
      </w:pPr>
      <w:r>
        <w:rPr>
          <w:rFonts w:hint="eastAsia" w:ascii="宋体" w:hAnsi="宋体" w:cs="宋体"/>
        </w:rPr>
        <w:br w:type="page"/>
      </w:r>
      <w:r>
        <w:rPr>
          <w:rFonts w:hint="eastAsia" w:ascii="宋体" w:hAnsi="宋体" w:cs="宋体"/>
          <w:sz w:val="72"/>
          <w:szCs w:val="72"/>
        </w:rPr>
        <w:t>目录</w:t>
      </w:r>
    </w:p>
    <w:p>
      <w:pPr>
        <w:rPr>
          <w:rFonts w:ascii="宋体" w:hAnsi="宋体" w:eastAsia="宋体" w:cs="宋体"/>
          <w:sz w:val="36"/>
          <w:szCs w:val="36"/>
        </w:rPr>
      </w:pPr>
    </w:p>
    <w:p>
      <w:pPr>
        <w:rPr>
          <w:rFonts w:ascii="宋体" w:hAnsi="宋体" w:eastAsia="宋体" w:cs="宋体"/>
          <w:sz w:val="36"/>
          <w:szCs w:val="36"/>
        </w:rPr>
      </w:pPr>
      <w:r>
        <w:rPr>
          <w:rFonts w:hint="eastAsia" w:ascii="宋体" w:hAnsi="宋体" w:eastAsia="宋体" w:cs="宋体"/>
          <w:sz w:val="36"/>
          <w:szCs w:val="36"/>
        </w:rPr>
        <w:t>第一章</w:t>
      </w:r>
      <w:r>
        <w:rPr>
          <w:rFonts w:hint="eastAsia" w:ascii="宋体" w:hAnsi="MS Mincho" w:eastAsia="MS Mincho" w:cs="MS Mincho"/>
          <w:sz w:val="36"/>
          <w:szCs w:val="36"/>
        </w:rPr>
        <w:t>  </w:t>
      </w:r>
      <w:r>
        <w:rPr>
          <w:rFonts w:hint="eastAsia" w:ascii="宋体" w:hAnsi="宋体" w:eastAsia="宋体" w:cs="宋体"/>
          <w:sz w:val="36"/>
          <w:szCs w:val="36"/>
        </w:rPr>
        <w:t>采购邀请函</w:t>
      </w:r>
    </w:p>
    <w:p>
      <w:pPr>
        <w:rPr>
          <w:rFonts w:ascii="宋体" w:hAnsi="宋体" w:eastAsia="宋体" w:cs="MS Mincho"/>
          <w:sz w:val="36"/>
          <w:szCs w:val="36"/>
        </w:rPr>
      </w:pPr>
      <w:r>
        <w:rPr>
          <w:rFonts w:hint="eastAsia" w:ascii="宋体" w:hAnsi="宋体" w:eastAsia="宋体" w:cs="MS Mincho"/>
          <w:sz w:val="36"/>
          <w:szCs w:val="36"/>
        </w:rPr>
        <w:t>第二章</w:t>
      </w:r>
      <w:r>
        <w:rPr>
          <w:rFonts w:hint="eastAsia" w:ascii="宋体" w:hAnsi="MS Mincho" w:eastAsia="MS Mincho" w:cs="MS Mincho"/>
          <w:sz w:val="36"/>
          <w:szCs w:val="36"/>
        </w:rPr>
        <w:t>  </w:t>
      </w:r>
      <w:r>
        <w:rPr>
          <w:rFonts w:hint="eastAsia" w:ascii="宋体" w:hAnsi="宋体" w:eastAsia="宋体" w:cs="宋体"/>
          <w:sz w:val="36"/>
          <w:szCs w:val="36"/>
        </w:rPr>
        <w:t>采购项目内容</w:t>
      </w:r>
      <w:r>
        <w:rPr>
          <w:rFonts w:hint="eastAsia" w:ascii="宋体" w:hAnsi="MS Mincho" w:eastAsia="MS Mincho" w:cs="MS Mincho"/>
          <w:sz w:val="36"/>
          <w:szCs w:val="36"/>
        </w:rPr>
        <w:t> </w:t>
      </w:r>
    </w:p>
    <w:p>
      <w:pPr>
        <w:rPr>
          <w:rFonts w:ascii="宋体" w:hAnsi="宋体" w:eastAsia="宋体" w:cs="MS Mincho"/>
          <w:sz w:val="36"/>
          <w:szCs w:val="36"/>
        </w:rPr>
      </w:pPr>
      <w:r>
        <w:rPr>
          <w:rFonts w:hint="eastAsia" w:ascii="宋体" w:hAnsi="宋体" w:eastAsia="宋体" w:cs="宋体"/>
          <w:sz w:val="36"/>
          <w:szCs w:val="36"/>
        </w:rPr>
        <w:t>第三章</w:t>
      </w:r>
      <w:r>
        <w:rPr>
          <w:rFonts w:hint="eastAsia" w:ascii="宋体" w:hAnsi="MS Mincho" w:eastAsia="MS Mincho" w:cs="MS Mincho"/>
          <w:sz w:val="36"/>
          <w:szCs w:val="36"/>
        </w:rPr>
        <w:t>  </w:t>
      </w:r>
      <w:r>
        <w:rPr>
          <w:rFonts w:hint="eastAsia" w:ascii="宋体" w:hAnsi="宋体" w:eastAsia="宋体" w:cs="宋体"/>
          <w:sz w:val="36"/>
          <w:szCs w:val="36"/>
        </w:rPr>
        <w:t>谈判须知</w:t>
      </w:r>
      <w:r>
        <w:rPr>
          <w:rFonts w:hint="eastAsia" w:ascii="宋体" w:hAnsi="MS Mincho" w:eastAsia="MS Mincho" w:cs="MS Mincho"/>
          <w:sz w:val="36"/>
          <w:szCs w:val="36"/>
        </w:rPr>
        <w:t> </w:t>
      </w:r>
    </w:p>
    <w:p>
      <w:pPr>
        <w:rPr>
          <w:rFonts w:ascii="宋体" w:hAnsi="宋体" w:eastAsia="宋体" w:cs="MS Mincho"/>
          <w:sz w:val="36"/>
          <w:szCs w:val="36"/>
        </w:rPr>
      </w:pPr>
      <w:r>
        <w:rPr>
          <w:rFonts w:hint="eastAsia" w:ascii="宋体" w:hAnsi="宋体" w:eastAsia="宋体" w:cs="宋体"/>
          <w:sz w:val="36"/>
          <w:szCs w:val="36"/>
        </w:rPr>
        <w:t>第四章</w:t>
      </w:r>
      <w:r>
        <w:rPr>
          <w:rFonts w:hint="eastAsia" w:ascii="宋体" w:hAnsi="MS Mincho" w:eastAsia="MS Mincho" w:cs="MS Mincho"/>
          <w:sz w:val="36"/>
          <w:szCs w:val="36"/>
        </w:rPr>
        <w:t>  </w:t>
      </w:r>
      <w:r>
        <w:rPr>
          <w:rFonts w:hint="eastAsia" w:ascii="宋体" w:hAnsi="宋体" w:eastAsia="宋体" w:cs="宋体"/>
          <w:sz w:val="36"/>
          <w:szCs w:val="36"/>
        </w:rPr>
        <w:t>合同书格式</w:t>
      </w:r>
      <w:r>
        <w:rPr>
          <w:rFonts w:hint="eastAsia" w:ascii="宋体" w:hAnsi="MS Mincho" w:eastAsia="MS Mincho" w:cs="MS Mincho"/>
          <w:sz w:val="36"/>
          <w:szCs w:val="36"/>
        </w:rPr>
        <w:t> </w:t>
      </w:r>
    </w:p>
    <w:p>
      <w:pPr>
        <w:rPr>
          <w:rFonts w:ascii="宋体" w:hAnsi="宋体" w:eastAsia="宋体" w:cs="宋体"/>
          <w:sz w:val="36"/>
          <w:szCs w:val="36"/>
        </w:rPr>
      </w:pPr>
      <w:r>
        <w:rPr>
          <w:rFonts w:hint="eastAsia" w:ascii="宋体" w:hAnsi="宋体" w:eastAsia="宋体" w:cs="宋体"/>
          <w:sz w:val="36"/>
          <w:szCs w:val="36"/>
        </w:rPr>
        <w:t>第五章</w:t>
      </w:r>
      <w:r>
        <w:rPr>
          <w:rFonts w:hint="eastAsia" w:ascii="宋体" w:hAnsi="MS Mincho" w:eastAsia="MS Mincho" w:cs="MS Mincho"/>
          <w:sz w:val="36"/>
          <w:szCs w:val="36"/>
        </w:rPr>
        <w:t>  </w:t>
      </w:r>
      <w:r>
        <w:rPr>
          <w:rFonts w:hint="eastAsia" w:ascii="宋体" w:hAnsi="宋体" w:eastAsia="宋体" w:cs="宋体"/>
          <w:sz w:val="36"/>
          <w:szCs w:val="36"/>
        </w:rPr>
        <w:t>响应文件格式</w:t>
      </w:r>
    </w:p>
    <w:p>
      <w:pPr>
        <w:rPr>
          <w:rFonts w:ascii="宋体" w:hAnsi="宋体" w:eastAsia="宋体" w:cs="宋体"/>
          <w:sz w:val="36"/>
          <w:szCs w:val="36"/>
        </w:rPr>
      </w:pPr>
    </w:p>
    <w:p>
      <w:pPr>
        <w:rPr>
          <w:rFonts w:ascii="宋体" w:hAnsi="宋体" w:eastAsia="宋体" w:cs="宋体"/>
          <w:sz w:val="36"/>
          <w:szCs w:val="36"/>
        </w:rPr>
      </w:pPr>
    </w:p>
    <w:p>
      <w:pPr>
        <w:rPr>
          <w:rFonts w:ascii="宋体" w:hAnsi="宋体" w:eastAsia="宋体" w:cs="宋体"/>
          <w:sz w:val="36"/>
          <w:szCs w:val="36"/>
        </w:rPr>
      </w:pPr>
    </w:p>
    <w:p>
      <w:pPr>
        <w:rPr>
          <w:rFonts w:ascii="宋体" w:hAnsi="宋体" w:eastAsia="宋体" w:cs="宋体"/>
          <w:sz w:val="36"/>
          <w:szCs w:val="36"/>
        </w:rPr>
      </w:pPr>
    </w:p>
    <w:p>
      <w:pPr>
        <w:rPr>
          <w:rFonts w:ascii="宋体" w:hAnsi="宋体" w:eastAsia="宋体" w:cs="宋体"/>
          <w:sz w:val="36"/>
          <w:szCs w:val="36"/>
        </w:rPr>
      </w:pPr>
    </w:p>
    <w:p>
      <w:pPr>
        <w:rPr>
          <w:rFonts w:ascii="宋体" w:hAnsi="宋体" w:eastAsia="宋体" w:cs="宋体"/>
          <w:sz w:val="36"/>
          <w:szCs w:val="36"/>
        </w:rPr>
      </w:pPr>
    </w:p>
    <w:p>
      <w:pPr>
        <w:rPr>
          <w:rFonts w:ascii="宋体" w:hAnsi="宋体" w:eastAsia="宋体" w:cs="宋体"/>
          <w:sz w:val="36"/>
          <w:szCs w:val="36"/>
        </w:rPr>
      </w:pPr>
    </w:p>
    <w:p>
      <w:pPr>
        <w:rPr>
          <w:rFonts w:ascii="宋体" w:hAnsi="宋体" w:eastAsia="宋体" w:cs="宋体"/>
          <w:sz w:val="36"/>
          <w:szCs w:val="36"/>
        </w:rPr>
      </w:pPr>
    </w:p>
    <w:p>
      <w:pPr>
        <w:rPr>
          <w:rFonts w:ascii="宋体" w:hAnsi="宋体" w:eastAsia="宋体" w:cs="宋体"/>
          <w:sz w:val="36"/>
          <w:szCs w:val="36"/>
        </w:rPr>
      </w:pPr>
    </w:p>
    <w:p>
      <w:pPr>
        <w:rPr>
          <w:rFonts w:ascii="宋体" w:hAnsi="宋体" w:eastAsia="宋体" w:cs="宋体"/>
          <w:sz w:val="36"/>
          <w:szCs w:val="36"/>
        </w:rPr>
      </w:pPr>
    </w:p>
    <w:p>
      <w:pPr>
        <w:rPr>
          <w:rFonts w:ascii="宋体" w:hAnsi="宋体" w:eastAsia="宋体" w:cs="宋体"/>
          <w:sz w:val="36"/>
          <w:szCs w:val="36"/>
        </w:rPr>
      </w:pPr>
    </w:p>
    <w:p>
      <w:pPr>
        <w:rPr>
          <w:rFonts w:ascii="宋体" w:hAnsi="宋体" w:eastAsia="宋体" w:cs="宋体"/>
          <w:sz w:val="36"/>
          <w:szCs w:val="36"/>
        </w:rPr>
      </w:pPr>
    </w:p>
    <w:p>
      <w:pPr>
        <w:rPr>
          <w:rFonts w:ascii="宋体" w:hAnsi="宋体" w:eastAsia="宋体" w:cs="宋体"/>
          <w:sz w:val="36"/>
          <w:szCs w:val="36"/>
        </w:rPr>
      </w:pPr>
    </w:p>
    <w:p>
      <w:pPr>
        <w:rPr>
          <w:rFonts w:ascii="宋体" w:hAnsi="宋体" w:eastAsia="宋体" w:cs="宋体"/>
          <w:sz w:val="36"/>
          <w:szCs w:val="36"/>
        </w:rPr>
      </w:pPr>
    </w:p>
    <w:p>
      <w:pPr>
        <w:rPr>
          <w:rFonts w:ascii="宋体" w:hAnsi="宋体" w:eastAsia="宋体" w:cs="宋体"/>
          <w:sz w:val="36"/>
          <w:szCs w:val="36"/>
        </w:rPr>
      </w:pPr>
    </w:p>
    <w:p>
      <w:pPr>
        <w:rPr>
          <w:rFonts w:ascii="宋体" w:hAnsi="宋体" w:eastAsia="宋体" w:cs="宋体"/>
          <w:sz w:val="36"/>
          <w:szCs w:val="36"/>
        </w:rPr>
      </w:pPr>
    </w:p>
    <w:p>
      <w:pPr>
        <w:rPr>
          <w:rFonts w:ascii="宋体" w:hAnsi="宋体" w:eastAsia="宋体" w:cs="宋体"/>
          <w:sz w:val="36"/>
          <w:szCs w:val="36"/>
        </w:rPr>
      </w:pPr>
    </w:p>
    <w:p>
      <w:pPr>
        <w:jc w:val="center"/>
        <w:rPr>
          <w:rFonts w:ascii="宋体" w:hAnsi="宋体" w:eastAsia="宋体" w:cs="宋体"/>
          <w:b/>
          <w:sz w:val="36"/>
          <w:szCs w:val="36"/>
        </w:rPr>
      </w:pPr>
      <w:r>
        <w:rPr>
          <w:rFonts w:hint="eastAsia" w:ascii="宋体" w:hAnsi="宋体" w:eastAsia="宋体" w:cs="宋体"/>
          <w:b/>
          <w:sz w:val="36"/>
          <w:szCs w:val="36"/>
        </w:rPr>
        <w:t>第一章</w:t>
      </w:r>
      <w:r>
        <w:rPr>
          <w:rFonts w:hint="eastAsia" w:ascii="宋体" w:hAnsi="MS Mincho" w:eastAsia="MS Mincho" w:cs="MS Mincho"/>
          <w:b/>
          <w:sz w:val="36"/>
          <w:szCs w:val="36"/>
        </w:rPr>
        <w:t>  </w:t>
      </w:r>
      <w:r>
        <w:rPr>
          <w:rFonts w:hint="eastAsia" w:ascii="宋体" w:hAnsi="宋体" w:eastAsia="宋体" w:cs="宋体"/>
          <w:b/>
          <w:sz w:val="36"/>
          <w:szCs w:val="36"/>
        </w:rPr>
        <w:t>采购邀请函</w:t>
      </w:r>
    </w:p>
    <w:p>
      <w:pPr>
        <w:adjustRightInd w:val="0"/>
        <w:snapToGrid w:val="0"/>
        <w:spacing w:line="300" w:lineRule="auto"/>
        <w:ind w:firstLine="560" w:firstLineChars="200"/>
        <w:jc w:val="left"/>
        <w:rPr>
          <w:rFonts w:hint="eastAsia" w:ascii="宋体" w:hAnsi="宋体" w:eastAsia="宋体" w:cs="宋体"/>
          <w:sz w:val="28"/>
          <w:szCs w:val="28"/>
        </w:rPr>
      </w:pPr>
    </w:p>
    <w:p>
      <w:pPr>
        <w:adjustRightInd w:val="0"/>
        <w:snapToGrid w:val="0"/>
        <w:spacing w:line="300" w:lineRule="auto"/>
        <w:jc w:val="left"/>
        <w:rPr>
          <w:rFonts w:hint="eastAsia" w:ascii="宋体" w:hAnsi="宋体" w:eastAsia="宋体" w:cs="宋体"/>
          <w:sz w:val="28"/>
          <w:szCs w:val="28"/>
        </w:rPr>
      </w:pPr>
      <w:r>
        <w:rPr>
          <w:rFonts w:hint="eastAsia" w:ascii="宋体" w:hAnsi="宋体" w:eastAsia="宋体" w:cs="宋体"/>
          <w:sz w:val="28"/>
          <w:szCs w:val="28"/>
        </w:rPr>
        <w:t>同方知网（北京）技术有限公司江苏分公司： </w:t>
      </w:r>
    </w:p>
    <w:p>
      <w:pPr>
        <w:adjustRightInd w:val="0"/>
        <w:snapToGrid w:val="0"/>
        <w:spacing w:line="300" w:lineRule="auto"/>
        <w:ind w:firstLine="560" w:firstLineChars="200"/>
        <w:jc w:val="left"/>
        <w:rPr>
          <w:rFonts w:ascii="宋体" w:hAnsi="宋体" w:eastAsia="宋体" w:cs="宋体"/>
          <w:sz w:val="28"/>
          <w:szCs w:val="28"/>
        </w:rPr>
      </w:pPr>
      <w:r>
        <w:rPr>
          <w:rFonts w:hint="eastAsia" w:ascii="宋体" w:hAnsi="宋体" w:eastAsia="宋体" w:cs="宋体"/>
          <w:sz w:val="28"/>
          <w:szCs w:val="28"/>
        </w:rPr>
        <w:t>南京邮电大学通达学院对</w:t>
      </w:r>
      <w:r>
        <w:rPr>
          <w:rFonts w:hint="eastAsia" w:ascii="宋体" w:hAnsi="宋体" w:eastAsia="宋体" w:cs="宋体"/>
          <w:sz w:val="28"/>
          <w:szCs w:val="28"/>
          <w:lang w:val="en-US" w:eastAsia="zh-CN"/>
        </w:rPr>
        <w:t>2024年度</w:t>
      </w:r>
      <w:r>
        <w:rPr>
          <w:rFonts w:hint="eastAsia" w:ascii="宋体" w:hAnsi="宋体" w:eastAsia="宋体" w:cs="宋体"/>
          <w:sz w:val="28"/>
          <w:szCs w:val="28"/>
        </w:rPr>
        <w:t>中国知网数据库采购项目进行单一来源采购，拟邀请贵公司作为单一来源商定供应商。</w:t>
      </w:r>
    </w:p>
    <w:p>
      <w:pPr>
        <w:rPr>
          <w:rFonts w:ascii="宋体" w:hAnsi="宋体" w:eastAsia="宋体" w:cs="宋体"/>
          <w:sz w:val="28"/>
          <w:szCs w:val="28"/>
        </w:rPr>
      </w:pPr>
    </w:p>
    <w:p>
      <w:pPr>
        <w:rPr>
          <w:rFonts w:ascii="宋体" w:hAnsi="宋体" w:eastAsia="宋体" w:cs="MS Mincho"/>
          <w:sz w:val="28"/>
          <w:szCs w:val="28"/>
        </w:rPr>
      </w:pPr>
      <w:r>
        <w:rPr>
          <w:rFonts w:hint="eastAsia" w:ascii="宋体" w:hAnsi="宋体" w:eastAsia="宋体" w:cs="宋体"/>
          <w:sz w:val="28"/>
          <w:szCs w:val="28"/>
        </w:rPr>
        <w:t>采购项目编号：</w:t>
      </w:r>
      <w:r>
        <w:rPr>
          <w:rFonts w:hint="eastAsia" w:ascii="宋体" w:hAnsi="宋体" w:eastAsia="宋体" w:cs="宋体"/>
          <w:sz w:val="28"/>
          <w:szCs w:val="28"/>
          <w:lang w:val="en-US" w:eastAsia="zh-CN"/>
        </w:rPr>
        <w:t>TDCG2023031</w:t>
      </w:r>
      <w:r>
        <w:rPr>
          <w:rFonts w:hint="eastAsia" w:ascii="宋体" w:hAnsi="MS Mincho" w:eastAsia="MS Mincho" w:cs="MS Mincho"/>
          <w:sz w:val="28"/>
          <w:szCs w:val="28"/>
        </w:rPr>
        <w:t> </w:t>
      </w:r>
    </w:p>
    <w:p>
      <w:pPr>
        <w:rPr>
          <w:rFonts w:ascii="宋体" w:hAnsi="宋体" w:eastAsia="宋体" w:cs="宋体"/>
          <w:sz w:val="28"/>
          <w:szCs w:val="28"/>
        </w:rPr>
      </w:pPr>
      <w:r>
        <w:rPr>
          <w:rFonts w:hint="eastAsia" w:ascii="宋体" w:hAnsi="宋体" w:eastAsia="宋体" w:cs="宋体"/>
          <w:sz w:val="28"/>
          <w:szCs w:val="28"/>
        </w:rPr>
        <w:t>采购项目名称：202</w:t>
      </w:r>
      <w:r>
        <w:rPr>
          <w:rFonts w:hint="eastAsia" w:ascii="宋体" w:hAnsi="宋体" w:eastAsia="宋体" w:cs="宋体"/>
          <w:sz w:val="28"/>
          <w:szCs w:val="28"/>
          <w:lang w:val="en-US" w:eastAsia="zh-CN"/>
        </w:rPr>
        <w:t>4</w:t>
      </w:r>
      <w:r>
        <w:rPr>
          <w:rFonts w:hint="eastAsia" w:ascii="宋体" w:hAnsi="宋体" w:eastAsia="宋体" w:cs="宋体"/>
          <w:sz w:val="28"/>
          <w:szCs w:val="28"/>
        </w:rPr>
        <w:t>年度中国知网数据库采购项目</w:t>
      </w:r>
    </w:p>
    <w:p>
      <w:pPr>
        <w:rPr>
          <w:rFonts w:ascii="宋体" w:hAnsi="宋体" w:eastAsia="宋体" w:cs="宋体"/>
          <w:sz w:val="28"/>
          <w:szCs w:val="28"/>
        </w:rPr>
      </w:pPr>
      <w:r>
        <w:rPr>
          <w:rFonts w:hint="eastAsia" w:ascii="宋体" w:hAnsi="宋体" w:eastAsia="宋体" w:cs="宋体"/>
          <w:sz w:val="28"/>
          <w:szCs w:val="28"/>
        </w:rPr>
        <w:t>采购预算：19.2万</w:t>
      </w:r>
      <w:r>
        <w:rPr>
          <w:rFonts w:hint="eastAsia" w:ascii="宋体" w:hAnsi="MS Mincho" w:eastAsia="MS Mincho" w:cs="MS Mincho"/>
          <w:sz w:val="28"/>
          <w:szCs w:val="28"/>
        </w:rPr>
        <w:t>                </w:t>
      </w:r>
    </w:p>
    <w:p>
      <w:pPr>
        <w:rPr>
          <w:rFonts w:ascii="宋体" w:hAnsi="宋体" w:eastAsia="宋体" w:cs="宋体"/>
          <w:sz w:val="28"/>
          <w:szCs w:val="28"/>
        </w:rPr>
      </w:pPr>
      <w:r>
        <w:rPr>
          <w:rFonts w:hint="eastAsia" w:ascii="宋体" w:hAnsi="宋体" w:eastAsia="宋体" w:cs="宋体"/>
          <w:sz w:val="28"/>
          <w:szCs w:val="28"/>
        </w:rPr>
        <w:t>商定时间：</w:t>
      </w:r>
      <w:r>
        <w:rPr>
          <w:rFonts w:hint="eastAsia" w:ascii="宋体" w:hAnsi="宋体" w:eastAsia="宋体" w:cs="MS Mincho"/>
          <w:color w:val="auto"/>
          <w:sz w:val="28"/>
          <w:szCs w:val="28"/>
        </w:rPr>
        <w:t>20</w:t>
      </w:r>
      <w:r>
        <w:rPr>
          <w:rFonts w:hint="eastAsia" w:ascii="宋体" w:hAnsi="宋体" w:eastAsia="宋体" w:cs="MS Mincho"/>
          <w:color w:val="auto"/>
          <w:sz w:val="28"/>
          <w:szCs w:val="28"/>
          <w:lang w:val="en-US" w:eastAsia="zh-CN"/>
        </w:rPr>
        <w:t>23</w:t>
      </w:r>
      <w:r>
        <w:rPr>
          <w:rFonts w:hint="eastAsia" w:ascii="宋体" w:hAnsi="宋体" w:eastAsia="宋体" w:cs="宋体"/>
          <w:sz w:val="28"/>
          <w:szCs w:val="28"/>
        </w:rPr>
        <w:t xml:space="preserve">年 </w:t>
      </w:r>
      <w:r>
        <w:rPr>
          <w:rFonts w:hint="eastAsia" w:ascii="宋体" w:hAnsi="宋体" w:eastAsia="宋体" w:cs="宋体"/>
          <w:sz w:val="28"/>
          <w:szCs w:val="28"/>
          <w:lang w:val="en-US" w:eastAsia="zh-CN"/>
        </w:rPr>
        <w:t>11</w:t>
      </w:r>
      <w:r>
        <w:rPr>
          <w:rFonts w:hint="eastAsia" w:ascii="宋体" w:hAnsi="宋体" w:eastAsia="宋体" w:cs="宋体"/>
          <w:sz w:val="28"/>
          <w:szCs w:val="28"/>
        </w:rPr>
        <w:t>月</w:t>
      </w:r>
      <w:r>
        <w:rPr>
          <w:rFonts w:hint="eastAsia" w:ascii="宋体" w:hAnsi="宋体" w:eastAsia="宋体" w:cs="宋体"/>
          <w:sz w:val="28"/>
          <w:szCs w:val="28"/>
          <w:lang w:val="en-US" w:eastAsia="zh-CN"/>
        </w:rPr>
        <w:t>28</w:t>
      </w:r>
      <w:r>
        <w:rPr>
          <w:rFonts w:hint="eastAsia" w:ascii="宋体" w:hAnsi="宋体" w:eastAsia="宋体" w:cs="宋体"/>
          <w:sz w:val="28"/>
          <w:szCs w:val="28"/>
        </w:rPr>
        <w:t xml:space="preserve"> 日 </w:t>
      </w:r>
      <w:r>
        <w:rPr>
          <w:rFonts w:hint="eastAsia" w:ascii="宋体" w:hAnsi="宋体" w:eastAsia="宋体" w:cs="宋体"/>
          <w:sz w:val="28"/>
          <w:szCs w:val="28"/>
          <w:lang w:val="en-US" w:eastAsia="zh-CN"/>
        </w:rPr>
        <w:t>14</w:t>
      </w:r>
      <w:r>
        <w:rPr>
          <w:rFonts w:hint="eastAsia" w:ascii="宋体" w:hAnsi="宋体" w:eastAsia="宋体" w:cs="宋体"/>
          <w:sz w:val="28"/>
          <w:szCs w:val="28"/>
        </w:rPr>
        <w:t xml:space="preserve"> 时 </w:t>
      </w:r>
      <w:r>
        <w:rPr>
          <w:rFonts w:hint="eastAsia" w:ascii="宋体" w:hAnsi="宋体" w:eastAsia="宋体" w:cs="宋体"/>
          <w:sz w:val="28"/>
          <w:szCs w:val="28"/>
          <w:lang w:val="en-US" w:eastAsia="zh-CN"/>
        </w:rPr>
        <w:t>30</w:t>
      </w:r>
      <w:r>
        <w:rPr>
          <w:rFonts w:hint="eastAsia" w:ascii="宋体" w:hAnsi="宋体" w:eastAsia="宋体" w:cs="宋体"/>
          <w:sz w:val="28"/>
          <w:szCs w:val="28"/>
        </w:rPr>
        <w:t xml:space="preserve"> 分。</w:t>
      </w:r>
      <w:r>
        <w:rPr>
          <w:rFonts w:hint="eastAsia" w:ascii="宋体" w:hAnsi="MS Mincho" w:eastAsia="MS Mincho" w:cs="MS Mincho"/>
          <w:sz w:val="28"/>
          <w:szCs w:val="28"/>
        </w:rPr>
        <w:t> </w:t>
      </w:r>
    </w:p>
    <w:p>
      <w:pPr>
        <w:rPr>
          <w:rFonts w:ascii="宋体" w:hAnsi="宋体" w:eastAsia="宋体" w:cs="宋体"/>
          <w:sz w:val="28"/>
          <w:szCs w:val="28"/>
        </w:rPr>
      </w:pPr>
      <w:r>
        <w:rPr>
          <w:rFonts w:hint="eastAsia" w:ascii="宋体" w:hAnsi="宋体" w:eastAsia="宋体" w:cs="宋体"/>
          <w:sz w:val="28"/>
          <w:szCs w:val="28"/>
        </w:rPr>
        <w:t>商定地点：扬州市邗江区润扬南路33号南邮通达行政</w:t>
      </w:r>
      <w:r>
        <w:rPr>
          <w:rFonts w:hint="eastAsia" w:ascii="宋体" w:hAnsi="宋体" w:eastAsia="宋体" w:cs="宋体"/>
          <w:color w:val="auto"/>
          <w:sz w:val="28"/>
          <w:szCs w:val="28"/>
        </w:rPr>
        <w:t>楼</w:t>
      </w:r>
      <w:r>
        <w:rPr>
          <w:rFonts w:hint="eastAsia" w:ascii="宋体" w:hAnsi="宋体" w:eastAsia="宋体" w:cs="宋体"/>
          <w:color w:val="auto"/>
          <w:sz w:val="28"/>
          <w:szCs w:val="28"/>
          <w:lang w:val="en-US" w:eastAsia="zh-CN"/>
        </w:rPr>
        <w:t>8</w:t>
      </w:r>
      <w:r>
        <w:rPr>
          <w:rFonts w:hint="eastAsia" w:ascii="宋体" w:hAnsi="宋体" w:eastAsia="宋体" w:cs="宋体"/>
          <w:color w:val="auto"/>
          <w:sz w:val="28"/>
          <w:szCs w:val="28"/>
        </w:rPr>
        <w:t>楼</w:t>
      </w:r>
      <w:r>
        <w:rPr>
          <w:rFonts w:hint="eastAsia" w:ascii="宋体" w:hAnsi="宋体" w:eastAsia="宋体" w:cs="宋体"/>
          <w:sz w:val="28"/>
          <w:szCs w:val="28"/>
        </w:rPr>
        <w:t>评标室</w:t>
      </w:r>
      <w:r>
        <w:rPr>
          <w:rFonts w:hint="eastAsia" w:ascii="宋体" w:hAnsi="MS Mincho" w:eastAsia="MS Mincho" w:cs="MS Mincho"/>
          <w:sz w:val="28"/>
          <w:szCs w:val="28"/>
        </w:rPr>
        <w:t> </w:t>
      </w:r>
    </w:p>
    <w:p>
      <w:pPr>
        <w:rPr>
          <w:rFonts w:ascii="宋体" w:hAnsi="宋体" w:eastAsia="宋体" w:cs="宋体"/>
          <w:sz w:val="36"/>
          <w:szCs w:val="36"/>
        </w:rPr>
      </w:pPr>
    </w:p>
    <w:p>
      <w:pPr>
        <w:rPr>
          <w:rFonts w:ascii="宋体" w:hAnsi="宋体" w:eastAsia="宋体" w:cs="宋体"/>
          <w:sz w:val="36"/>
          <w:szCs w:val="36"/>
        </w:rPr>
      </w:pPr>
    </w:p>
    <w:p>
      <w:pPr>
        <w:rPr>
          <w:rFonts w:ascii="宋体" w:hAnsi="宋体" w:eastAsia="宋体" w:cs="宋体"/>
          <w:sz w:val="36"/>
          <w:szCs w:val="36"/>
        </w:rPr>
      </w:pPr>
    </w:p>
    <w:p>
      <w:pPr>
        <w:rPr>
          <w:rFonts w:ascii="宋体" w:hAnsi="宋体" w:eastAsia="宋体" w:cs="宋体"/>
          <w:sz w:val="36"/>
          <w:szCs w:val="36"/>
        </w:rPr>
      </w:pPr>
    </w:p>
    <w:p>
      <w:pPr>
        <w:rPr>
          <w:rFonts w:ascii="宋体" w:hAnsi="宋体" w:eastAsia="宋体" w:cs="宋体"/>
          <w:sz w:val="36"/>
          <w:szCs w:val="36"/>
        </w:rPr>
      </w:pPr>
    </w:p>
    <w:p>
      <w:pPr>
        <w:rPr>
          <w:rFonts w:ascii="宋体" w:hAnsi="宋体" w:eastAsia="宋体" w:cs="宋体"/>
          <w:sz w:val="36"/>
          <w:szCs w:val="36"/>
        </w:rPr>
      </w:pPr>
    </w:p>
    <w:p>
      <w:pPr>
        <w:rPr>
          <w:rFonts w:ascii="宋体" w:hAnsi="宋体" w:eastAsia="宋体" w:cs="宋体"/>
          <w:sz w:val="36"/>
          <w:szCs w:val="36"/>
        </w:rPr>
      </w:pPr>
    </w:p>
    <w:p>
      <w:pPr>
        <w:pStyle w:val="2"/>
      </w:pPr>
    </w:p>
    <w:p>
      <w:pPr>
        <w:rPr>
          <w:rFonts w:ascii="宋体" w:hAnsi="宋体" w:eastAsia="宋体" w:cs="宋体"/>
          <w:sz w:val="36"/>
          <w:szCs w:val="36"/>
        </w:rPr>
      </w:pPr>
    </w:p>
    <w:p>
      <w:pPr>
        <w:jc w:val="center"/>
        <w:rPr>
          <w:rFonts w:ascii="宋体" w:hAnsi="宋体" w:eastAsia="宋体" w:cs="宋体"/>
          <w:b/>
          <w:sz w:val="36"/>
          <w:szCs w:val="36"/>
        </w:rPr>
      </w:pPr>
      <w:r>
        <w:rPr>
          <w:rFonts w:hint="eastAsia" w:ascii="宋体" w:hAnsi="宋体" w:eastAsia="宋体" w:cs="MS Mincho"/>
          <w:b/>
          <w:sz w:val="36"/>
          <w:szCs w:val="36"/>
        </w:rPr>
        <w:t>第二章</w:t>
      </w:r>
      <w:r>
        <w:rPr>
          <w:rFonts w:hint="eastAsia" w:ascii="宋体" w:hAnsi="宋体" w:eastAsia="MS Mincho" w:cs="MS Mincho"/>
          <w:b/>
          <w:sz w:val="36"/>
          <w:szCs w:val="36"/>
        </w:rPr>
        <w:t>  </w:t>
      </w:r>
      <w:r>
        <w:rPr>
          <w:rFonts w:hint="eastAsia" w:ascii="宋体" w:hAnsi="宋体" w:eastAsia="宋体" w:cs="宋体"/>
          <w:b/>
          <w:sz w:val="36"/>
          <w:szCs w:val="36"/>
        </w:rPr>
        <w:t>采购项目内容</w:t>
      </w:r>
    </w:p>
    <w:p>
      <w:pPr>
        <w:widowControl/>
        <w:spacing w:line="440" w:lineRule="exact"/>
        <w:ind w:firstLine="560"/>
        <w:jc w:val="left"/>
        <w:rPr>
          <w:rFonts w:ascii="宋体" w:hAnsi="宋体" w:eastAsia="宋体"/>
          <w:b/>
          <w:kern w:val="0"/>
          <w:sz w:val="24"/>
          <w:szCs w:val="24"/>
        </w:rPr>
      </w:pPr>
      <w:r>
        <w:rPr>
          <w:rFonts w:hint="eastAsia" w:ascii="宋体" w:hAnsi="宋体" w:eastAsia="宋体" w:cs="Times New Roman"/>
          <w:b/>
          <w:kern w:val="0"/>
          <w:sz w:val="24"/>
          <w:szCs w:val="24"/>
        </w:rPr>
        <w:t>合格的谈判人</w:t>
      </w:r>
      <w:r>
        <w:rPr>
          <w:rFonts w:hint="eastAsia" w:ascii="宋体" w:hAnsi="宋体" w:eastAsia="宋体"/>
          <w:b/>
          <w:kern w:val="0"/>
          <w:sz w:val="24"/>
          <w:szCs w:val="24"/>
        </w:rPr>
        <w:t>资质要求</w:t>
      </w:r>
      <w:r>
        <w:rPr>
          <w:rFonts w:hint="eastAsia" w:ascii="宋体" w:hAnsi="宋体" w:eastAsia="宋体" w:cs="Times New Roman"/>
          <w:b/>
          <w:kern w:val="0"/>
          <w:sz w:val="24"/>
          <w:szCs w:val="24"/>
        </w:rPr>
        <w:t>：</w:t>
      </w:r>
    </w:p>
    <w:p>
      <w:pPr>
        <w:pStyle w:val="11"/>
        <w:shd w:val="clear" w:color="auto" w:fill="FFFFFF"/>
        <w:spacing w:line="440" w:lineRule="exact"/>
        <w:ind w:firstLine="480" w:firstLineChars="200"/>
        <w:rPr>
          <w:rFonts w:ascii="宋体" w:hAnsi="宋体"/>
          <w:szCs w:val="24"/>
        </w:rPr>
      </w:pPr>
      <w:r>
        <w:rPr>
          <w:rFonts w:hint="eastAsia" w:ascii="宋体" w:hAnsi="宋体"/>
          <w:szCs w:val="24"/>
        </w:rPr>
        <w:t>1、谈判人必须是经国家有关部门批准，具有合法经营资质、符合《中华人民共和国政府采购法》第二十二条规定的独立法人；</w:t>
      </w:r>
    </w:p>
    <w:p>
      <w:pPr>
        <w:pStyle w:val="11"/>
        <w:shd w:val="clear" w:color="auto" w:fill="FFFFFF"/>
        <w:spacing w:line="440" w:lineRule="exact"/>
        <w:ind w:firstLine="480" w:firstLineChars="200"/>
        <w:rPr>
          <w:rFonts w:ascii="宋体" w:hAnsi="宋体"/>
          <w:szCs w:val="24"/>
        </w:rPr>
      </w:pPr>
      <w:r>
        <w:rPr>
          <w:rFonts w:hint="eastAsia" w:ascii="宋体" w:hAnsi="宋体"/>
          <w:szCs w:val="24"/>
        </w:rPr>
        <w:t>2、谈判人具有项目必须的技术条件或经营能力，具备法律法规规定的其它条件和良好的社会信誉，在经营活动中没有违法违规记录，近三年内没有被司法部门或行业主管部门处罚，提供书面声明；</w:t>
      </w:r>
    </w:p>
    <w:p>
      <w:pPr>
        <w:pStyle w:val="11"/>
        <w:shd w:val="clear" w:color="auto" w:fill="FFFFFF"/>
        <w:spacing w:line="440" w:lineRule="exact"/>
        <w:ind w:firstLine="482" w:firstLineChars="200"/>
        <w:rPr>
          <w:rFonts w:ascii="宋体" w:hAnsi="宋体"/>
          <w:b/>
          <w:szCs w:val="24"/>
        </w:rPr>
      </w:pPr>
      <w:r>
        <w:rPr>
          <w:rFonts w:hint="eastAsia" w:ascii="宋体" w:hAnsi="宋体"/>
          <w:b/>
          <w:szCs w:val="24"/>
        </w:rPr>
        <w:t xml:space="preserve">3、谈判人未被“信用中国”（www.creditchina.gov.cn）或“诚信江苏”（www.jscredit.gov.cn）或中国政府采购网（www.ccgp.gov.cn）列入失信被执行人、重大税收违法案件当事人名单、政府采购严重失信行为记录名单，提供网页截图。 </w:t>
      </w:r>
    </w:p>
    <w:p>
      <w:pPr>
        <w:pStyle w:val="11"/>
        <w:shd w:val="clear" w:color="auto" w:fill="FFFFFF"/>
        <w:spacing w:line="440" w:lineRule="exact"/>
        <w:ind w:firstLine="480" w:firstLineChars="200"/>
        <w:rPr>
          <w:rFonts w:ascii="宋体" w:hAnsi="宋体"/>
          <w:szCs w:val="24"/>
        </w:rPr>
      </w:pPr>
      <w:r>
        <w:rPr>
          <w:rFonts w:hint="eastAsia" w:ascii="宋体" w:hAnsi="宋体"/>
          <w:szCs w:val="24"/>
        </w:rPr>
        <w:t>4、本项目不接受联合体谈判。</w:t>
      </w:r>
    </w:p>
    <w:p>
      <w:pPr>
        <w:spacing w:line="360" w:lineRule="auto"/>
        <w:rPr>
          <w:rFonts w:ascii="Times New Roman" w:hAnsi="Times New Roman"/>
          <w:b/>
          <w:sz w:val="28"/>
          <w:szCs w:val="28"/>
          <w:highlight w:val="yellow"/>
        </w:rPr>
      </w:pPr>
    </w:p>
    <w:p>
      <w:pPr>
        <w:numPr>
          <w:ilvl w:val="0"/>
          <w:numId w:val="1"/>
        </w:numPr>
        <w:tabs>
          <w:tab w:val="clear" w:pos="480"/>
        </w:tabs>
        <w:spacing w:line="360" w:lineRule="auto"/>
        <w:ind w:hanging="1047"/>
        <w:rPr>
          <w:rFonts w:ascii="Times New Roman" w:hAnsi="Times New Roman"/>
          <w:b/>
          <w:sz w:val="28"/>
          <w:szCs w:val="28"/>
        </w:rPr>
      </w:pPr>
      <w:r>
        <w:rPr>
          <w:rFonts w:hint="eastAsia" w:ascii="Times New Roman"/>
          <w:b/>
          <w:sz w:val="28"/>
          <w:szCs w:val="28"/>
        </w:rPr>
        <w:t>系统</w:t>
      </w:r>
      <w:r>
        <w:rPr>
          <w:rFonts w:ascii="Times New Roman"/>
          <w:b/>
          <w:sz w:val="28"/>
          <w:szCs w:val="28"/>
        </w:rPr>
        <w:t>总体</w:t>
      </w:r>
      <w:r>
        <w:rPr>
          <w:rFonts w:hint="eastAsia" w:ascii="Times New Roman"/>
          <w:b/>
          <w:sz w:val="28"/>
          <w:szCs w:val="28"/>
        </w:rPr>
        <w:t>要求</w:t>
      </w:r>
    </w:p>
    <w:p>
      <w:pPr>
        <w:numPr>
          <w:ilvl w:val="0"/>
          <w:numId w:val="2"/>
        </w:numPr>
        <w:tabs>
          <w:tab w:val="left" w:pos="900"/>
        </w:tabs>
        <w:spacing w:line="360" w:lineRule="auto"/>
        <w:ind w:firstLine="482" w:firstLineChars="200"/>
      </w:pPr>
      <w:r>
        <w:rPr>
          <w:rFonts w:hint="eastAsia" w:ascii="宋体" w:hAnsi="宋体" w:cs="宋体"/>
          <w:b/>
          <w:kern w:val="0"/>
          <w:sz w:val="24"/>
          <w:szCs w:val="24"/>
        </w:rPr>
        <w:t xml:space="preserve">采购内容： </w:t>
      </w:r>
    </w:p>
    <w:p>
      <w:pPr>
        <w:tabs>
          <w:tab w:val="left" w:pos="900"/>
        </w:tabs>
        <w:spacing w:line="360" w:lineRule="auto"/>
        <w:ind w:firstLine="480" w:firstLineChars="200"/>
        <w:rPr>
          <w:rFonts w:ascii="宋体" w:hAnsi="宋体" w:cs="宋体"/>
          <w:kern w:val="0"/>
          <w:sz w:val="24"/>
          <w:szCs w:val="24"/>
          <w:highlight w:val="none"/>
        </w:rPr>
      </w:pPr>
      <w:r>
        <w:rPr>
          <w:rFonts w:hint="eastAsia" w:ascii="宋体" w:hAnsi="宋体" w:cs="宋体"/>
          <w:kern w:val="0"/>
          <w:sz w:val="24"/>
          <w:szCs w:val="24"/>
          <w:highlight w:val="none"/>
        </w:rPr>
        <w:t>本次采购的全文数据库包括《中国学术期刊网络出版总库》</w:t>
      </w:r>
      <w:r>
        <w:rPr>
          <w:rFonts w:hint="eastAsia" w:ascii="宋体" w:hAnsi="宋体" w:cs="宋体"/>
          <w:kern w:val="0"/>
          <w:sz w:val="24"/>
          <w:szCs w:val="24"/>
          <w:highlight w:val="none"/>
          <w:lang w:eastAsia="zh-CN"/>
        </w:rPr>
        <w:t>（</w:t>
      </w:r>
      <w:r>
        <w:rPr>
          <w:rFonts w:hint="eastAsia" w:ascii="宋体" w:hAnsi="宋体" w:cs="宋体"/>
          <w:kern w:val="0"/>
          <w:sz w:val="24"/>
          <w:szCs w:val="24"/>
          <w:highlight w:val="none"/>
          <w:lang w:val="en-US" w:eastAsia="zh-CN"/>
        </w:rPr>
        <w:t>ABCFGHIJ专辑</w:t>
      </w:r>
      <w:r>
        <w:rPr>
          <w:rFonts w:hint="eastAsia" w:ascii="宋体" w:hAnsi="宋体" w:cs="宋体"/>
          <w:kern w:val="0"/>
          <w:sz w:val="24"/>
          <w:szCs w:val="24"/>
          <w:highlight w:val="none"/>
          <w:lang w:eastAsia="zh-CN"/>
        </w:rPr>
        <w:t>）</w:t>
      </w:r>
      <w:r>
        <w:rPr>
          <w:rFonts w:hint="eastAsia" w:ascii="宋体" w:hAnsi="宋体" w:cs="宋体"/>
          <w:kern w:val="0"/>
          <w:sz w:val="24"/>
          <w:szCs w:val="24"/>
          <w:highlight w:val="none"/>
        </w:rPr>
        <w:t>、《中国博士学位论文全文数据库》</w:t>
      </w:r>
      <w:r>
        <w:rPr>
          <w:rFonts w:hint="eastAsia" w:ascii="宋体" w:hAnsi="宋体" w:cs="宋体"/>
          <w:kern w:val="0"/>
          <w:sz w:val="24"/>
          <w:szCs w:val="24"/>
          <w:highlight w:val="none"/>
          <w:lang w:eastAsia="zh-CN"/>
        </w:rPr>
        <w:t>（</w:t>
      </w:r>
      <w:r>
        <w:rPr>
          <w:rFonts w:hint="eastAsia" w:ascii="宋体" w:hAnsi="宋体" w:cs="宋体"/>
          <w:kern w:val="0"/>
          <w:sz w:val="24"/>
          <w:szCs w:val="24"/>
          <w:highlight w:val="none"/>
          <w:lang w:val="en-US" w:eastAsia="zh-CN"/>
        </w:rPr>
        <w:t>ACFIJ专辑</w:t>
      </w:r>
      <w:r>
        <w:rPr>
          <w:rFonts w:hint="eastAsia" w:ascii="宋体" w:hAnsi="宋体" w:cs="宋体"/>
          <w:kern w:val="0"/>
          <w:sz w:val="24"/>
          <w:szCs w:val="24"/>
          <w:highlight w:val="none"/>
          <w:lang w:eastAsia="zh-CN"/>
        </w:rPr>
        <w:t>）</w:t>
      </w:r>
      <w:r>
        <w:rPr>
          <w:rFonts w:hint="eastAsia" w:ascii="宋体" w:hAnsi="宋体" w:cs="宋体"/>
          <w:kern w:val="0"/>
          <w:sz w:val="24"/>
          <w:szCs w:val="24"/>
          <w:highlight w:val="none"/>
        </w:rPr>
        <w:t>、《中国优秀硕士学位论文全文数据库》</w:t>
      </w:r>
      <w:r>
        <w:rPr>
          <w:rFonts w:hint="eastAsia" w:ascii="宋体" w:hAnsi="宋体" w:cs="宋体"/>
          <w:kern w:val="0"/>
          <w:sz w:val="24"/>
          <w:szCs w:val="24"/>
          <w:highlight w:val="none"/>
          <w:lang w:eastAsia="zh-CN"/>
        </w:rPr>
        <w:t>（</w:t>
      </w:r>
      <w:r>
        <w:rPr>
          <w:rFonts w:hint="eastAsia" w:ascii="宋体" w:hAnsi="宋体" w:cs="宋体"/>
          <w:kern w:val="0"/>
          <w:sz w:val="24"/>
          <w:szCs w:val="24"/>
          <w:highlight w:val="none"/>
          <w:lang w:val="en-US" w:eastAsia="zh-CN"/>
        </w:rPr>
        <w:t>ACFIJ专辑</w:t>
      </w:r>
      <w:r>
        <w:rPr>
          <w:rFonts w:hint="eastAsia" w:ascii="宋体" w:hAnsi="宋体" w:cs="宋体"/>
          <w:kern w:val="0"/>
          <w:sz w:val="24"/>
          <w:szCs w:val="24"/>
          <w:highlight w:val="none"/>
          <w:lang w:eastAsia="zh-CN"/>
        </w:rPr>
        <w:t>）</w:t>
      </w:r>
      <w:r>
        <w:rPr>
          <w:rFonts w:hint="eastAsia" w:ascii="宋体" w:hAnsi="宋体" w:cs="宋体"/>
          <w:kern w:val="0"/>
          <w:sz w:val="24"/>
          <w:szCs w:val="24"/>
          <w:highlight w:val="none"/>
        </w:rPr>
        <w:t>、《</w:t>
      </w:r>
      <w:r>
        <w:rPr>
          <w:highlight w:val="none"/>
        </w:rPr>
        <w:fldChar w:fldCharType="begin"/>
      </w:r>
      <w:r>
        <w:rPr>
          <w:highlight w:val="none"/>
        </w:rPr>
        <w:instrText xml:space="preserve"> HYPERLINK "http://gongjushu.cnki.net/" \t "_blank" </w:instrText>
      </w:r>
      <w:r>
        <w:rPr>
          <w:highlight w:val="none"/>
        </w:rPr>
        <w:fldChar w:fldCharType="separate"/>
      </w:r>
      <w:r>
        <w:rPr>
          <w:rFonts w:hint="eastAsia" w:ascii="宋体" w:hAnsi="宋体" w:cs="宋体"/>
          <w:kern w:val="0"/>
          <w:sz w:val="24"/>
          <w:szCs w:val="24"/>
          <w:highlight w:val="none"/>
        </w:rPr>
        <w:t>中国工具书网络出版总库</w:t>
      </w:r>
      <w:r>
        <w:rPr>
          <w:rFonts w:hint="eastAsia" w:ascii="宋体" w:hAnsi="宋体" w:cs="宋体"/>
          <w:kern w:val="0"/>
          <w:sz w:val="24"/>
          <w:szCs w:val="24"/>
          <w:highlight w:val="none"/>
        </w:rPr>
        <w:fldChar w:fldCharType="end"/>
      </w:r>
      <w:r>
        <w:rPr>
          <w:rFonts w:hint="eastAsia" w:ascii="宋体" w:hAnsi="宋体" w:cs="宋体"/>
          <w:kern w:val="0"/>
          <w:sz w:val="24"/>
          <w:szCs w:val="24"/>
          <w:highlight w:val="none"/>
        </w:rPr>
        <w:t>》</w:t>
      </w:r>
      <w:r>
        <w:rPr>
          <w:rFonts w:hint="eastAsia" w:ascii="宋体" w:hAnsi="宋体" w:cs="宋体"/>
          <w:kern w:val="0"/>
          <w:sz w:val="24"/>
          <w:szCs w:val="24"/>
          <w:highlight w:val="none"/>
          <w:lang w:eastAsia="zh-CN"/>
        </w:rPr>
        <w:t>（</w:t>
      </w:r>
      <w:r>
        <w:rPr>
          <w:rFonts w:hint="eastAsia" w:ascii="宋体" w:hAnsi="宋体" w:cs="宋体"/>
          <w:kern w:val="0"/>
          <w:sz w:val="24"/>
          <w:szCs w:val="24"/>
          <w:highlight w:val="none"/>
          <w:lang w:val="en-US" w:eastAsia="zh-CN"/>
        </w:rPr>
        <w:t>ACFIJ专辑</w:t>
      </w:r>
      <w:r>
        <w:rPr>
          <w:rFonts w:hint="eastAsia" w:ascii="宋体" w:hAnsi="宋体" w:cs="宋体"/>
          <w:kern w:val="0"/>
          <w:sz w:val="24"/>
          <w:szCs w:val="24"/>
          <w:highlight w:val="none"/>
          <w:lang w:eastAsia="zh-CN"/>
        </w:rPr>
        <w:t>）</w:t>
      </w:r>
      <w:r>
        <w:rPr>
          <w:rFonts w:hint="eastAsia" w:ascii="宋体" w:hAnsi="宋体" w:cs="宋体"/>
          <w:kern w:val="0"/>
          <w:sz w:val="24"/>
          <w:szCs w:val="24"/>
          <w:highlight w:val="none"/>
        </w:rPr>
        <w:t>，《</w:t>
      </w:r>
      <w:r>
        <w:rPr>
          <w:rFonts w:hint="eastAsia" w:ascii="宋体" w:hAnsi="宋体" w:cs="宋体"/>
          <w:kern w:val="0"/>
          <w:sz w:val="24"/>
          <w:szCs w:val="24"/>
          <w:highlight w:val="none"/>
          <w:lang w:val="en-US" w:eastAsia="zh-CN"/>
        </w:rPr>
        <w:t>年鉴专辑版</w:t>
      </w:r>
      <w:r>
        <w:rPr>
          <w:rFonts w:hint="eastAsia" w:ascii="宋体" w:hAnsi="宋体" w:cs="宋体"/>
          <w:kern w:val="0"/>
          <w:sz w:val="24"/>
          <w:szCs w:val="24"/>
          <w:highlight w:val="none"/>
        </w:rPr>
        <w:t>》</w:t>
      </w:r>
      <w:r>
        <w:rPr>
          <w:rFonts w:hint="eastAsia" w:ascii="宋体" w:hAnsi="宋体" w:cs="宋体"/>
          <w:kern w:val="0"/>
          <w:sz w:val="24"/>
          <w:szCs w:val="24"/>
          <w:highlight w:val="none"/>
          <w:lang w:eastAsia="zh-CN"/>
        </w:rPr>
        <w:t>（</w:t>
      </w:r>
      <w:r>
        <w:rPr>
          <w:rFonts w:hint="eastAsia" w:ascii="宋体" w:hAnsi="宋体" w:cs="宋体"/>
          <w:kern w:val="0"/>
          <w:sz w:val="24"/>
          <w:szCs w:val="24"/>
          <w:highlight w:val="none"/>
          <w:lang w:val="en-US" w:eastAsia="zh-CN"/>
        </w:rPr>
        <w:t>CF专辑</w:t>
      </w:r>
      <w:r>
        <w:rPr>
          <w:rFonts w:hint="eastAsia" w:ascii="宋体" w:hAnsi="宋体" w:cs="宋体"/>
          <w:kern w:val="0"/>
          <w:sz w:val="24"/>
          <w:szCs w:val="24"/>
          <w:highlight w:val="none"/>
          <w:lang w:eastAsia="zh-CN"/>
        </w:rPr>
        <w:t>）</w:t>
      </w:r>
      <w:r>
        <w:rPr>
          <w:rFonts w:hint="eastAsia" w:ascii="宋体" w:hAnsi="宋体" w:cs="宋体"/>
          <w:kern w:val="0"/>
          <w:sz w:val="24"/>
          <w:szCs w:val="24"/>
          <w:highlight w:val="none"/>
        </w:rPr>
        <w:t>服务模式为托管，《</w:t>
      </w:r>
      <w:r>
        <w:rPr>
          <w:rFonts w:hint="eastAsia" w:ascii="宋体" w:hAnsi="宋体" w:cs="宋体"/>
          <w:kern w:val="0"/>
          <w:sz w:val="24"/>
          <w:szCs w:val="24"/>
          <w:highlight w:val="none"/>
          <w:lang w:val="en-US" w:eastAsia="zh-CN"/>
        </w:rPr>
        <w:t>基础教育文献资源总库</w:t>
      </w:r>
      <w:r>
        <w:rPr>
          <w:rFonts w:hint="eastAsia" w:ascii="宋体" w:hAnsi="宋体" w:cs="宋体"/>
          <w:kern w:val="0"/>
          <w:sz w:val="24"/>
          <w:szCs w:val="24"/>
          <w:highlight w:val="none"/>
        </w:rPr>
        <w:t>》</w:t>
      </w:r>
      <w:r>
        <w:rPr>
          <w:rFonts w:hint="eastAsia" w:ascii="宋体" w:hAnsi="宋体" w:cs="宋体"/>
          <w:kern w:val="0"/>
          <w:sz w:val="24"/>
          <w:szCs w:val="24"/>
          <w:highlight w:val="none"/>
          <w:lang w:eastAsia="zh-CN"/>
        </w:rPr>
        <w:t>（</w:t>
      </w:r>
      <w:r>
        <w:rPr>
          <w:rFonts w:hint="eastAsia" w:ascii="宋体" w:hAnsi="宋体" w:cs="宋体"/>
          <w:kern w:val="0"/>
          <w:sz w:val="24"/>
          <w:szCs w:val="24"/>
          <w:highlight w:val="none"/>
          <w:lang w:val="en-US" w:eastAsia="zh-CN"/>
        </w:rPr>
        <w:t>期刊</w:t>
      </w:r>
      <w:r>
        <w:rPr>
          <w:rFonts w:hint="eastAsia" w:ascii="宋体" w:hAnsi="宋体" w:cs="宋体"/>
          <w:kern w:val="0"/>
          <w:sz w:val="24"/>
          <w:szCs w:val="24"/>
          <w:highlight w:val="none"/>
          <w:lang w:eastAsia="zh-CN"/>
        </w:rPr>
        <w:t>），</w:t>
      </w:r>
      <w:r>
        <w:rPr>
          <w:rFonts w:hint="eastAsia" w:ascii="宋体" w:hAnsi="宋体" w:cs="宋体"/>
          <w:kern w:val="0"/>
          <w:sz w:val="24"/>
          <w:szCs w:val="24"/>
          <w:highlight w:val="none"/>
        </w:rPr>
        <w:t>《</w:t>
      </w:r>
      <w:r>
        <w:rPr>
          <w:rFonts w:hint="eastAsia" w:ascii="宋体" w:hAnsi="宋体" w:cs="宋体"/>
          <w:kern w:val="0"/>
          <w:sz w:val="24"/>
          <w:szCs w:val="24"/>
          <w:highlight w:val="none"/>
          <w:lang w:val="en-US" w:eastAsia="zh-CN"/>
        </w:rPr>
        <w:t>精品科普期刊文献库</w:t>
      </w:r>
      <w:r>
        <w:rPr>
          <w:rFonts w:hint="eastAsia" w:ascii="宋体" w:hAnsi="宋体" w:cs="宋体"/>
          <w:kern w:val="0"/>
          <w:sz w:val="24"/>
          <w:szCs w:val="24"/>
          <w:highlight w:val="none"/>
        </w:rPr>
        <w:t>》</w:t>
      </w:r>
      <w:r>
        <w:rPr>
          <w:rFonts w:hint="eastAsia" w:ascii="宋体" w:hAnsi="宋体" w:cs="宋体"/>
          <w:kern w:val="0"/>
          <w:sz w:val="24"/>
          <w:szCs w:val="24"/>
          <w:highlight w:val="none"/>
          <w:lang w:val="en-US" w:eastAsia="zh-CN"/>
        </w:rPr>
        <w:t>服务模式为租用，</w:t>
      </w:r>
      <w:r>
        <w:rPr>
          <w:rFonts w:hint="eastAsia" w:ascii="宋体" w:hAnsi="宋体" w:cs="宋体"/>
          <w:kern w:val="0"/>
          <w:sz w:val="24"/>
          <w:szCs w:val="24"/>
          <w:highlight w:val="none"/>
        </w:rPr>
        <w:t xml:space="preserve">总库并发共50个。 </w:t>
      </w:r>
    </w:p>
    <w:p>
      <w:pPr>
        <w:tabs>
          <w:tab w:val="left" w:pos="900"/>
        </w:tabs>
        <w:spacing w:line="360" w:lineRule="auto"/>
        <w:ind w:firstLine="482" w:firstLineChars="200"/>
        <w:rPr>
          <w:rFonts w:ascii="宋体" w:hAnsi="宋体" w:cs="宋体"/>
          <w:b/>
          <w:kern w:val="0"/>
          <w:sz w:val="24"/>
          <w:szCs w:val="24"/>
        </w:rPr>
      </w:pPr>
      <w:r>
        <w:rPr>
          <w:rFonts w:hint="eastAsia" w:ascii="宋体" w:hAnsi="宋体" w:cs="宋体"/>
          <w:b/>
          <w:kern w:val="0"/>
          <w:sz w:val="24"/>
          <w:szCs w:val="24"/>
        </w:rPr>
        <w:t xml:space="preserve">二、产品技术要求： </w:t>
      </w:r>
    </w:p>
    <w:p>
      <w:pPr>
        <w:pStyle w:val="26"/>
        <w:spacing w:line="360" w:lineRule="auto"/>
        <w:ind w:firstLine="480"/>
        <w:rPr>
          <w:rFonts w:ascii="宋体" w:hAnsi="宋体" w:eastAsia="宋体" w:cs="宋体"/>
          <w:color w:val="000000" w:themeColor="text1"/>
          <w:sz w:val="24"/>
          <w:szCs w:val="24"/>
          <w:highlight w:val="none"/>
          <w14:textFill>
            <w14:solidFill>
              <w14:schemeClr w14:val="tx1"/>
            </w14:solidFill>
          </w14:textFill>
        </w:rPr>
      </w:pPr>
      <w:r>
        <w:rPr>
          <w:rFonts w:ascii="宋体" w:hAnsi="宋体" w:eastAsia="宋体" w:cs="宋体"/>
          <w:color w:val="000000" w:themeColor="text1"/>
          <w:sz w:val="24"/>
          <w:szCs w:val="24"/>
          <w:highlight w:val="none"/>
          <w14:textFill>
            <w14:solidFill>
              <w14:schemeClr w14:val="tx1"/>
            </w14:solidFill>
          </w14:textFill>
        </w:rPr>
        <w:t>1、学术期刊全文库：内容覆盖自然科学、工程技术、哲学、人文社会科学等与采购人设置专业相关的各个领域，数据库自身的数据回溯不少于10年。学术期刊累计收录要求</w:t>
      </w:r>
      <w:r>
        <w:rPr>
          <w:rFonts w:hint="eastAsia" w:ascii="宋体" w:hAnsi="宋体" w:eastAsia="宋体" w:cs="宋体"/>
          <w:color w:val="000000" w:themeColor="text1"/>
          <w:sz w:val="24"/>
          <w:szCs w:val="24"/>
          <w:highlight w:val="none"/>
          <w:lang w:val="en-US" w:eastAsia="zh-CN"/>
          <w14:textFill>
            <w14:solidFill>
              <w14:schemeClr w14:val="tx1"/>
            </w14:solidFill>
          </w14:textFill>
        </w:rPr>
        <w:t>8400</w:t>
      </w:r>
      <w:r>
        <w:rPr>
          <w:rFonts w:ascii="宋体" w:hAnsi="宋体" w:eastAsia="宋体" w:cs="宋体"/>
          <w:color w:val="000000" w:themeColor="text1"/>
          <w:sz w:val="24"/>
          <w:szCs w:val="24"/>
          <w:highlight w:val="none"/>
          <w14:textFill>
            <w14:solidFill>
              <w14:schemeClr w14:val="tx1"/>
            </w14:solidFill>
          </w14:textFill>
        </w:rPr>
        <w:t>种以上，文献量累计要求</w:t>
      </w:r>
      <w:r>
        <w:rPr>
          <w:rFonts w:hint="eastAsia" w:ascii="宋体" w:hAnsi="宋体" w:eastAsia="宋体" w:cs="宋体"/>
          <w:color w:val="000000" w:themeColor="text1"/>
          <w:sz w:val="24"/>
          <w:szCs w:val="24"/>
          <w:highlight w:val="none"/>
          <w:lang w:val="en-US" w:eastAsia="zh-CN"/>
          <w14:textFill>
            <w14:solidFill>
              <w14:schemeClr w14:val="tx1"/>
            </w14:solidFill>
          </w14:textFill>
        </w:rPr>
        <w:t>6</w:t>
      </w:r>
      <w:r>
        <w:rPr>
          <w:rFonts w:ascii="宋体" w:hAnsi="宋体" w:eastAsia="宋体" w:cs="宋体"/>
          <w:color w:val="000000" w:themeColor="text1"/>
          <w:sz w:val="24"/>
          <w:szCs w:val="24"/>
          <w:highlight w:val="none"/>
          <w14:textFill>
            <w14:solidFill>
              <w14:schemeClr w14:val="tx1"/>
            </w14:solidFill>
          </w14:textFill>
        </w:rPr>
        <w:t>000万篇以上。</w:t>
      </w:r>
    </w:p>
    <w:p>
      <w:pPr>
        <w:pStyle w:val="26"/>
        <w:spacing w:line="360" w:lineRule="auto"/>
        <w:ind w:firstLine="480"/>
        <w:rPr>
          <w:rFonts w:ascii="宋体" w:hAnsi="宋体" w:eastAsia="宋体" w:cs="宋体"/>
          <w:color w:val="000000" w:themeColor="text1"/>
          <w:sz w:val="24"/>
          <w:szCs w:val="24"/>
          <w:highlight w:val="none"/>
          <w14:textFill>
            <w14:solidFill>
              <w14:schemeClr w14:val="tx1"/>
            </w14:solidFill>
          </w14:textFill>
        </w:rPr>
      </w:pPr>
      <w:r>
        <w:rPr>
          <w:rFonts w:ascii="宋体" w:hAnsi="宋体" w:eastAsia="宋体" w:cs="宋体"/>
          <w:color w:val="000000" w:themeColor="text1"/>
          <w:sz w:val="24"/>
          <w:szCs w:val="24"/>
          <w:highlight w:val="none"/>
          <w14:textFill>
            <w14:solidFill>
              <w14:schemeClr w14:val="tx1"/>
            </w14:solidFill>
          </w14:textFill>
        </w:rPr>
        <w:t>2、博士学位论文库：要求截至</w:t>
      </w:r>
      <w:r>
        <w:rPr>
          <w:rFonts w:hint="eastAsia" w:ascii="宋体" w:hAnsi="宋体" w:eastAsia="宋体" w:cs="宋体"/>
          <w:color w:val="000000" w:themeColor="text1"/>
          <w:sz w:val="24"/>
          <w:szCs w:val="24"/>
          <w:highlight w:val="none"/>
          <w14:textFill>
            <w14:solidFill>
              <w14:schemeClr w14:val="tx1"/>
            </w14:solidFill>
          </w14:textFill>
        </w:rPr>
        <w:t>202</w:t>
      </w:r>
      <w:r>
        <w:rPr>
          <w:rFonts w:hint="eastAsia" w:ascii="宋体" w:hAnsi="宋体" w:eastAsia="宋体" w:cs="宋体"/>
          <w:color w:val="000000" w:themeColor="text1"/>
          <w:sz w:val="24"/>
          <w:szCs w:val="24"/>
          <w:highlight w:val="none"/>
          <w:lang w:val="en-US" w:eastAsia="zh-CN"/>
          <w14:textFill>
            <w14:solidFill>
              <w14:schemeClr w14:val="tx1"/>
            </w14:solidFill>
          </w14:textFill>
        </w:rPr>
        <w:t>3年1月，</w:t>
      </w:r>
      <w:r>
        <w:rPr>
          <w:rFonts w:ascii="宋体" w:hAnsi="宋体" w:eastAsia="宋体" w:cs="宋体"/>
          <w:color w:val="000000" w:themeColor="text1"/>
          <w:sz w:val="24"/>
          <w:szCs w:val="24"/>
          <w:highlight w:val="none"/>
          <w14:textFill>
            <w14:solidFill>
              <w14:schemeClr w14:val="tx1"/>
            </w14:solidFill>
          </w14:textFill>
        </w:rPr>
        <w:t>博士培养单位不少于</w:t>
      </w:r>
      <w:r>
        <w:rPr>
          <w:rFonts w:hint="eastAsia" w:ascii="宋体" w:hAnsi="宋体" w:eastAsia="宋体" w:cs="宋体"/>
          <w:color w:val="000000" w:themeColor="text1"/>
          <w:sz w:val="24"/>
          <w:szCs w:val="24"/>
          <w:highlight w:val="none"/>
          <w:lang w:val="en-US" w:eastAsia="zh-CN"/>
          <w14:textFill>
            <w14:solidFill>
              <w14:schemeClr w14:val="tx1"/>
            </w14:solidFill>
          </w14:textFill>
        </w:rPr>
        <w:t>520</w:t>
      </w:r>
      <w:r>
        <w:rPr>
          <w:rFonts w:ascii="宋体" w:hAnsi="宋体" w:eastAsia="宋体" w:cs="宋体"/>
          <w:color w:val="000000" w:themeColor="text1"/>
          <w:sz w:val="24"/>
          <w:szCs w:val="24"/>
          <w:highlight w:val="none"/>
          <w14:textFill>
            <w14:solidFill>
              <w14:schemeClr w14:val="tx1"/>
            </w14:solidFill>
          </w14:textFill>
        </w:rPr>
        <w:t>家，内容覆盖重点高校覆盖率不少于90%，其中211院校学位论文覆盖率不少于99%。博士论文全文出版总量截止至</w:t>
      </w:r>
      <w:r>
        <w:rPr>
          <w:rFonts w:hint="eastAsia" w:ascii="宋体" w:hAnsi="宋体" w:eastAsia="宋体" w:cs="宋体"/>
          <w:color w:val="000000" w:themeColor="text1"/>
          <w:sz w:val="24"/>
          <w:szCs w:val="24"/>
          <w:highlight w:val="none"/>
          <w14:textFill>
            <w14:solidFill>
              <w14:schemeClr w14:val="tx1"/>
            </w14:solidFill>
          </w14:textFill>
        </w:rPr>
        <w:t>202</w:t>
      </w:r>
      <w:r>
        <w:rPr>
          <w:rFonts w:hint="eastAsia" w:ascii="宋体" w:hAnsi="宋体" w:eastAsia="宋体" w:cs="宋体"/>
          <w:color w:val="000000" w:themeColor="text1"/>
          <w:sz w:val="24"/>
          <w:szCs w:val="24"/>
          <w:highlight w:val="none"/>
          <w:lang w:val="en-US" w:eastAsia="zh-CN"/>
          <w14:textFill>
            <w14:solidFill>
              <w14:schemeClr w14:val="tx1"/>
            </w14:solidFill>
          </w14:textFill>
        </w:rPr>
        <w:t>3年1月，</w:t>
      </w:r>
      <w:r>
        <w:rPr>
          <w:rFonts w:ascii="宋体" w:hAnsi="宋体" w:eastAsia="宋体" w:cs="宋体"/>
          <w:color w:val="000000" w:themeColor="text1"/>
          <w:sz w:val="24"/>
          <w:szCs w:val="24"/>
          <w:highlight w:val="none"/>
          <w14:textFill>
            <w14:solidFill>
              <w14:schemeClr w14:val="tx1"/>
            </w14:solidFill>
          </w14:textFill>
        </w:rPr>
        <w:t>要求达</w:t>
      </w:r>
      <w:r>
        <w:rPr>
          <w:rFonts w:hint="eastAsia" w:ascii="宋体" w:hAnsi="宋体" w:eastAsia="宋体" w:cs="宋体"/>
          <w:color w:val="000000" w:themeColor="text1"/>
          <w:sz w:val="24"/>
          <w:szCs w:val="24"/>
          <w:highlight w:val="none"/>
          <w:lang w:val="en-US" w:eastAsia="zh-CN"/>
          <w14:textFill>
            <w14:solidFill>
              <w14:schemeClr w14:val="tx1"/>
            </w14:solidFill>
          </w14:textFill>
        </w:rPr>
        <w:t>24</w:t>
      </w:r>
      <w:r>
        <w:rPr>
          <w:rFonts w:ascii="宋体" w:hAnsi="宋体" w:eastAsia="宋体" w:cs="宋体"/>
          <w:color w:val="000000" w:themeColor="text1"/>
          <w:sz w:val="24"/>
          <w:szCs w:val="24"/>
          <w:highlight w:val="none"/>
          <w14:textFill>
            <w14:solidFill>
              <w14:schemeClr w14:val="tx1"/>
            </w14:solidFill>
          </w14:textFill>
        </w:rPr>
        <w:t>万篇，合作的博士培养单位要求达1</w:t>
      </w:r>
      <w:r>
        <w:rPr>
          <w:rFonts w:hint="eastAsia" w:ascii="宋体" w:hAnsi="宋体" w:eastAsia="宋体" w:cs="宋体"/>
          <w:color w:val="000000" w:themeColor="text1"/>
          <w:sz w:val="24"/>
          <w:szCs w:val="24"/>
          <w:highlight w:val="none"/>
          <w:lang w:val="en-US" w:eastAsia="zh-CN"/>
          <w14:textFill>
            <w14:solidFill>
              <w14:schemeClr w14:val="tx1"/>
            </w14:solidFill>
          </w14:textFill>
        </w:rPr>
        <w:t>5</w:t>
      </w:r>
      <w:r>
        <w:rPr>
          <w:rFonts w:ascii="宋体" w:hAnsi="宋体" w:eastAsia="宋体" w:cs="宋体"/>
          <w:color w:val="000000" w:themeColor="text1"/>
          <w:sz w:val="24"/>
          <w:szCs w:val="24"/>
          <w:highlight w:val="none"/>
          <w14:textFill>
            <w14:solidFill>
              <w14:schemeClr w14:val="tx1"/>
            </w14:solidFill>
          </w14:textFill>
        </w:rPr>
        <w:t>0家以上，其中“985工程”院校不少于10家、“211工程”院校不少于35家。要求出版时间平均不晚于学位授予时间的2个月。</w:t>
      </w:r>
    </w:p>
    <w:p>
      <w:pPr>
        <w:pStyle w:val="26"/>
        <w:spacing w:line="360" w:lineRule="auto"/>
        <w:ind w:firstLine="480"/>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highlight w:val="none"/>
          <w14:textFill>
            <w14:solidFill>
              <w14:schemeClr w14:val="tx1"/>
            </w14:solidFill>
          </w14:textFill>
        </w:rPr>
        <w:t>3、硕士学位论文全文库：要求截至</w:t>
      </w:r>
      <w:r>
        <w:rPr>
          <w:rFonts w:hint="eastAsia" w:ascii="宋体" w:hAnsi="宋体" w:eastAsia="宋体" w:cs="宋体"/>
          <w:color w:val="000000" w:themeColor="text1"/>
          <w:sz w:val="24"/>
          <w:szCs w:val="24"/>
          <w:highlight w:val="none"/>
          <w14:textFill>
            <w14:solidFill>
              <w14:schemeClr w14:val="tx1"/>
            </w14:solidFill>
          </w14:textFill>
        </w:rPr>
        <w:t>202</w:t>
      </w:r>
      <w:r>
        <w:rPr>
          <w:rFonts w:hint="eastAsia" w:ascii="宋体" w:hAnsi="宋体" w:eastAsia="宋体" w:cs="宋体"/>
          <w:color w:val="000000" w:themeColor="text1"/>
          <w:sz w:val="24"/>
          <w:szCs w:val="24"/>
          <w:highlight w:val="none"/>
          <w:lang w:val="en-US" w:eastAsia="zh-CN"/>
          <w14:textFill>
            <w14:solidFill>
              <w14:schemeClr w14:val="tx1"/>
            </w14:solidFill>
          </w14:textFill>
        </w:rPr>
        <w:t>3年1月，</w:t>
      </w:r>
      <w:r>
        <w:rPr>
          <w:rFonts w:ascii="宋体" w:hAnsi="宋体" w:eastAsia="宋体" w:cs="宋体"/>
          <w:color w:val="000000" w:themeColor="text1"/>
          <w:sz w:val="24"/>
          <w:szCs w:val="24"/>
          <w:highlight w:val="none"/>
          <w14:textFill>
            <w14:solidFill>
              <w14:schemeClr w14:val="tx1"/>
            </w14:solidFill>
          </w14:textFill>
        </w:rPr>
        <w:t>收录优秀硕士论文不少于</w:t>
      </w:r>
      <w:r>
        <w:rPr>
          <w:rFonts w:hint="eastAsia" w:ascii="宋体" w:hAnsi="宋体" w:eastAsia="宋体" w:cs="宋体"/>
          <w:color w:val="000000" w:themeColor="text1"/>
          <w:sz w:val="24"/>
          <w:szCs w:val="24"/>
          <w:highlight w:val="none"/>
          <w:lang w:val="en-US" w:eastAsia="zh-CN"/>
          <w14:textFill>
            <w14:solidFill>
              <w14:schemeClr w14:val="tx1"/>
            </w14:solidFill>
          </w14:textFill>
        </w:rPr>
        <w:t>500</w:t>
      </w:r>
      <w:r>
        <w:rPr>
          <w:rFonts w:ascii="宋体" w:hAnsi="宋体" w:eastAsia="宋体" w:cs="宋体"/>
          <w:sz w:val="24"/>
          <w:szCs w:val="24"/>
        </w:rPr>
        <w:t>万篇。要求覆盖基础科学、工程技术、农业、哲学、医学、哲学、人文、社会科学等各个领域。要求985以及211高校论文覆盖不少于90%。要求合作的硕士培养单</w:t>
      </w:r>
      <w:bookmarkStart w:id="19" w:name="_GoBack"/>
      <w:r>
        <w:rPr>
          <w:rFonts w:ascii="宋体" w:hAnsi="宋体" w:eastAsia="宋体" w:cs="宋体"/>
          <w:color w:val="auto"/>
          <w:sz w:val="24"/>
          <w:szCs w:val="24"/>
        </w:rPr>
        <w:t>位7</w:t>
      </w:r>
      <w:r>
        <w:rPr>
          <w:rFonts w:hint="eastAsia" w:ascii="宋体" w:hAnsi="宋体" w:eastAsia="宋体" w:cs="宋体"/>
          <w:color w:val="auto"/>
          <w:sz w:val="24"/>
          <w:szCs w:val="24"/>
          <w:lang w:val="en-US" w:eastAsia="zh-CN"/>
        </w:rPr>
        <w:t>2</w:t>
      </w:r>
      <w:r>
        <w:rPr>
          <w:rFonts w:ascii="宋体" w:hAnsi="宋体" w:eastAsia="宋体" w:cs="宋体"/>
          <w:color w:val="auto"/>
          <w:sz w:val="24"/>
          <w:szCs w:val="24"/>
        </w:rPr>
        <w:t>0</w:t>
      </w:r>
      <w:bookmarkEnd w:id="19"/>
      <w:r>
        <w:rPr>
          <w:rFonts w:ascii="宋体" w:hAnsi="宋体" w:eastAsia="宋体" w:cs="宋体"/>
          <w:sz w:val="24"/>
          <w:szCs w:val="24"/>
        </w:rPr>
        <w:t>家以上。出版时</w:t>
      </w:r>
      <w:r>
        <w:rPr>
          <w:rFonts w:ascii="宋体" w:hAnsi="宋体" w:eastAsia="宋体" w:cs="宋体"/>
          <w:color w:val="000000" w:themeColor="text1"/>
          <w:sz w:val="24"/>
          <w:szCs w:val="24"/>
          <w14:textFill>
            <w14:solidFill>
              <w14:schemeClr w14:val="tx1"/>
            </w14:solidFill>
          </w14:textFill>
        </w:rPr>
        <w:t>间要求平均不晚于学位授予时间的2个月。出版的论文要求全部取得作者和培养单位的授权，用户使用完全合法。</w:t>
      </w:r>
    </w:p>
    <w:p>
      <w:pPr>
        <w:pStyle w:val="26"/>
        <w:spacing w:line="360" w:lineRule="auto"/>
        <w:ind w:firstLine="480"/>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4、工具书总库：收录我国</w:t>
      </w:r>
      <w:r>
        <w:rPr>
          <w:rFonts w:hint="eastAsia" w:ascii="宋体" w:hAnsi="宋体" w:eastAsia="宋体" w:cs="宋体"/>
          <w:color w:val="000000" w:themeColor="text1"/>
          <w:sz w:val="24"/>
          <w:szCs w:val="24"/>
          <w:lang w:val="en-US" w:eastAsia="zh-CN"/>
          <w14:textFill>
            <w14:solidFill>
              <w14:schemeClr w14:val="tx1"/>
            </w14:solidFill>
          </w14:textFill>
        </w:rPr>
        <w:t>3</w:t>
      </w:r>
      <w:r>
        <w:rPr>
          <w:rFonts w:ascii="宋体" w:hAnsi="宋体" w:eastAsia="宋体" w:cs="宋体"/>
          <w:color w:val="000000" w:themeColor="text1"/>
          <w:sz w:val="24"/>
          <w:szCs w:val="24"/>
          <w14:textFill>
            <w14:solidFill>
              <w14:schemeClr w14:val="tx1"/>
            </w14:solidFill>
          </w14:textFill>
        </w:rPr>
        <w:t>00余家出版社出版的工具书，其中50%以上须全部取得权利人的授权。资源类型包括辞书和资料两个大类，辞书包括汉/外语文词典、专科辞典、专业翻译词典、百科辞典、综合性辞典、百科全书、人物传记等；资料类包括手册、图录、医学图谱、年表、类书、志书、史书、专著教材等。 它能够通过超文本技术建立了知识之间的链接和相关条目之间的跳转阅读，使读者在一个平台上能够非常方便的获取分散在不同工具书里的、具有相关性的知识信息。截至</w:t>
      </w:r>
      <w:r>
        <w:rPr>
          <w:rFonts w:hint="eastAsia" w:ascii="宋体" w:hAnsi="宋体" w:eastAsia="宋体" w:cs="宋体"/>
          <w:color w:val="000000" w:themeColor="text1"/>
          <w:sz w:val="24"/>
          <w:szCs w:val="24"/>
          <w14:textFill>
            <w14:solidFill>
              <w14:schemeClr w14:val="tx1"/>
            </w14:solidFill>
          </w14:textFill>
        </w:rPr>
        <w:t>202</w:t>
      </w:r>
      <w:r>
        <w:rPr>
          <w:rFonts w:hint="eastAsia" w:ascii="宋体" w:hAnsi="宋体" w:eastAsia="宋体" w:cs="宋体"/>
          <w:color w:val="000000" w:themeColor="text1"/>
          <w:sz w:val="24"/>
          <w:szCs w:val="24"/>
          <w:lang w:val="en-US" w:eastAsia="zh-CN"/>
          <w14:textFill>
            <w14:solidFill>
              <w14:schemeClr w14:val="tx1"/>
            </w14:solidFill>
          </w14:textFill>
        </w:rPr>
        <w:t>3年1月</w:t>
      </w:r>
      <w:r>
        <w:rPr>
          <w:rFonts w:ascii="宋体" w:hAnsi="宋体" w:eastAsia="宋体" w:cs="宋体"/>
          <w:color w:val="000000" w:themeColor="text1"/>
          <w:sz w:val="24"/>
          <w:szCs w:val="24"/>
          <w14:textFill>
            <w14:solidFill>
              <w14:schemeClr w14:val="tx1"/>
            </w14:solidFill>
          </w14:textFill>
        </w:rPr>
        <w:t>，收录工具书不低于</w:t>
      </w:r>
      <w:r>
        <w:rPr>
          <w:rFonts w:hint="eastAsia" w:ascii="宋体" w:hAnsi="宋体" w:eastAsia="宋体" w:cs="宋体"/>
          <w:color w:val="000000" w:themeColor="text1"/>
          <w:sz w:val="24"/>
          <w:szCs w:val="24"/>
          <w:lang w:val="en-US" w:eastAsia="zh-CN"/>
          <w14:textFill>
            <w14:solidFill>
              <w14:schemeClr w14:val="tx1"/>
            </w14:solidFill>
          </w14:textFill>
        </w:rPr>
        <w:t>6000</w:t>
      </w:r>
      <w:r>
        <w:rPr>
          <w:rFonts w:ascii="宋体" w:hAnsi="宋体" w:eastAsia="宋体" w:cs="宋体"/>
          <w:color w:val="000000" w:themeColor="text1"/>
          <w:sz w:val="24"/>
          <w:szCs w:val="24"/>
          <w14:textFill>
            <w14:solidFill>
              <w14:schemeClr w14:val="tx1"/>
            </w14:solidFill>
          </w14:textFill>
        </w:rPr>
        <w:t>部。</w:t>
      </w:r>
    </w:p>
    <w:p>
      <w:pPr>
        <w:pStyle w:val="26"/>
        <w:spacing w:line="360" w:lineRule="auto"/>
        <w:ind w:firstLine="480"/>
        <w:rPr>
          <w:rFonts w:ascii="宋体" w:hAnsi="宋体" w:eastAsia="宋体" w:cs="宋体"/>
          <w:sz w:val="24"/>
          <w:szCs w:val="24"/>
        </w:rPr>
      </w:pPr>
      <w:r>
        <w:rPr>
          <w:rFonts w:ascii="宋体" w:hAnsi="宋体" w:eastAsia="宋体" w:cs="宋体"/>
          <w:color w:val="000000" w:themeColor="text1"/>
          <w:sz w:val="24"/>
          <w:szCs w:val="24"/>
          <w14:textFill>
            <w14:solidFill>
              <w14:schemeClr w14:val="tx1"/>
            </w14:solidFill>
          </w14:textFill>
        </w:rPr>
        <w:t>5、供应商的产品必须合法解决版权，保证所供数据库信息内容符合中华人民共和</w:t>
      </w:r>
      <w:r>
        <w:rPr>
          <w:rFonts w:ascii="宋体" w:hAnsi="宋体" w:eastAsia="宋体" w:cs="宋体"/>
          <w:sz w:val="24"/>
          <w:szCs w:val="24"/>
        </w:rPr>
        <w:t>国相关法律，并保证所供信息不会引起知识产权纠纷等法律责任。供应商报价产品必须具备国内、国际正式连续出版物刊号。供应商提供的产品必须全部或者部分通过新闻出版总署（或者同级别其他国家主管机构）的鉴定验收，具备电子出版物许可及互联网出版许可。</w:t>
      </w:r>
    </w:p>
    <w:p>
      <w:pPr>
        <w:pStyle w:val="26"/>
        <w:spacing w:line="360" w:lineRule="auto"/>
        <w:ind w:firstLine="480"/>
        <w:rPr>
          <w:rFonts w:ascii="Times New Roman" w:hAnsi="Times New Roman" w:eastAsia="宋体"/>
          <w:b/>
          <w:sz w:val="24"/>
        </w:rPr>
      </w:pPr>
      <w:r>
        <w:rPr>
          <w:rFonts w:ascii="宋体" w:hAnsi="宋体" w:eastAsia="宋体" w:cs="宋体"/>
          <w:sz w:val="24"/>
          <w:szCs w:val="24"/>
        </w:rPr>
        <w:t>6、数据库需包库使用IP访问，其中《中国学术期刊网络出版总库》ABCFGHIJ专辑、《中国博士学位论文全文数据库》ACFIJ专辑、《中国优秀硕士学位论文全文数据库》ACFIJ专辑、《中国工具书网咯出版总库》ACFIJ专辑需提供本地镜像服务。</w:t>
      </w:r>
      <w:r>
        <w:rPr>
          <w:rFonts w:hint="eastAsia" w:ascii="宋体" w:hAnsi="宋体" w:eastAsia="宋体" w:cs="宋体"/>
          <w:sz w:val="24"/>
          <w:szCs w:val="24"/>
        </w:rPr>
        <w:t>（</w:t>
      </w:r>
      <w:r>
        <w:rPr>
          <w:rFonts w:ascii="宋体" w:hAnsi="宋体" w:eastAsia="宋体" w:cs="宋体"/>
          <w:sz w:val="24"/>
          <w:szCs w:val="24"/>
        </w:rPr>
        <w:t>A：基础科学;B:工程科技I;C:工程科技II;F:哲学与人文科学;G:社会科学I;H:社会科学II;I:信息科技;J:经济与管理科学</w:t>
      </w:r>
      <w:r>
        <w:rPr>
          <w:rFonts w:hint="eastAsia" w:ascii="宋体" w:hAnsi="宋体" w:eastAsia="宋体" w:cs="宋体"/>
          <w:sz w:val="24"/>
          <w:szCs w:val="24"/>
        </w:rPr>
        <w:t>）</w:t>
      </w:r>
    </w:p>
    <w:p>
      <w:pPr>
        <w:tabs>
          <w:tab w:val="left" w:pos="900"/>
        </w:tabs>
        <w:spacing w:line="360" w:lineRule="auto"/>
        <w:ind w:firstLine="482" w:firstLineChars="200"/>
        <w:rPr>
          <w:rFonts w:ascii="宋体" w:hAnsi="宋体" w:cs="宋体"/>
          <w:b/>
          <w:kern w:val="0"/>
          <w:sz w:val="24"/>
          <w:szCs w:val="24"/>
        </w:rPr>
      </w:pPr>
      <w:r>
        <w:rPr>
          <w:rFonts w:hint="eastAsia" w:ascii="宋体" w:hAnsi="宋体" w:cs="宋体"/>
          <w:b/>
          <w:kern w:val="0"/>
          <w:sz w:val="24"/>
          <w:szCs w:val="24"/>
        </w:rPr>
        <w:t xml:space="preserve">三、采购数据资源类型要求 </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1.知网数据采购数据库</w:t>
      </w:r>
    </w:p>
    <w:p>
      <w:pPr>
        <w:pStyle w:val="2"/>
        <w:ind w:firstLine="480"/>
        <w:rPr>
          <w:rFonts w:ascii="宋体" w:hAnsi="宋体" w:eastAsia="宋体" w:cs="宋体"/>
          <w:sz w:val="24"/>
          <w:szCs w:val="24"/>
        </w:rPr>
      </w:pPr>
    </w:p>
    <w:p>
      <w:pPr>
        <w:pStyle w:val="2"/>
        <w:ind w:firstLine="480"/>
        <w:rPr>
          <w:rFonts w:ascii="宋体" w:hAnsi="宋体" w:eastAsia="宋体" w:cs="宋体"/>
          <w:sz w:val="24"/>
          <w:szCs w:val="24"/>
        </w:rPr>
      </w:pPr>
    </w:p>
    <w:p>
      <w:pPr>
        <w:pStyle w:val="2"/>
        <w:ind w:firstLine="480"/>
        <w:rPr>
          <w:rFonts w:ascii="宋体" w:hAnsi="宋体" w:eastAsia="宋体" w:cs="宋体"/>
          <w:sz w:val="24"/>
          <w:szCs w:val="24"/>
        </w:rPr>
      </w:pPr>
    </w:p>
    <w:p>
      <w:pPr>
        <w:pStyle w:val="2"/>
        <w:ind w:firstLine="480"/>
        <w:rPr>
          <w:rFonts w:ascii="宋体" w:hAnsi="宋体" w:eastAsia="宋体" w:cs="宋体"/>
          <w:sz w:val="24"/>
          <w:szCs w:val="24"/>
        </w:rPr>
      </w:pPr>
    </w:p>
    <w:tbl>
      <w:tblPr>
        <w:tblStyle w:val="12"/>
        <w:tblpPr w:leftFromText="180" w:rightFromText="180" w:vertAnchor="page" w:horzAnchor="page" w:tblpX="2101" w:tblpY="1768"/>
        <w:tblOverlap w:val="never"/>
        <w:tblW w:w="7611" w:type="dxa"/>
        <w:tblInd w:w="0" w:type="dxa"/>
        <w:tblBorders>
          <w:top w:val="single" w:color="C5E0B3" w:sz="4" w:space="0"/>
          <w:left w:val="single" w:color="C5E0B3" w:sz="4" w:space="0"/>
          <w:bottom w:val="single" w:color="C5E0B3" w:sz="4" w:space="0"/>
          <w:right w:val="single" w:color="C5E0B3" w:sz="4" w:space="0"/>
          <w:insideH w:val="single" w:color="C5E0B3" w:sz="4" w:space="0"/>
          <w:insideV w:val="single" w:color="C5E0B3" w:sz="4" w:space="0"/>
        </w:tblBorders>
        <w:tblLayout w:type="fixed"/>
        <w:tblCellMar>
          <w:top w:w="0" w:type="dxa"/>
          <w:left w:w="108" w:type="dxa"/>
          <w:bottom w:w="0" w:type="dxa"/>
          <w:right w:w="108" w:type="dxa"/>
        </w:tblCellMar>
      </w:tblPr>
      <w:tblGrid>
        <w:gridCol w:w="1063"/>
        <w:gridCol w:w="1172"/>
        <w:gridCol w:w="1181"/>
        <w:gridCol w:w="1241"/>
        <w:gridCol w:w="1522"/>
        <w:gridCol w:w="1432"/>
      </w:tblGrid>
      <w:tr>
        <w:tblPrEx>
          <w:tblBorders>
            <w:top w:val="single" w:color="C5E0B3" w:sz="4" w:space="0"/>
            <w:left w:val="single" w:color="C5E0B3" w:sz="4" w:space="0"/>
            <w:bottom w:val="single" w:color="C5E0B3" w:sz="4" w:space="0"/>
            <w:right w:val="single" w:color="C5E0B3" w:sz="4" w:space="0"/>
            <w:insideH w:val="single" w:color="C5E0B3" w:sz="4" w:space="0"/>
            <w:insideV w:val="single" w:color="C5E0B3" w:sz="4" w:space="0"/>
          </w:tblBorders>
          <w:tblCellMar>
            <w:top w:w="0" w:type="dxa"/>
            <w:left w:w="108" w:type="dxa"/>
            <w:bottom w:w="0" w:type="dxa"/>
            <w:right w:w="108" w:type="dxa"/>
          </w:tblCellMar>
        </w:tblPrEx>
        <w:trPr>
          <w:trHeight w:val="497" w:hRule="atLeast"/>
        </w:trPr>
        <w:tc>
          <w:tcPr>
            <w:tcW w:w="10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00" w:lineRule="auto"/>
              <w:jc w:val="center"/>
              <w:rPr>
                <w:rFonts w:ascii="宋体" w:hAnsi="宋体" w:eastAsia="宋体" w:cs="宋体"/>
                <w:b/>
                <w:bCs/>
                <w:sz w:val="24"/>
                <w:szCs w:val="24"/>
              </w:rPr>
            </w:pPr>
            <w:r>
              <w:rPr>
                <w:rFonts w:hint="eastAsia" w:ascii="宋体" w:hAnsi="宋体" w:eastAsia="宋体" w:cs="宋体"/>
                <w:b/>
                <w:bCs/>
                <w:sz w:val="24"/>
                <w:szCs w:val="24"/>
              </w:rPr>
              <w:t>数据库</w:t>
            </w:r>
          </w:p>
        </w:tc>
        <w:tc>
          <w:tcPr>
            <w:tcW w:w="11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00" w:lineRule="auto"/>
              <w:jc w:val="center"/>
              <w:rPr>
                <w:rFonts w:ascii="宋体" w:hAnsi="宋体" w:eastAsia="宋体" w:cs="宋体"/>
                <w:b/>
                <w:bCs/>
                <w:sz w:val="24"/>
                <w:szCs w:val="24"/>
              </w:rPr>
            </w:pPr>
            <w:r>
              <w:rPr>
                <w:rFonts w:hint="eastAsia" w:ascii="宋体" w:hAnsi="宋体" w:eastAsia="宋体" w:cs="宋体"/>
                <w:b/>
                <w:bCs/>
                <w:sz w:val="24"/>
                <w:szCs w:val="24"/>
              </w:rPr>
              <w:t>专辑</w:t>
            </w:r>
          </w:p>
        </w:tc>
        <w:tc>
          <w:tcPr>
            <w:tcW w:w="11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00" w:lineRule="auto"/>
              <w:jc w:val="center"/>
              <w:rPr>
                <w:rFonts w:ascii="宋体" w:hAnsi="宋体" w:eastAsia="宋体" w:cs="宋体"/>
                <w:b/>
                <w:bCs/>
                <w:sz w:val="24"/>
                <w:szCs w:val="24"/>
              </w:rPr>
            </w:pPr>
            <w:r>
              <w:rPr>
                <w:rFonts w:hint="eastAsia" w:ascii="宋体" w:hAnsi="宋体" w:eastAsia="宋体" w:cs="宋体"/>
                <w:b/>
                <w:bCs/>
                <w:sz w:val="24"/>
                <w:szCs w:val="24"/>
              </w:rPr>
              <w:t>产品年度</w:t>
            </w:r>
          </w:p>
        </w:tc>
        <w:tc>
          <w:tcPr>
            <w:tcW w:w="12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00" w:lineRule="auto"/>
              <w:jc w:val="center"/>
              <w:rPr>
                <w:rFonts w:ascii="宋体" w:hAnsi="宋体" w:eastAsia="宋体" w:cs="宋体"/>
                <w:b/>
                <w:bCs/>
                <w:sz w:val="24"/>
                <w:szCs w:val="24"/>
              </w:rPr>
            </w:pPr>
            <w:r>
              <w:rPr>
                <w:rFonts w:hint="eastAsia" w:ascii="宋体" w:hAnsi="宋体" w:eastAsia="宋体" w:cs="宋体"/>
                <w:b/>
                <w:bCs/>
                <w:sz w:val="24"/>
                <w:szCs w:val="24"/>
              </w:rPr>
              <w:t>使用模式</w:t>
            </w:r>
          </w:p>
        </w:tc>
        <w:tc>
          <w:tcPr>
            <w:tcW w:w="15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00" w:lineRule="auto"/>
              <w:jc w:val="center"/>
              <w:rPr>
                <w:rFonts w:ascii="宋体" w:hAnsi="宋体" w:eastAsia="宋体" w:cs="宋体"/>
                <w:b/>
                <w:bCs/>
                <w:sz w:val="24"/>
                <w:szCs w:val="24"/>
              </w:rPr>
            </w:pPr>
            <w:r>
              <w:rPr>
                <w:rFonts w:hint="eastAsia" w:ascii="宋体" w:hAnsi="宋体" w:eastAsia="宋体" w:cs="宋体"/>
                <w:b/>
                <w:bCs/>
                <w:sz w:val="24"/>
                <w:szCs w:val="24"/>
              </w:rPr>
              <w:t>数据量</w:t>
            </w:r>
          </w:p>
        </w:tc>
        <w:tc>
          <w:tcPr>
            <w:tcW w:w="14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00" w:lineRule="auto"/>
              <w:jc w:val="center"/>
              <w:rPr>
                <w:rFonts w:ascii="宋体" w:hAnsi="宋体" w:eastAsia="宋体" w:cs="宋体"/>
                <w:b/>
                <w:bCs/>
                <w:sz w:val="24"/>
                <w:szCs w:val="24"/>
              </w:rPr>
            </w:pPr>
            <w:r>
              <w:rPr>
                <w:rFonts w:hint="eastAsia" w:ascii="宋体" w:hAnsi="宋体" w:eastAsia="宋体" w:cs="宋体"/>
                <w:b/>
                <w:bCs/>
                <w:sz w:val="24"/>
                <w:szCs w:val="24"/>
              </w:rPr>
              <w:t>备注</w:t>
            </w:r>
          </w:p>
        </w:tc>
      </w:tr>
      <w:tr>
        <w:tblPrEx>
          <w:tblBorders>
            <w:top w:val="single" w:color="C5E0B3" w:sz="4" w:space="0"/>
            <w:left w:val="single" w:color="C5E0B3" w:sz="4" w:space="0"/>
            <w:bottom w:val="single" w:color="C5E0B3" w:sz="4" w:space="0"/>
            <w:right w:val="single" w:color="C5E0B3" w:sz="4" w:space="0"/>
            <w:insideH w:val="single" w:color="C5E0B3" w:sz="4" w:space="0"/>
            <w:insideV w:val="single" w:color="C5E0B3" w:sz="4" w:space="0"/>
          </w:tblBorders>
          <w:tblCellMar>
            <w:top w:w="0" w:type="dxa"/>
            <w:left w:w="108" w:type="dxa"/>
            <w:bottom w:w="0" w:type="dxa"/>
            <w:right w:w="108" w:type="dxa"/>
          </w:tblCellMar>
        </w:tblPrEx>
        <w:trPr>
          <w:trHeight w:val="454" w:hRule="atLeast"/>
        </w:trPr>
        <w:tc>
          <w:tcPr>
            <w:tcW w:w="1063" w:type="dxa"/>
            <w:tcBorders>
              <w:top w:val="single" w:color="000000" w:sz="4" w:space="0"/>
              <w:left w:val="single" w:color="000000" w:sz="4" w:space="0"/>
              <w:bottom w:val="single" w:color="000000" w:sz="4" w:space="0"/>
              <w:right w:val="single" w:color="000000" w:sz="4" w:space="0"/>
            </w:tcBorders>
            <w:vAlign w:val="center"/>
          </w:tcPr>
          <w:p>
            <w:pPr>
              <w:spacing w:line="300" w:lineRule="auto"/>
              <w:jc w:val="center"/>
              <w:rPr>
                <w:rFonts w:ascii="宋体" w:hAnsi="宋体" w:eastAsia="宋体" w:cs="宋体"/>
                <w:bCs/>
                <w:color w:val="auto"/>
                <w:sz w:val="24"/>
                <w:szCs w:val="24"/>
              </w:rPr>
            </w:pPr>
            <w:r>
              <w:rPr>
                <w:rFonts w:hint="eastAsia" w:ascii="宋体" w:hAnsi="宋体" w:cs="宋体"/>
                <w:bCs/>
                <w:color w:val="auto"/>
                <w:sz w:val="20"/>
                <w:szCs w:val="20"/>
              </w:rPr>
              <w:t>期刊</w:t>
            </w:r>
          </w:p>
        </w:tc>
        <w:tc>
          <w:tcPr>
            <w:tcW w:w="1172" w:type="dxa"/>
            <w:tcBorders>
              <w:top w:val="single" w:color="000000" w:sz="4" w:space="0"/>
              <w:left w:val="single" w:color="000000" w:sz="4" w:space="0"/>
              <w:bottom w:val="single" w:color="000000" w:sz="4" w:space="0"/>
              <w:right w:val="single" w:color="000000" w:sz="4" w:space="0"/>
            </w:tcBorders>
            <w:vAlign w:val="center"/>
          </w:tcPr>
          <w:p>
            <w:pPr>
              <w:spacing w:line="300" w:lineRule="auto"/>
              <w:jc w:val="center"/>
              <w:rPr>
                <w:rFonts w:ascii="宋体" w:hAnsi="宋体" w:eastAsia="宋体" w:cs="宋体"/>
                <w:color w:val="auto"/>
                <w:sz w:val="24"/>
                <w:szCs w:val="24"/>
              </w:rPr>
            </w:pPr>
            <w:r>
              <w:rPr>
                <w:rFonts w:hint="eastAsia" w:ascii="宋体" w:hAnsi="宋体" w:cs="宋体"/>
                <w:color w:val="auto"/>
                <w:sz w:val="20"/>
                <w:szCs w:val="20"/>
              </w:rPr>
              <w:t>ABCFGHIJ</w:t>
            </w:r>
          </w:p>
        </w:tc>
        <w:tc>
          <w:tcPr>
            <w:tcW w:w="1181" w:type="dxa"/>
            <w:tcBorders>
              <w:top w:val="single" w:color="000000" w:sz="4" w:space="0"/>
              <w:left w:val="single" w:color="000000" w:sz="4" w:space="0"/>
              <w:bottom w:val="single" w:color="000000" w:sz="4" w:space="0"/>
              <w:right w:val="single" w:color="000000" w:sz="4" w:space="0"/>
            </w:tcBorders>
            <w:vAlign w:val="center"/>
          </w:tcPr>
          <w:p>
            <w:pPr>
              <w:spacing w:line="300" w:lineRule="auto"/>
              <w:jc w:val="center"/>
              <w:rPr>
                <w:rFonts w:ascii="宋体" w:hAnsi="宋体" w:eastAsia="宋体" w:cs="宋体"/>
                <w:bCs/>
                <w:color w:val="auto"/>
                <w:sz w:val="24"/>
                <w:szCs w:val="24"/>
              </w:rPr>
            </w:pPr>
            <w:r>
              <w:rPr>
                <w:rFonts w:hint="eastAsia" w:ascii="宋体" w:hAnsi="宋体" w:cs="宋体"/>
                <w:bCs/>
                <w:color w:val="auto"/>
                <w:sz w:val="20"/>
                <w:szCs w:val="20"/>
              </w:rPr>
              <w:t>202</w:t>
            </w:r>
            <w:r>
              <w:rPr>
                <w:rFonts w:hint="eastAsia" w:ascii="宋体" w:hAnsi="宋体" w:cs="宋体"/>
                <w:bCs/>
                <w:color w:val="auto"/>
                <w:sz w:val="20"/>
                <w:szCs w:val="20"/>
                <w:lang w:val="en-US" w:eastAsia="zh-CN"/>
              </w:rPr>
              <w:t>3</w:t>
            </w:r>
            <w:r>
              <w:rPr>
                <w:rFonts w:hint="eastAsia" w:ascii="宋体" w:hAnsi="宋体" w:cs="宋体"/>
                <w:bCs/>
                <w:color w:val="auto"/>
                <w:sz w:val="20"/>
                <w:szCs w:val="20"/>
              </w:rPr>
              <w:t>年</w:t>
            </w:r>
          </w:p>
        </w:tc>
        <w:tc>
          <w:tcPr>
            <w:tcW w:w="1241" w:type="dxa"/>
            <w:tcBorders>
              <w:top w:val="single" w:color="000000" w:sz="4" w:space="0"/>
              <w:left w:val="single" w:color="000000" w:sz="4" w:space="0"/>
              <w:bottom w:val="single" w:color="000000" w:sz="4" w:space="0"/>
              <w:right w:val="single" w:color="000000" w:sz="4" w:space="0"/>
            </w:tcBorders>
            <w:vAlign w:val="center"/>
          </w:tcPr>
          <w:p>
            <w:pPr>
              <w:spacing w:line="300" w:lineRule="auto"/>
              <w:jc w:val="center"/>
              <w:rPr>
                <w:rFonts w:ascii="宋体" w:hAnsi="宋体" w:eastAsia="宋体" w:cs="宋体"/>
                <w:bCs/>
                <w:color w:val="auto"/>
                <w:sz w:val="24"/>
                <w:szCs w:val="24"/>
              </w:rPr>
            </w:pPr>
            <w:r>
              <w:rPr>
                <w:rFonts w:hint="eastAsia" w:ascii="宋体" w:hAnsi="宋体" w:cs="宋体"/>
                <w:bCs/>
                <w:color w:val="auto"/>
                <w:sz w:val="20"/>
                <w:szCs w:val="20"/>
              </w:rPr>
              <w:t>云托管</w:t>
            </w:r>
          </w:p>
        </w:tc>
        <w:tc>
          <w:tcPr>
            <w:tcW w:w="1522" w:type="dxa"/>
            <w:tcBorders>
              <w:top w:val="single" w:color="000000" w:sz="4" w:space="0"/>
              <w:left w:val="single" w:color="000000" w:sz="4" w:space="0"/>
              <w:bottom w:val="single" w:color="000000" w:sz="4" w:space="0"/>
              <w:right w:val="single" w:color="000000" w:sz="4" w:space="0"/>
            </w:tcBorders>
            <w:vAlign w:val="center"/>
          </w:tcPr>
          <w:p>
            <w:pPr>
              <w:spacing w:line="300" w:lineRule="auto"/>
              <w:jc w:val="center"/>
              <w:rPr>
                <w:rFonts w:ascii="宋体" w:hAnsi="宋体" w:eastAsia="宋体" w:cs="宋体"/>
                <w:bCs/>
                <w:color w:val="auto"/>
                <w:sz w:val="24"/>
                <w:szCs w:val="24"/>
              </w:rPr>
            </w:pPr>
            <w:r>
              <w:rPr>
                <w:rFonts w:hint="eastAsia" w:ascii="宋体" w:hAnsi="宋体" w:eastAsia="宋体" w:cs="宋体"/>
                <w:bCs/>
                <w:color w:val="auto"/>
                <w:sz w:val="20"/>
                <w:szCs w:val="20"/>
              </w:rPr>
              <w:t>1</w:t>
            </w:r>
            <w:r>
              <w:rPr>
                <w:rFonts w:hint="eastAsia" w:ascii="宋体" w:hAnsi="宋体" w:eastAsia="宋体" w:cs="宋体"/>
                <w:bCs/>
                <w:color w:val="auto"/>
                <w:sz w:val="20"/>
                <w:szCs w:val="20"/>
                <w:lang w:val="en-US" w:eastAsia="zh-CN"/>
              </w:rPr>
              <w:t>74</w:t>
            </w:r>
            <w:r>
              <w:rPr>
                <w:rFonts w:hint="eastAsia" w:ascii="宋体" w:hAnsi="宋体" w:eastAsia="宋体" w:cs="宋体"/>
                <w:bCs/>
                <w:color w:val="auto"/>
                <w:sz w:val="20"/>
                <w:szCs w:val="20"/>
              </w:rPr>
              <w:t>万篇</w:t>
            </w:r>
          </w:p>
        </w:tc>
        <w:tc>
          <w:tcPr>
            <w:tcW w:w="1432" w:type="dxa"/>
            <w:vMerge w:val="restart"/>
            <w:tcBorders>
              <w:top w:val="single" w:color="000000" w:sz="4" w:space="0"/>
              <w:left w:val="single" w:color="000000" w:sz="4" w:space="0"/>
              <w:right w:val="single" w:color="000000" w:sz="4" w:space="0"/>
            </w:tcBorders>
            <w:vAlign w:val="center"/>
          </w:tcPr>
          <w:p>
            <w:pPr>
              <w:spacing w:line="300" w:lineRule="auto"/>
              <w:jc w:val="center"/>
              <w:rPr>
                <w:rFonts w:ascii="宋体" w:hAnsi="宋体" w:eastAsia="宋体" w:cs="宋体"/>
                <w:bCs/>
                <w:color w:val="auto"/>
                <w:sz w:val="24"/>
                <w:szCs w:val="24"/>
              </w:rPr>
            </w:pPr>
            <w:r>
              <w:rPr>
                <w:rFonts w:hint="eastAsia" w:ascii="宋体" w:hAnsi="宋体" w:eastAsia="宋体" w:cs="宋体"/>
                <w:bCs/>
                <w:color w:val="auto"/>
                <w:sz w:val="24"/>
                <w:szCs w:val="24"/>
              </w:rPr>
              <w:t>往年续订</w:t>
            </w:r>
          </w:p>
        </w:tc>
      </w:tr>
      <w:tr>
        <w:tblPrEx>
          <w:tblBorders>
            <w:top w:val="single" w:color="C5E0B3" w:sz="4" w:space="0"/>
            <w:left w:val="single" w:color="C5E0B3" w:sz="4" w:space="0"/>
            <w:bottom w:val="single" w:color="C5E0B3" w:sz="4" w:space="0"/>
            <w:right w:val="single" w:color="C5E0B3" w:sz="4" w:space="0"/>
            <w:insideH w:val="single" w:color="C5E0B3" w:sz="4" w:space="0"/>
            <w:insideV w:val="single" w:color="C5E0B3" w:sz="4" w:space="0"/>
          </w:tblBorders>
          <w:tblCellMar>
            <w:top w:w="0" w:type="dxa"/>
            <w:left w:w="108" w:type="dxa"/>
            <w:bottom w:w="0" w:type="dxa"/>
            <w:right w:w="108" w:type="dxa"/>
          </w:tblCellMar>
        </w:tblPrEx>
        <w:trPr>
          <w:trHeight w:val="454" w:hRule="atLeast"/>
        </w:trPr>
        <w:tc>
          <w:tcPr>
            <w:tcW w:w="1063" w:type="dxa"/>
            <w:tcBorders>
              <w:top w:val="single" w:color="000000" w:sz="4" w:space="0"/>
              <w:left w:val="single" w:color="000000" w:sz="4" w:space="0"/>
              <w:bottom w:val="single" w:color="000000" w:sz="4" w:space="0"/>
              <w:right w:val="single" w:color="000000" w:sz="4" w:space="0"/>
            </w:tcBorders>
            <w:vAlign w:val="center"/>
          </w:tcPr>
          <w:p>
            <w:pPr>
              <w:spacing w:line="300" w:lineRule="auto"/>
              <w:jc w:val="center"/>
              <w:rPr>
                <w:rFonts w:ascii="宋体" w:hAnsi="宋体" w:eastAsia="宋体" w:cs="宋体"/>
                <w:bCs/>
                <w:color w:val="auto"/>
                <w:sz w:val="24"/>
                <w:szCs w:val="24"/>
              </w:rPr>
            </w:pPr>
            <w:r>
              <w:rPr>
                <w:rFonts w:hint="eastAsia" w:ascii="宋体" w:hAnsi="宋体" w:cs="宋体"/>
                <w:bCs/>
                <w:color w:val="auto"/>
                <w:sz w:val="20"/>
                <w:szCs w:val="20"/>
              </w:rPr>
              <w:t>硕士</w:t>
            </w:r>
          </w:p>
        </w:tc>
        <w:tc>
          <w:tcPr>
            <w:tcW w:w="1172" w:type="dxa"/>
            <w:tcBorders>
              <w:top w:val="single" w:color="000000" w:sz="4" w:space="0"/>
              <w:left w:val="single" w:color="000000" w:sz="4" w:space="0"/>
              <w:bottom w:val="single" w:color="000000" w:sz="4" w:space="0"/>
              <w:right w:val="single" w:color="000000" w:sz="4" w:space="0"/>
            </w:tcBorders>
            <w:vAlign w:val="center"/>
          </w:tcPr>
          <w:p>
            <w:pPr>
              <w:spacing w:line="300" w:lineRule="auto"/>
              <w:jc w:val="center"/>
              <w:rPr>
                <w:rFonts w:ascii="宋体" w:hAnsi="宋体" w:eastAsia="宋体" w:cs="宋体"/>
                <w:color w:val="auto"/>
                <w:szCs w:val="21"/>
              </w:rPr>
            </w:pPr>
            <w:r>
              <w:rPr>
                <w:rFonts w:hint="eastAsia" w:ascii="宋体" w:hAnsi="宋体" w:cs="宋体"/>
                <w:color w:val="auto"/>
                <w:sz w:val="20"/>
                <w:szCs w:val="20"/>
              </w:rPr>
              <w:t>ACFIJ</w:t>
            </w:r>
          </w:p>
        </w:tc>
        <w:tc>
          <w:tcPr>
            <w:tcW w:w="1181" w:type="dxa"/>
            <w:tcBorders>
              <w:top w:val="single" w:color="000000" w:sz="4" w:space="0"/>
              <w:left w:val="single" w:color="000000" w:sz="4" w:space="0"/>
              <w:bottom w:val="single" w:color="000000" w:sz="4" w:space="0"/>
              <w:right w:val="single" w:color="000000" w:sz="4" w:space="0"/>
            </w:tcBorders>
            <w:vAlign w:val="center"/>
          </w:tcPr>
          <w:p>
            <w:pPr>
              <w:spacing w:line="300" w:lineRule="auto"/>
              <w:jc w:val="center"/>
              <w:rPr>
                <w:rFonts w:ascii="宋体" w:hAnsi="宋体" w:eastAsia="宋体" w:cs="宋体"/>
                <w:bCs/>
                <w:color w:val="auto"/>
                <w:sz w:val="24"/>
                <w:szCs w:val="24"/>
              </w:rPr>
            </w:pPr>
            <w:r>
              <w:rPr>
                <w:rFonts w:hint="eastAsia" w:ascii="宋体" w:hAnsi="宋体" w:cs="宋体"/>
                <w:bCs/>
                <w:color w:val="auto"/>
                <w:sz w:val="20"/>
                <w:szCs w:val="20"/>
              </w:rPr>
              <w:t>202</w:t>
            </w:r>
            <w:r>
              <w:rPr>
                <w:rFonts w:hint="eastAsia" w:ascii="宋体" w:hAnsi="宋体" w:cs="宋体"/>
                <w:bCs/>
                <w:color w:val="auto"/>
                <w:sz w:val="20"/>
                <w:szCs w:val="20"/>
                <w:lang w:val="en-US" w:eastAsia="zh-CN"/>
              </w:rPr>
              <w:t>3</w:t>
            </w:r>
            <w:r>
              <w:rPr>
                <w:rFonts w:hint="eastAsia" w:ascii="宋体" w:hAnsi="宋体" w:cs="宋体"/>
                <w:bCs/>
                <w:color w:val="auto"/>
                <w:sz w:val="20"/>
                <w:szCs w:val="20"/>
              </w:rPr>
              <w:t>年</w:t>
            </w:r>
          </w:p>
        </w:tc>
        <w:tc>
          <w:tcPr>
            <w:tcW w:w="1241" w:type="dxa"/>
            <w:tcBorders>
              <w:top w:val="single" w:color="000000" w:sz="4" w:space="0"/>
              <w:left w:val="single" w:color="000000" w:sz="4" w:space="0"/>
              <w:bottom w:val="single" w:color="000000" w:sz="4" w:space="0"/>
              <w:right w:val="single" w:color="000000" w:sz="4" w:space="0"/>
            </w:tcBorders>
            <w:vAlign w:val="center"/>
          </w:tcPr>
          <w:p>
            <w:pPr>
              <w:spacing w:line="300" w:lineRule="auto"/>
              <w:jc w:val="center"/>
              <w:rPr>
                <w:rFonts w:ascii="宋体" w:hAnsi="宋体" w:eastAsia="宋体" w:cs="宋体"/>
                <w:bCs/>
                <w:color w:val="auto"/>
                <w:sz w:val="24"/>
                <w:szCs w:val="24"/>
              </w:rPr>
            </w:pPr>
            <w:r>
              <w:rPr>
                <w:rFonts w:hint="eastAsia" w:ascii="宋体" w:hAnsi="宋体" w:cs="宋体"/>
                <w:bCs/>
                <w:color w:val="auto"/>
                <w:sz w:val="20"/>
                <w:szCs w:val="20"/>
              </w:rPr>
              <w:t>云托管</w:t>
            </w:r>
          </w:p>
        </w:tc>
        <w:tc>
          <w:tcPr>
            <w:tcW w:w="1522" w:type="dxa"/>
            <w:tcBorders>
              <w:top w:val="single" w:color="000000" w:sz="4" w:space="0"/>
              <w:left w:val="single" w:color="000000" w:sz="4" w:space="0"/>
              <w:bottom w:val="single" w:color="000000" w:sz="4" w:space="0"/>
              <w:right w:val="single" w:color="000000" w:sz="4" w:space="0"/>
            </w:tcBorders>
            <w:vAlign w:val="center"/>
          </w:tcPr>
          <w:p>
            <w:pPr>
              <w:spacing w:line="300" w:lineRule="auto"/>
              <w:jc w:val="center"/>
              <w:rPr>
                <w:rFonts w:ascii="宋体" w:hAnsi="宋体" w:eastAsia="宋体" w:cs="宋体"/>
                <w:bCs/>
                <w:color w:val="auto"/>
                <w:sz w:val="24"/>
                <w:szCs w:val="24"/>
              </w:rPr>
            </w:pPr>
            <w:r>
              <w:rPr>
                <w:rFonts w:hint="eastAsia" w:ascii="宋体" w:hAnsi="宋体" w:cs="宋体"/>
                <w:bCs/>
                <w:color w:val="auto"/>
                <w:sz w:val="20"/>
                <w:szCs w:val="20"/>
                <w:lang w:val="en-US" w:eastAsia="zh-CN"/>
              </w:rPr>
              <w:t>21</w:t>
            </w:r>
            <w:r>
              <w:rPr>
                <w:rFonts w:ascii="宋体" w:hAnsi="宋体" w:cs="宋体"/>
                <w:bCs/>
                <w:color w:val="auto"/>
                <w:sz w:val="20"/>
                <w:szCs w:val="20"/>
              </w:rPr>
              <w:t>万篇</w:t>
            </w:r>
          </w:p>
        </w:tc>
        <w:tc>
          <w:tcPr>
            <w:tcW w:w="1432" w:type="dxa"/>
            <w:vMerge w:val="continue"/>
            <w:tcBorders>
              <w:left w:val="single" w:color="000000" w:sz="4" w:space="0"/>
              <w:right w:val="single" w:color="000000" w:sz="4" w:space="0"/>
            </w:tcBorders>
            <w:vAlign w:val="center"/>
          </w:tcPr>
          <w:p>
            <w:pPr>
              <w:spacing w:line="300" w:lineRule="auto"/>
              <w:jc w:val="center"/>
              <w:rPr>
                <w:rFonts w:ascii="宋体" w:hAnsi="宋体" w:eastAsia="宋体" w:cs="宋体"/>
                <w:bCs/>
                <w:color w:val="auto"/>
                <w:sz w:val="24"/>
                <w:szCs w:val="24"/>
              </w:rPr>
            </w:pPr>
          </w:p>
        </w:tc>
      </w:tr>
      <w:tr>
        <w:tblPrEx>
          <w:tblBorders>
            <w:top w:val="single" w:color="C5E0B3" w:sz="4" w:space="0"/>
            <w:left w:val="single" w:color="C5E0B3" w:sz="4" w:space="0"/>
            <w:bottom w:val="single" w:color="C5E0B3" w:sz="4" w:space="0"/>
            <w:right w:val="single" w:color="C5E0B3" w:sz="4" w:space="0"/>
            <w:insideH w:val="single" w:color="C5E0B3" w:sz="4" w:space="0"/>
            <w:insideV w:val="single" w:color="C5E0B3" w:sz="4" w:space="0"/>
          </w:tblBorders>
          <w:tblCellMar>
            <w:top w:w="0" w:type="dxa"/>
            <w:left w:w="108" w:type="dxa"/>
            <w:bottom w:w="0" w:type="dxa"/>
            <w:right w:w="108" w:type="dxa"/>
          </w:tblCellMar>
        </w:tblPrEx>
        <w:trPr>
          <w:trHeight w:val="454" w:hRule="atLeast"/>
        </w:trPr>
        <w:tc>
          <w:tcPr>
            <w:tcW w:w="1063" w:type="dxa"/>
            <w:tcBorders>
              <w:top w:val="single" w:color="000000" w:sz="4" w:space="0"/>
              <w:left w:val="single" w:color="000000" w:sz="4" w:space="0"/>
              <w:bottom w:val="single" w:color="000000" w:sz="4" w:space="0"/>
              <w:right w:val="single" w:color="000000" w:sz="4" w:space="0"/>
            </w:tcBorders>
            <w:vAlign w:val="center"/>
          </w:tcPr>
          <w:p>
            <w:pPr>
              <w:spacing w:line="300" w:lineRule="auto"/>
              <w:jc w:val="center"/>
              <w:rPr>
                <w:rFonts w:ascii="宋体" w:hAnsi="宋体" w:eastAsia="宋体" w:cs="宋体"/>
                <w:bCs/>
                <w:color w:val="auto"/>
                <w:sz w:val="24"/>
                <w:szCs w:val="24"/>
              </w:rPr>
            </w:pPr>
            <w:r>
              <w:rPr>
                <w:rFonts w:ascii="宋体" w:hAnsi="宋体" w:cs="宋体"/>
                <w:bCs/>
                <w:color w:val="auto"/>
                <w:sz w:val="20"/>
                <w:szCs w:val="20"/>
              </w:rPr>
              <w:t>博士</w:t>
            </w:r>
          </w:p>
        </w:tc>
        <w:tc>
          <w:tcPr>
            <w:tcW w:w="1172" w:type="dxa"/>
            <w:tcBorders>
              <w:top w:val="single" w:color="000000" w:sz="4" w:space="0"/>
              <w:left w:val="single" w:color="000000" w:sz="4" w:space="0"/>
              <w:bottom w:val="single" w:color="000000" w:sz="4" w:space="0"/>
              <w:right w:val="single" w:color="000000" w:sz="4" w:space="0"/>
            </w:tcBorders>
            <w:vAlign w:val="center"/>
          </w:tcPr>
          <w:p>
            <w:pPr>
              <w:spacing w:line="300" w:lineRule="auto"/>
              <w:jc w:val="center"/>
              <w:rPr>
                <w:rFonts w:ascii="宋体" w:hAnsi="宋体" w:eastAsia="宋体" w:cs="宋体"/>
                <w:color w:val="auto"/>
                <w:szCs w:val="21"/>
              </w:rPr>
            </w:pPr>
            <w:r>
              <w:rPr>
                <w:rFonts w:hint="eastAsia" w:ascii="宋体" w:hAnsi="宋体" w:cs="宋体"/>
                <w:color w:val="auto"/>
                <w:sz w:val="20"/>
                <w:szCs w:val="20"/>
              </w:rPr>
              <w:t>ACFIJ</w:t>
            </w:r>
          </w:p>
        </w:tc>
        <w:tc>
          <w:tcPr>
            <w:tcW w:w="1181" w:type="dxa"/>
            <w:tcBorders>
              <w:top w:val="single" w:color="000000" w:sz="4" w:space="0"/>
              <w:left w:val="single" w:color="000000" w:sz="4" w:space="0"/>
              <w:bottom w:val="single" w:color="000000" w:sz="4" w:space="0"/>
              <w:right w:val="single" w:color="000000" w:sz="4" w:space="0"/>
            </w:tcBorders>
            <w:vAlign w:val="center"/>
          </w:tcPr>
          <w:p>
            <w:pPr>
              <w:spacing w:line="300" w:lineRule="auto"/>
              <w:jc w:val="center"/>
              <w:rPr>
                <w:rFonts w:ascii="宋体" w:hAnsi="宋体" w:eastAsia="宋体" w:cs="宋体"/>
                <w:bCs/>
                <w:color w:val="auto"/>
                <w:sz w:val="24"/>
                <w:szCs w:val="24"/>
              </w:rPr>
            </w:pPr>
            <w:r>
              <w:rPr>
                <w:rFonts w:hint="eastAsia" w:ascii="宋体" w:hAnsi="宋体" w:cs="宋体"/>
                <w:bCs/>
                <w:color w:val="auto"/>
                <w:sz w:val="20"/>
                <w:szCs w:val="20"/>
              </w:rPr>
              <w:t>202</w:t>
            </w:r>
            <w:r>
              <w:rPr>
                <w:rFonts w:hint="eastAsia" w:ascii="宋体" w:hAnsi="宋体" w:cs="宋体"/>
                <w:bCs/>
                <w:color w:val="auto"/>
                <w:sz w:val="20"/>
                <w:szCs w:val="20"/>
                <w:lang w:val="en-US" w:eastAsia="zh-CN"/>
              </w:rPr>
              <w:t>3</w:t>
            </w:r>
            <w:r>
              <w:rPr>
                <w:rFonts w:hint="eastAsia" w:ascii="宋体" w:hAnsi="宋体" w:cs="宋体"/>
                <w:bCs/>
                <w:color w:val="auto"/>
                <w:sz w:val="20"/>
                <w:szCs w:val="20"/>
              </w:rPr>
              <w:t>年</w:t>
            </w:r>
          </w:p>
        </w:tc>
        <w:tc>
          <w:tcPr>
            <w:tcW w:w="1241" w:type="dxa"/>
            <w:tcBorders>
              <w:top w:val="single" w:color="000000" w:sz="4" w:space="0"/>
              <w:left w:val="single" w:color="000000" w:sz="4" w:space="0"/>
              <w:bottom w:val="single" w:color="000000" w:sz="4" w:space="0"/>
              <w:right w:val="single" w:color="000000" w:sz="4" w:space="0"/>
            </w:tcBorders>
            <w:vAlign w:val="center"/>
          </w:tcPr>
          <w:p>
            <w:pPr>
              <w:spacing w:line="300" w:lineRule="auto"/>
              <w:jc w:val="center"/>
              <w:rPr>
                <w:rFonts w:ascii="宋体" w:hAnsi="宋体" w:eastAsia="宋体" w:cs="宋体"/>
                <w:bCs/>
                <w:color w:val="auto"/>
                <w:sz w:val="24"/>
                <w:szCs w:val="24"/>
              </w:rPr>
            </w:pPr>
            <w:r>
              <w:rPr>
                <w:rFonts w:hint="eastAsia" w:ascii="宋体" w:hAnsi="宋体" w:cs="宋体"/>
                <w:bCs/>
                <w:color w:val="auto"/>
                <w:sz w:val="20"/>
                <w:szCs w:val="20"/>
              </w:rPr>
              <w:t>云托管</w:t>
            </w:r>
          </w:p>
        </w:tc>
        <w:tc>
          <w:tcPr>
            <w:tcW w:w="1522" w:type="dxa"/>
            <w:tcBorders>
              <w:top w:val="single" w:color="000000" w:sz="4" w:space="0"/>
              <w:left w:val="single" w:color="000000" w:sz="4" w:space="0"/>
              <w:bottom w:val="single" w:color="000000" w:sz="4" w:space="0"/>
              <w:right w:val="single" w:color="000000" w:sz="4" w:space="0"/>
            </w:tcBorders>
            <w:vAlign w:val="center"/>
          </w:tcPr>
          <w:p>
            <w:pPr>
              <w:spacing w:line="300" w:lineRule="auto"/>
              <w:jc w:val="center"/>
              <w:rPr>
                <w:rFonts w:ascii="宋体" w:hAnsi="宋体" w:eastAsia="宋体" w:cs="宋体"/>
                <w:bCs/>
                <w:color w:val="auto"/>
                <w:sz w:val="24"/>
                <w:szCs w:val="24"/>
              </w:rPr>
            </w:pPr>
            <w:r>
              <w:rPr>
                <w:rFonts w:hint="eastAsia" w:ascii="宋体" w:hAnsi="宋体" w:cs="宋体"/>
                <w:bCs/>
                <w:color w:val="auto"/>
                <w:sz w:val="20"/>
                <w:szCs w:val="20"/>
              </w:rPr>
              <w:t>1.</w:t>
            </w:r>
            <w:r>
              <w:rPr>
                <w:rFonts w:hint="eastAsia" w:ascii="宋体" w:hAnsi="宋体" w:cs="宋体"/>
                <w:bCs/>
                <w:color w:val="auto"/>
                <w:sz w:val="20"/>
                <w:szCs w:val="20"/>
                <w:lang w:val="en-US" w:eastAsia="zh-CN"/>
              </w:rPr>
              <w:t>6</w:t>
            </w:r>
            <w:r>
              <w:rPr>
                <w:rFonts w:hint="eastAsia" w:ascii="宋体" w:hAnsi="宋体" w:cs="宋体"/>
                <w:bCs/>
                <w:color w:val="auto"/>
                <w:sz w:val="20"/>
                <w:szCs w:val="20"/>
              </w:rPr>
              <w:t>万</w:t>
            </w:r>
            <w:r>
              <w:rPr>
                <w:rFonts w:ascii="宋体" w:hAnsi="宋体" w:cs="宋体"/>
                <w:bCs/>
                <w:color w:val="auto"/>
                <w:sz w:val="20"/>
                <w:szCs w:val="20"/>
              </w:rPr>
              <w:t>篇</w:t>
            </w:r>
          </w:p>
        </w:tc>
        <w:tc>
          <w:tcPr>
            <w:tcW w:w="1432" w:type="dxa"/>
            <w:vMerge w:val="continue"/>
            <w:tcBorders>
              <w:left w:val="single" w:color="000000" w:sz="4" w:space="0"/>
              <w:right w:val="single" w:color="000000" w:sz="4" w:space="0"/>
            </w:tcBorders>
            <w:vAlign w:val="center"/>
          </w:tcPr>
          <w:p>
            <w:pPr>
              <w:spacing w:line="300" w:lineRule="auto"/>
              <w:jc w:val="center"/>
              <w:rPr>
                <w:rFonts w:ascii="宋体" w:hAnsi="宋体" w:eastAsia="宋体" w:cs="宋体"/>
                <w:bCs/>
                <w:color w:val="auto"/>
                <w:sz w:val="24"/>
                <w:szCs w:val="24"/>
              </w:rPr>
            </w:pPr>
          </w:p>
        </w:tc>
      </w:tr>
      <w:tr>
        <w:tblPrEx>
          <w:tblBorders>
            <w:top w:val="single" w:color="C5E0B3" w:sz="4" w:space="0"/>
            <w:left w:val="single" w:color="C5E0B3" w:sz="4" w:space="0"/>
            <w:bottom w:val="single" w:color="C5E0B3" w:sz="4" w:space="0"/>
            <w:right w:val="single" w:color="C5E0B3" w:sz="4" w:space="0"/>
            <w:insideH w:val="single" w:color="C5E0B3" w:sz="4" w:space="0"/>
            <w:insideV w:val="single" w:color="C5E0B3" w:sz="4" w:space="0"/>
          </w:tblBorders>
          <w:tblCellMar>
            <w:top w:w="0" w:type="dxa"/>
            <w:left w:w="108" w:type="dxa"/>
            <w:bottom w:w="0" w:type="dxa"/>
            <w:right w:w="108" w:type="dxa"/>
          </w:tblCellMar>
        </w:tblPrEx>
        <w:trPr>
          <w:trHeight w:val="357" w:hRule="atLeast"/>
        </w:trPr>
        <w:tc>
          <w:tcPr>
            <w:tcW w:w="1063" w:type="dxa"/>
            <w:tcBorders>
              <w:top w:val="single" w:color="000000" w:sz="4" w:space="0"/>
              <w:left w:val="single" w:color="000000" w:sz="4" w:space="0"/>
              <w:bottom w:val="single" w:color="000000" w:sz="4" w:space="0"/>
              <w:right w:val="single" w:color="000000" w:sz="4" w:space="0"/>
            </w:tcBorders>
            <w:vAlign w:val="center"/>
          </w:tcPr>
          <w:p>
            <w:pPr>
              <w:spacing w:line="300" w:lineRule="auto"/>
              <w:jc w:val="center"/>
              <w:rPr>
                <w:rFonts w:ascii="宋体" w:hAnsi="宋体" w:eastAsia="宋体" w:cs="宋体"/>
                <w:bCs/>
                <w:color w:val="auto"/>
                <w:sz w:val="24"/>
                <w:szCs w:val="24"/>
              </w:rPr>
            </w:pPr>
            <w:r>
              <w:rPr>
                <w:rFonts w:hint="eastAsia" w:ascii="宋体" w:hAnsi="宋体" w:cs="宋体"/>
                <w:bCs/>
                <w:color w:val="auto"/>
                <w:sz w:val="20"/>
                <w:szCs w:val="20"/>
              </w:rPr>
              <w:t>工具书</w:t>
            </w:r>
          </w:p>
        </w:tc>
        <w:tc>
          <w:tcPr>
            <w:tcW w:w="1172" w:type="dxa"/>
            <w:tcBorders>
              <w:top w:val="single" w:color="000000" w:sz="4" w:space="0"/>
              <w:left w:val="single" w:color="000000" w:sz="4" w:space="0"/>
              <w:bottom w:val="single" w:color="000000" w:sz="4" w:space="0"/>
              <w:right w:val="single" w:color="000000" w:sz="4" w:space="0"/>
            </w:tcBorders>
            <w:vAlign w:val="center"/>
          </w:tcPr>
          <w:p>
            <w:pPr>
              <w:spacing w:line="300" w:lineRule="auto"/>
              <w:jc w:val="center"/>
              <w:rPr>
                <w:rFonts w:ascii="宋体" w:hAnsi="宋体" w:eastAsia="宋体" w:cs="宋体"/>
                <w:color w:val="auto"/>
                <w:szCs w:val="21"/>
              </w:rPr>
            </w:pPr>
            <w:r>
              <w:rPr>
                <w:rFonts w:hint="eastAsia" w:ascii="宋体" w:hAnsi="宋体" w:cs="宋体"/>
                <w:color w:val="auto"/>
                <w:sz w:val="20"/>
                <w:szCs w:val="20"/>
              </w:rPr>
              <w:t>ACFIJ</w:t>
            </w:r>
          </w:p>
        </w:tc>
        <w:tc>
          <w:tcPr>
            <w:tcW w:w="1181" w:type="dxa"/>
            <w:tcBorders>
              <w:top w:val="single" w:color="000000" w:sz="4" w:space="0"/>
              <w:left w:val="single" w:color="000000" w:sz="4" w:space="0"/>
              <w:bottom w:val="single" w:color="000000" w:sz="4" w:space="0"/>
              <w:right w:val="single" w:color="000000" w:sz="4" w:space="0"/>
            </w:tcBorders>
            <w:vAlign w:val="center"/>
          </w:tcPr>
          <w:p>
            <w:pPr>
              <w:spacing w:line="300" w:lineRule="auto"/>
              <w:jc w:val="center"/>
              <w:rPr>
                <w:rFonts w:ascii="宋体" w:hAnsi="宋体" w:eastAsia="宋体" w:cs="宋体"/>
                <w:bCs/>
                <w:color w:val="auto"/>
                <w:sz w:val="24"/>
                <w:szCs w:val="24"/>
              </w:rPr>
            </w:pPr>
            <w:r>
              <w:rPr>
                <w:rFonts w:hint="eastAsia" w:ascii="宋体" w:hAnsi="宋体" w:cs="宋体"/>
                <w:bCs/>
                <w:color w:val="auto"/>
                <w:sz w:val="20"/>
                <w:szCs w:val="20"/>
              </w:rPr>
              <w:t>202</w:t>
            </w:r>
            <w:r>
              <w:rPr>
                <w:rFonts w:hint="eastAsia" w:ascii="宋体" w:hAnsi="宋体" w:cs="宋体"/>
                <w:bCs/>
                <w:color w:val="auto"/>
                <w:sz w:val="20"/>
                <w:szCs w:val="20"/>
                <w:lang w:val="en-US" w:eastAsia="zh-CN"/>
              </w:rPr>
              <w:t>3</w:t>
            </w:r>
            <w:r>
              <w:rPr>
                <w:rFonts w:hint="eastAsia" w:ascii="宋体" w:hAnsi="宋体" w:cs="宋体"/>
                <w:bCs/>
                <w:color w:val="auto"/>
                <w:sz w:val="20"/>
                <w:szCs w:val="20"/>
              </w:rPr>
              <w:t>年</w:t>
            </w:r>
          </w:p>
        </w:tc>
        <w:tc>
          <w:tcPr>
            <w:tcW w:w="1241" w:type="dxa"/>
            <w:tcBorders>
              <w:top w:val="single" w:color="000000" w:sz="4" w:space="0"/>
              <w:left w:val="single" w:color="000000" w:sz="4" w:space="0"/>
              <w:bottom w:val="single" w:color="000000" w:sz="4" w:space="0"/>
              <w:right w:val="single" w:color="000000" w:sz="4" w:space="0"/>
            </w:tcBorders>
            <w:vAlign w:val="center"/>
          </w:tcPr>
          <w:p>
            <w:pPr>
              <w:spacing w:line="300" w:lineRule="auto"/>
              <w:jc w:val="center"/>
              <w:rPr>
                <w:rFonts w:ascii="宋体" w:hAnsi="宋体" w:eastAsia="宋体" w:cs="宋体"/>
                <w:bCs/>
                <w:color w:val="auto"/>
                <w:sz w:val="24"/>
                <w:szCs w:val="24"/>
              </w:rPr>
            </w:pPr>
            <w:r>
              <w:rPr>
                <w:rFonts w:hint="eastAsia" w:ascii="宋体" w:hAnsi="宋体" w:cs="宋体"/>
                <w:bCs/>
                <w:color w:val="auto"/>
                <w:sz w:val="20"/>
                <w:szCs w:val="20"/>
              </w:rPr>
              <w:t>云托管</w:t>
            </w:r>
          </w:p>
        </w:tc>
        <w:tc>
          <w:tcPr>
            <w:tcW w:w="1522" w:type="dxa"/>
            <w:tcBorders>
              <w:top w:val="single" w:color="000000" w:sz="4" w:space="0"/>
              <w:left w:val="single" w:color="000000" w:sz="4" w:space="0"/>
              <w:bottom w:val="single" w:color="000000" w:sz="4" w:space="0"/>
              <w:right w:val="single" w:color="000000" w:sz="4" w:space="0"/>
            </w:tcBorders>
            <w:vAlign w:val="center"/>
          </w:tcPr>
          <w:p>
            <w:pPr>
              <w:spacing w:line="300" w:lineRule="auto"/>
              <w:jc w:val="center"/>
              <w:rPr>
                <w:rFonts w:ascii="宋体" w:hAnsi="宋体" w:eastAsia="宋体" w:cs="宋体"/>
                <w:bCs/>
                <w:color w:val="auto"/>
                <w:sz w:val="24"/>
                <w:szCs w:val="24"/>
              </w:rPr>
            </w:pPr>
            <w:r>
              <w:rPr>
                <w:rFonts w:hint="eastAsia" w:ascii="宋体" w:hAnsi="宋体" w:cs="宋体"/>
                <w:bCs/>
                <w:color w:val="auto"/>
                <w:sz w:val="20"/>
                <w:szCs w:val="20"/>
                <w:lang w:val="en-US" w:eastAsia="zh-CN"/>
              </w:rPr>
              <w:t>882</w:t>
            </w:r>
            <w:r>
              <w:rPr>
                <w:rFonts w:hint="eastAsia" w:ascii="宋体" w:hAnsi="宋体" w:cs="宋体"/>
                <w:bCs/>
                <w:color w:val="auto"/>
                <w:sz w:val="20"/>
                <w:szCs w:val="20"/>
              </w:rPr>
              <w:t>册</w:t>
            </w:r>
          </w:p>
        </w:tc>
        <w:tc>
          <w:tcPr>
            <w:tcW w:w="1432" w:type="dxa"/>
            <w:vMerge w:val="continue"/>
            <w:tcBorders>
              <w:left w:val="single" w:color="000000" w:sz="4" w:space="0"/>
              <w:right w:val="single" w:color="000000" w:sz="4" w:space="0"/>
            </w:tcBorders>
          </w:tcPr>
          <w:p>
            <w:pPr>
              <w:spacing w:line="300" w:lineRule="auto"/>
              <w:jc w:val="center"/>
              <w:rPr>
                <w:rFonts w:ascii="宋体" w:hAnsi="宋体" w:eastAsia="宋体" w:cs="宋体"/>
                <w:bCs/>
                <w:color w:val="auto"/>
                <w:sz w:val="24"/>
                <w:szCs w:val="24"/>
              </w:rPr>
            </w:pPr>
          </w:p>
        </w:tc>
      </w:tr>
      <w:tr>
        <w:tblPrEx>
          <w:tblBorders>
            <w:top w:val="single" w:color="C5E0B3" w:sz="4" w:space="0"/>
            <w:left w:val="single" w:color="C5E0B3" w:sz="4" w:space="0"/>
            <w:bottom w:val="single" w:color="C5E0B3" w:sz="4" w:space="0"/>
            <w:right w:val="single" w:color="C5E0B3" w:sz="4" w:space="0"/>
            <w:insideH w:val="single" w:color="C5E0B3" w:sz="4" w:space="0"/>
            <w:insideV w:val="single" w:color="C5E0B3" w:sz="4" w:space="0"/>
          </w:tblBorders>
          <w:tblCellMar>
            <w:top w:w="0" w:type="dxa"/>
            <w:left w:w="108" w:type="dxa"/>
            <w:bottom w:w="0" w:type="dxa"/>
            <w:right w:w="108" w:type="dxa"/>
          </w:tblCellMar>
        </w:tblPrEx>
        <w:trPr>
          <w:trHeight w:val="357" w:hRule="atLeast"/>
        </w:trPr>
        <w:tc>
          <w:tcPr>
            <w:tcW w:w="1063" w:type="dxa"/>
            <w:tcBorders>
              <w:top w:val="single" w:color="000000" w:sz="4" w:space="0"/>
              <w:left w:val="single" w:color="000000" w:sz="4" w:space="0"/>
              <w:bottom w:val="single" w:color="000000" w:sz="4" w:space="0"/>
              <w:right w:val="single" w:color="000000" w:sz="4" w:space="0"/>
            </w:tcBorders>
          </w:tcPr>
          <w:p>
            <w:pPr>
              <w:spacing w:line="300" w:lineRule="auto"/>
              <w:jc w:val="center"/>
              <w:rPr>
                <w:rFonts w:ascii="宋体" w:hAnsi="宋体" w:eastAsia="宋体" w:cs="宋体"/>
                <w:bCs/>
                <w:color w:val="auto"/>
                <w:sz w:val="24"/>
                <w:szCs w:val="24"/>
              </w:rPr>
            </w:pPr>
          </w:p>
        </w:tc>
        <w:tc>
          <w:tcPr>
            <w:tcW w:w="5116" w:type="dxa"/>
            <w:gridSpan w:val="4"/>
            <w:tcBorders>
              <w:top w:val="single" w:color="000000" w:sz="4" w:space="0"/>
              <w:left w:val="single" w:color="000000" w:sz="4" w:space="0"/>
              <w:bottom w:val="single" w:color="000000" w:sz="4" w:space="0"/>
              <w:right w:val="single" w:color="000000" w:sz="4" w:space="0"/>
            </w:tcBorders>
            <w:vAlign w:val="center"/>
          </w:tcPr>
          <w:p>
            <w:pPr>
              <w:spacing w:line="300" w:lineRule="auto"/>
              <w:jc w:val="center"/>
              <w:rPr>
                <w:rFonts w:ascii="宋体" w:hAnsi="宋体" w:eastAsia="宋体" w:cs="宋体"/>
                <w:bCs/>
                <w:color w:val="auto"/>
                <w:sz w:val="24"/>
                <w:szCs w:val="24"/>
              </w:rPr>
            </w:pPr>
            <w:r>
              <w:rPr>
                <w:rFonts w:hint="eastAsia" w:ascii="宋体" w:hAnsi="宋体" w:eastAsia="宋体" w:cs="宋体"/>
                <w:bCs/>
                <w:color w:val="auto"/>
                <w:sz w:val="24"/>
                <w:szCs w:val="24"/>
              </w:rPr>
              <w:t>上述数据库专辑202</w:t>
            </w:r>
            <w:r>
              <w:rPr>
                <w:rFonts w:hint="eastAsia" w:ascii="宋体" w:hAnsi="宋体" w:eastAsia="宋体" w:cs="宋体"/>
                <w:bCs/>
                <w:color w:val="auto"/>
                <w:sz w:val="24"/>
                <w:szCs w:val="24"/>
                <w:lang w:val="en-US" w:eastAsia="zh-CN"/>
              </w:rPr>
              <w:t>4</w:t>
            </w:r>
            <w:r>
              <w:rPr>
                <w:rFonts w:hint="eastAsia" w:ascii="宋体" w:hAnsi="宋体" w:eastAsia="宋体" w:cs="宋体"/>
                <w:bCs/>
                <w:color w:val="auto"/>
                <w:sz w:val="24"/>
                <w:szCs w:val="24"/>
              </w:rPr>
              <w:t>年度包库使用</w:t>
            </w:r>
          </w:p>
        </w:tc>
        <w:tc>
          <w:tcPr>
            <w:tcW w:w="1432" w:type="dxa"/>
            <w:tcBorders>
              <w:left w:val="single" w:color="000000" w:sz="4" w:space="0"/>
              <w:bottom w:val="single" w:color="000000" w:sz="4" w:space="0"/>
              <w:right w:val="single" w:color="000000" w:sz="4" w:space="0"/>
            </w:tcBorders>
          </w:tcPr>
          <w:p>
            <w:pPr>
              <w:spacing w:line="300" w:lineRule="auto"/>
              <w:jc w:val="center"/>
              <w:rPr>
                <w:rFonts w:ascii="宋体" w:hAnsi="宋体" w:eastAsia="宋体" w:cs="宋体"/>
                <w:bCs/>
                <w:color w:val="auto"/>
                <w:sz w:val="24"/>
                <w:szCs w:val="24"/>
              </w:rPr>
            </w:pPr>
          </w:p>
        </w:tc>
      </w:tr>
    </w:tbl>
    <w:p>
      <w:pPr>
        <w:pStyle w:val="2"/>
        <w:ind w:firstLine="480"/>
        <w:rPr>
          <w:rFonts w:ascii="宋体" w:hAnsi="宋体" w:eastAsia="宋体" w:cs="宋体"/>
          <w:color w:val="auto"/>
          <w:sz w:val="24"/>
          <w:szCs w:val="24"/>
        </w:rPr>
      </w:pPr>
    </w:p>
    <w:p>
      <w:pPr>
        <w:pStyle w:val="2"/>
        <w:ind w:firstLine="480"/>
        <w:rPr>
          <w:rFonts w:ascii="宋体" w:hAnsi="宋体" w:eastAsia="宋体" w:cs="宋体"/>
          <w:color w:val="auto"/>
          <w:sz w:val="24"/>
          <w:szCs w:val="24"/>
        </w:rPr>
      </w:pPr>
    </w:p>
    <w:p>
      <w:pPr>
        <w:pStyle w:val="2"/>
        <w:ind w:firstLine="480"/>
        <w:rPr>
          <w:rFonts w:ascii="宋体" w:hAnsi="宋体" w:eastAsia="宋体" w:cs="宋体"/>
          <w:color w:val="auto"/>
          <w:sz w:val="24"/>
          <w:szCs w:val="24"/>
        </w:rPr>
      </w:pPr>
    </w:p>
    <w:p>
      <w:pPr>
        <w:spacing w:line="360" w:lineRule="auto"/>
        <w:rPr>
          <w:rFonts w:ascii="宋体" w:hAnsi="宋体" w:eastAsia="宋体" w:cs="宋体"/>
          <w:b/>
          <w:color w:val="auto"/>
          <w:sz w:val="24"/>
          <w:szCs w:val="24"/>
        </w:rPr>
      </w:pPr>
    </w:p>
    <w:p>
      <w:pPr>
        <w:pStyle w:val="2"/>
        <w:ind w:firstLine="482"/>
        <w:rPr>
          <w:rFonts w:ascii="宋体" w:hAnsi="宋体" w:eastAsia="宋体" w:cs="宋体"/>
          <w:b/>
          <w:color w:val="auto"/>
          <w:sz w:val="24"/>
          <w:szCs w:val="24"/>
        </w:rPr>
      </w:pPr>
    </w:p>
    <w:p>
      <w:pPr>
        <w:pStyle w:val="2"/>
        <w:ind w:firstLine="482"/>
        <w:rPr>
          <w:rFonts w:ascii="宋体" w:hAnsi="宋体" w:eastAsia="宋体" w:cs="宋体"/>
          <w:b/>
          <w:color w:val="auto"/>
          <w:sz w:val="24"/>
          <w:szCs w:val="24"/>
        </w:rPr>
      </w:pPr>
    </w:p>
    <w:p>
      <w:pPr>
        <w:pStyle w:val="2"/>
        <w:ind w:firstLine="482"/>
        <w:rPr>
          <w:rFonts w:ascii="宋体" w:hAnsi="宋体" w:eastAsia="宋体" w:cs="宋体"/>
          <w:b/>
          <w:color w:val="auto"/>
          <w:sz w:val="24"/>
          <w:szCs w:val="24"/>
        </w:rPr>
      </w:pPr>
    </w:p>
    <w:p>
      <w:pPr>
        <w:spacing w:line="360" w:lineRule="auto"/>
        <w:ind w:firstLine="240" w:firstLineChars="100"/>
        <w:rPr>
          <w:rFonts w:ascii="宋体" w:hAnsi="宋体" w:eastAsia="宋体" w:cs="宋体"/>
          <w:color w:val="auto"/>
          <w:sz w:val="24"/>
          <w:szCs w:val="24"/>
        </w:rPr>
      </w:pPr>
      <w:r>
        <w:rPr>
          <w:rFonts w:hint="eastAsia" w:ascii="宋体" w:hAnsi="宋体" w:eastAsia="宋体" w:cs="宋体"/>
          <w:color w:val="auto"/>
          <w:sz w:val="24"/>
          <w:szCs w:val="24"/>
        </w:rPr>
        <w:t>2.建议赠送数据库</w:t>
      </w:r>
    </w:p>
    <w:tbl>
      <w:tblPr>
        <w:tblStyle w:val="12"/>
        <w:tblpPr w:leftFromText="180" w:rightFromText="180" w:vertAnchor="text" w:horzAnchor="page" w:tblpX="2128" w:tblpY="159"/>
        <w:tblOverlap w:val="never"/>
        <w:tblW w:w="0" w:type="auto"/>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177"/>
        <w:gridCol w:w="1659"/>
        <w:gridCol w:w="1559"/>
        <w:gridCol w:w="1985"/>
        <w:gridCol w:w="127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8" w:hRule="atLeast"/>
        </w:trPr>
        <w:tc>
          <w:tcPr>
            <w:tcW w:w="1177" w:type="dxa"/>
            <w:tcBorders>
              <w:bottom w:val="single" w:color="auto" w:sz="8" w:space="0"/>
            </w:tcBorders>
            <w:shd w:val="solid" w:color="FFFFFF" w:fill="auto"/>
            <w:vAlign w:val="center"/>
          </w:tcPr>
          <w:p>
            <w:pPr>
              <w:spacing w:line="300" w:lineRule="auto"/>
              <w:jc w:val="center"/>
              <w:rPr>
                <w:rFonts w:ascii="宋体" w:hAnsi="宋体" w:eastAsia="宋体" w:cs="宋体"/>
                <w:b/>
                <w:bCs/>
                <w:color w:val="auto"/>
                <w:sz w:val="24"/>
                <w:szCs w:val="24"/>
              </w:rPr>
            </w:pPr>
            <w:r>
              <w:rPr>
                <w:rFonts w:hint="eastAsia" w:ascii="宋体" w:hAnsi="宋体" w:eastAsia="宋体" w:cs="宋体"/>
                <w:b/>
                <w:bCs/>
                <w:color w:val="auto"/>
                <w:sz w:val="24"/>
                <w:szCs w:val="24"/>
              </w:rPr>
              <w:t>数据库</w:t>
            </w:r>
          </w:p>
        </w:tc>
        <w:tc>
          <w:tcPr>
            <w:tcW w:w="1659" w:type="dxa"/>
            <w:tcBorders>
              <w:bottom w:val="single" w:color="auto" w:sz="8" w:space="0"/>
            </w:tcBorders>
            <w:shd w:val="solid" w:color="FFFFFF" w:fill="auto"/>
            <w:vAlign w:val="center"/>
          </w:tcPr>
          <w:p>
            <w:pPr>
              <w:spacing w:line="300" w:lineRule="auto"/>
              <w:jc w:val="center"/>
              <w:rPr>
                <w:rFonts w:ascii="宋体" w:hAnsi="宋体" w:eastAsia="宋体" w:cs="宋体"/>
                <w:b/>
                <w:bCs/>
                <w:color w:val="auto"/>
                <w:sz w:val="24"/>
                <w:szCs w:val="24"/>
              </w:rPr>
            </w:pPr>
            <w:r>
              <w:rPr>
                <w:rFonts w:hint="eastAsia" w:ascii="宋体" w:hAnsi="宋体" w:eastAsia="宋体" w:cs="宋体"/>
                <w:b/>
                <w:bCs/>
                <w:color w:val="auto"/>
                <w:sz w:val="24"/>
                <w:szCs w:val="24"/>
              </w:rPr>
              <w:t>专辑</w:t>
            </w:r>
          </w:p>
        </w:tc>
        <w:tc>
          <w:tcPr>
            <w:tcW w:w="1559" w:type="dxa"/>
            <w:tcBorders>
              <w:bottom w:val="single" w:color="auto" w:sz="8" w:space="0"/>
            </w:tcBorders>
            <w:shd w:val="solid" w:color="FFFFFF" w:fill="auto"/>
            <w:vAlign w:val="center"/>
          </w:tcPr>
          <w:p>
            <w:pPr>
              <w:spacing w:line="300" w:lineRule="auto"/>
              <w:jc w:val="center"/>
              <w:rPr>
                <w:rFonts w:ascii="宋体" w:hAnsi="宋体" w:eastAsia="宋体" w:cs="宋体"/>
                <w:b/>
                <w:bCs/>
                <w:color w:val="auto"/>
                <w:sz w:val="24"/>
                <w:szCs w:val="24"/>
              </w:rPr>
            </w:pPr>
            <w:r>
              <w:rPr>
                <w:rFonts w:hint="eastAsia" w:ascii="宋体" w:hAnsi="宋体" w:eastAsia="宋体" w:cs="宋体"/>
                <w:b/>
                <w:bCs/>
                <w:color w:val="auto"/>
                <w:sz w:val="24"/>
                <w:szCs w:val="24"/>
              </w:rPr>
              <w:t>产品年度</w:t>
            </w:r>
          </w:p>
        </w:tc>
        <w:tc>
          <w:tcPr>
            <w:tcW w:w="1985" w:type="dxa"/>
            <w:tcBorders>
              <w:bottom w:val="single" w:color="auto" w:sz="8" w:space="0"/>
            </w:tcBorders>
            <w:shd w:val="solid" w:color="FFFFFF" w:fill="auto"/>
            <w:vAlign w:val="center"/>
          </w:tcPr>
          <w:p>
            <w:pPr>
              <w:spacing w:line="300" w:lineRule="auto"/>
              <w:jc w:val="center"/>
              <w:rPr>
                <w:rFonts w:ascii="宋体" w:hAnsi="宋体" w:eastAsia="宋体" w:cs="宋体"/>
                <w:b/>
                <w:bCs/>
                <w:color w:val="auto"/>
                <w:sz w:val="24"/>
                <w:szCs w:val="24"/>
              </w:rPr>
            </w:pPr>
            <w:r>
              <w:rPr>
                <w:rFonts w:hint="eastAsia" w:ascii="宋体" w:hAnsi="宋体" w:eastAsia="宋体" w:cs="宋体"/>
                <w:b/>
                <w:bCs/>
                <w:color w:val="auto"/>
                <w:sz w:val="24"/>
                <w:szCs w:val="24"/>
              </w:rPr>
              <w:t>数据量</w:t>
            </w:r>
          </w:p>
        </w:tc>
        <w:tc>
          <w:tcPr>
            <w:tcW w:w="1275" w:type="dxa"/>
            <w:tcBorders>
              <w:bottom w:val="single" w:color="auto" w:sz="8" w:space="0"/>
            </w:tcBorders>
            <w:shd w:val="solid" w:color="FFFFFF" w:fill="auto"/>
            <w:vAlign w:val="center"/>
          </w:tcPr>
          <w:p>
            <w:pPr>
              <w:spacing w:line="300" w:lineRule="auto"/>
              <w:jc w:val="center"/>
              <w:rPr>
                <w:rFonts w:ascii="宋体" w:hAnsi="宋体" w:eastAsia="宋体" w:cs="宋体"/>
                <w:b/>
                <w:bCs/>
                <w:color w:val="auto"/>
                <w:sz w:val="24"/>
                <w:szCs w:val="24"/>
              </w:rPr>
            </w:pPr>
            <w:r>
              <w:rPr>
                <w:rFonts w:hint="eastAsia" w:ascii="宋体" w:hAnsi="宋体" w:eastAsia="宋体" w:cs="宋体"/>
                <w:b/>
                <w:bCs/>
                <w:color w:val="auto"/>
                <w:sz w:val="24"/>
                <w:szCs w:val="24"/>
              </w:rPr>
              <w:t>使用模式</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8" w:hRule="atLeast"/>
        </w:trPr>
        <w:tc>
          <w:tcPr>
            <w:tcW w:w="1177" w:type="dxa"/>
            <w:shd w:val="clear" w:color="FBD4B4" w:fill="auto"/>
            <w:vAlign w:val="center"/>
          </w:tcPr>
          <w:p>
            <w:pPr>
              <w:spacing w:line="300" w:lineRule="auto"/>
              <w:jc w:val="center"/>
              <w:rPr>
                <w:rFonts w:hint="default" w:ascii="宋体" w:hAnsi="宋体" w:cs="宋体" w:eastAsiaTheme="minorEastAsia"/>
                <w:bCs/>
                <w:color w:val="auto"/>
                <w:sz w:val="20"/>
                <w:szCs w:val="20"/>
                <w:lang w:val="en-US" w:eastAsia="zh-CN"/>
              </w:rPr>
            </w:pPr>
            <w:r>
              <w:rPr>
                <w:rFonts w:hint="eastAsia" w:ascii="宋体" w:hAnsi="宋体" w:cs="宋体"/>
                <w:bCs/>
                <w:color w:val="auto"/>
                <w:sz w:val="20"/>
                <w:szCs w:val="20"/>
                <w:lang w:val="en-US" w:eastAsia="zh-CN"/>
              </w:rPr>
              <w:t>博士</w:t>
            </w:r>
          </w:p>
        </w:tc>
        <w:tc>
          <w:tcPr>
            <w:tcW w:w="1659" w:type="dxa"/>
            <w:shd w:val="clear" w:color="FBD4B4" w:fill="auto"/>
            <w:vAlign w:val="center"/>
          </w:tcPr>
          <w:p>
            <w:pPr>
              <w:spacing w:line="300" w:lineRule="auto"/>
              <w:jc w:val="center"/>
              <w:rPr>
                <w:rFonts w:hint="default" w:ascii="宋体" w:hAnsi="宋体" w:cs="宋体" w:eastAsiaTheme="minorEastAsia"/>
                <w:bCs/>
                <w:color w:val="auto"/>
                <w:sz w:val="20"/>
                <w:szCs w:val="20"/>
                <w:lang w:val="en-US" w:eastAsia="zh-CN"/>
              </w:rPr>
            </w:pPr>
            <w:r>
              <w:rPr>
                <w:rFonts w:hint="eastAsia" w:ascii="宋体" w:hAnsi="宋体" w:cs="宋体"/>
                <w:bCs/>
                <w:color w:val="auto"/>
                <w:sz w:val="20"/>
                <w:szCs w:val="20"/>
                <w:lang w:val="en-US" w:eastAsia="zh-CN"/>
              </w:rPr>
              <w:t>B</w:t>
            </w:r>
          </w:p>
        </w:tc>
        <w:tc>
          <w:tcPr>
            <w:tcW w:w="1559" w:type="dxa"/>
            <w:shd w:val="clear" w:color="FBD4B4" w:fill="auto"/>
            <w:vAlign w:val="center"/>
          </w:tcPr>
          <w:p>
            <w:pPr>
              <w:spacing w:line="300" w:lineRule="auto"/>
              <w:jc w:val="center"/>
              <w:rPr>
                <w:rFonts w:ascii="宋体" w:hAnsi="宋体" w:cs="宋体"/>
                <w:bCs/>
                <w:color w:val="auto"/>
                <w:sz w:val="20"/>
                <w:szCs w:val="20"/>
              </w:rPr>
            </w:pPr>
            <w:r>
              <w:rPr>
                <w:rFonts w:hint="eastAsia" w:ascii="宋体" w:hAnsi="宋体" w:cs="宋体"/>
                <w:bCs/>
                <w:color w:val="auto"/>
                <w:sz w:val="20"/>
                <w:szCs w:val="20"/>
                <w:lang w:val="en-US" w:eastAsia="zh-CN"/>
              </w:rPr>
              <w:t>2023</w:t>
            </w:r>
            <w:r>
              <w:rPr>
                <w:rFonts w:hint="eastAsia" w:ascii="宋体" w:hAnsi="宋体" w:cs="宋体"/>
                <w:bCs/>
                <w:color w:val="auto"/>
                <w:sz w:val="20"/>
                <w:szCs w:val="20"/>
              </w:rPr>
              <w:t>年</w:t>
            </w:r>
          </w:p>
        </w:tc>
        <w:tc>
          <w:tcPr>
            <w:tcW w:w="1985" w:type="dxa"/>
            <w:shd w:val="clear" w:color="FBD4B4" w:fill="auto"/>
            <w:vAlign w:val="center"/>
          </w:tcPr>
          <w:p>
            <w:pPr>
              <w:spacing w:line="300" w:lineRule="auto"/>
              <w:jc w:val="center"/>
              <w:rPr>
                <w:rFonts w:hint="default" w:ascii="宋体" w:hAnsi="宋体" w:cs="宋体" w:eastAsiaTheme="minorEastAsia"/>
                <w:bCs/>
                <w:color w:val="auto"/>
                <w:sz w:val="20"/>
                <w:szCs w:val="20"/>
                <w:lang w:val="en-US" w:eastAsia="zh-CN"/>
              </w:rPr>
            </w:pPr>
            <w:r>
              <w:rPr>
                <w:rFonts w:hint="eastAsia" w:ascii="宋体" w:hAnsi="宋体" w:cs="宋体"/>
                <w:bCs/>
                <w:color w:val="auto"/>
                <w:sz w:val="20"/>
                <w:szCs w:val="20"/>
                <w:lang w:val="en-US" w:eastAsia="zh-CN"/>
              </w:rPr>
              <w:t>9686篇</w:t>
            </w:r>
          </w:p>
        </w:tc>
        <w:tc>
          <w:tcPr>
            <w:tcW w:w="1275" w:type="dxa"/>
            <w:shd w:val="clear" w:color="FBD4B4" w:fill="auto"/>
            <w:vAlign w:val="center"/>
          </w:tcPr>
          <w:p>
            <w:pPr>
              <w:spacing w:line="300" w:lineRule="auto"/>
              <w:jc w:val="center"/>
              <w:rPr>
                <w:rFonts w:hint="default" w:ascii="宋体" w:hAnsi="宋体" w:cs="宋体" w:eastAsiaTheme="minorEastAsia"/>
                <w:bCs/>
                <w:color w:val="auto"/>
                <w:sz w:val="20"/>
                <w:szCs w:val="20"/>
                <w:lang w:val="en-US" w:eastAsia="zh-CN"/>
              </w:rPr>
            </w:pPr>
            <w:r>
              <w:rPr>
                <w:rFonts w:hint="eastAsia" w:ascii="宋体" w:hAnsi="宋体" w:cs="宋体"/>
                <w:bCs/>
                <w:color w:val="auto"/>
                <w:sz w:val="20"/>
                <w:szCs w:val="20"/>
                <w:lang w:val="en-US" w:eastAsia="zh-CN"/>
              </w:rPr>
              <w:t>托管</w:t>
            </w:r>
          </w:p>
        </w:tc>
      </w:tr>
    </w:tbl>
    <w:p>
      <w:pPr>
        <w:spacing w:line="360" w:lineRule="auto"/>
        <w:rPr>
          <w:rFonts w:ascii="宋体" w:hAnsi="宋体" w:eastAsia="宋体" w:cs="宋体"/>
          <w:sz w:val="24"/>
          <w:szCs w:val="24"/>
        </w:rPr>
      </w:pPr>
    </w:p>
    <w:p>
      <w:pPr>
        <w:pStyle w:val="2"/>
        <w:ind w:firstLine="480"/>
        <w:rPr>
          <w:rFonts w:ascii="宋体" w:hAnsi="宋体" w:eastAsia="宋体" w:cs="宋体"/>
          <w:sz w:val="24"/>
          <w:szCs w:val="24"/>
        </w:rPr>
      </w:pPr>
    </w:p>
    <w:p>
      <w:pPr>
        <w:pStyle w:val="2"/>
        <w:ind w:firstLine="480"/>
        <w:rPr>
          <w:rFonts w:ascii="宋体" w:hAnsi="宋体" w:eastAsia="宋体" w:cs="宋体"/>
          <w:sz w:val="24"/>
          <w:szCs w:val="24"/>
        </w:rPr>
      </w:pPr>
    </w:p>
    <w:p>
      <w:pPr>
        <w:spacing w:line="360" w:lineRule="auto"/>
        <w:ind w:firstLine="240" w:firstLineChars="100"/>
        <w:rPr>
          <w:rFonts w:ascii="宋体" w:hAnsi="宋体" w:eastAsia="宋体" w:cs="宋体"/>
          <w:sz w:val="24"/>
          <w:szCs w:val="24"/>
        </w:rPr>
      </w:pPr>
      <w:r>
        <w:rPr>
          <w:rFonts w:hint="eastAsia" w:ascii="宋体" w:hAnsi="宋体" w:eastAsia="宋体" w:cs="宋体"/>
          <w:sz w:val="24"/>
          <w:szCs w:val="24"/>
        </w:rPr>
        <w:t>3.总库并发共50个(并发：同一时间下载人数，访问人数不限)</w:t>
      </w:r>
    </w:p>
    <w:p>
      <w:pPr>
        <w:spacing w:line="360" w:lineRule="auto"/>
        <w:ind w:firstLine="240" w:firstLineChars="100"/>
        <w:rPr>
          <w:rFonts w:ascii="宋体" w:hAnsi="宋体" w:eastAsia="宋体" w:cs="宋体"/>
          <w:sz w:val="24"/>
          <w:szCs w:val="24"/>
        </w:rPr>
      </w:pPr>
      <w:r>
        <w:rPr>
          <w:rFonts w:hint="eastAsia" w:ascii="宋体" w:hAnsi="宋体" w:eastAsia="宋体" w:cs="宋体"/>
          <w:sz w:val="24"/>
          <w:szCs w:val="24"/>
        </w:rPr>
        <w:t>4.为学校开通全球学术快报APP（不限制IP地址，手机认证后可漫游）。</w:t>
      </w:r>
    </w:p>
    <w:p>
      <w:pPr>
        <w:spacing w:line="360" w:lineRule="auto"/>
        <w:ind w:firstLine="240" w:firstLineChars="100"/>
        <w:rPr>
          <w:rFonts w:ascii="宋体" w:hAnsi="宋体" w:eastAsia="宋体" w:cs="宋体"/>
          <w:sz w:val="24"/>
          <w:szCs w:val="24"/>
        </w:rPr>
      </w:pPr>
      <w:r>
        <w:rPr>
          <w:rFonts w:hint="eastAsia" w:ascii="宋体" w:hAnsi="宋体" w:eastAsia="宋体" w:cs="宋体"/>
          <w:sz w:val="24"/>
          <w:szCs w:val="24"/>
        </w:rPr>
        <w:t>5.为学校提供CNKI Scholar，方便老师检索中外文文献资料。</w:t>
      </w:r>
    </w:p>
    <w:p>
      <w:pPr>
        <w:spacing w:line="360" w:lineRule="auto"/>
        <w:ind w:firstLine="241" w:firstLineChars="100"/>
        <w:rPr>
          <w:rFonts w:ascii="宋体" w:hAnsi="宋体" w:eastAsia="宋体" w:cs="宋体"/>
          <w:b/>
          <w:sz w:val="24"/>
          <w:szCs w:val="24"/>
        </w:rPr>
      </w:pPr>
      <w:r>
        <w:rPr>
          <w:rFonts w:hint="eastAsia" w:ascii="宋体" w:hAnsi="宋体" w:eastAsia="宋体" w:cs="宋体"/>
          <w:b/>
          <w:sz w:val="24"/>
          <w:szCs w:val="24"/>
        </w:rPr>
        <w:t>附：专辑名称及服务说明</w:t>
      </w:r>
    </w:p>
    <w:p>
      <w:pPr>
        <w:numPr>
          <w:ilvl w:val="0"/>
          <w:numId w:val="3"/>
        </w:numPr>
        <w:spacing w:after="156" w:afterLines="50" w:line="360" w:lineRule="auto"/>
        <w:ind w:firstLine="241" w:firstLineChars="100"/>
        <w:rPr>
          <w:rFonts w:ascii="宋体" w:hAnsi="宋体" w:eastAsia="宋体" w:cs="宋体"/>
          <w:b/>
          <w:sz w:val="24"/>
          <w:szCs w:val="24"/>
        </w:rPr>
      </w:pPr>
      <w:r>
        <w:rPr>
          <w:rFonts w:hint="eastAsia" w:ascii="宋体" w:hAnsi="宋体" w:eastAsia="宋体" w:cs="宋体"/>
          <w:b/>
          <w:sz w:val="24"/>
          <w:szCs w:val="24"/>
        </w:rPr>
        <w:t>专辑名称：</w:t>
      </w:r>
    </w:p>
    <w:tbl>
      <w:tblPr>
        <w:tblStyle w:val="12"/>
        <w:tblpPr w:leftFromText="180" w:rightFromText="180" w:vertAnchor="text" w:horzAnchor="page" w:tblpX="2040" w:tblpY="246"/>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35"/>
        <w:gridCol w:w="1035"/>
        <w:gridCol w:w="1035"/>
        <w:gridCol w:w="1035"/>
        <w:gridCol w:w="1035"/>
        <w:gridCol w:w="1035"/>
        <w:gridCol w:w="1035"/>
        <w:gridCol w:w="1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1035"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(A)</w:t>
            </w:r>
          </w:p>
        </w:tc>
        <w:tc>
          <w:tcPr>
            <w:tcW w:w="1035"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（B）</w:t>
            </w:r>
          </w:p>
        </w:tc>
        <w:tc>
          <w:tcPr>
            <w:tcW w:w="1035"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(C)</w:t>
            </w:r>
          </w:p>
        </w:tc>
        <w:tc>
          <w:tcPr>
            <w:tcW w:w="1035"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(I)</w:t>
            </w:r>
          </w:p>
        </w:tc>
        <w:tc>
          <w:tcPr>
            <w:tcW w:w="1035"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(F)</w:t>
            </w:r>
          </w:p>
        </w:tc>
        <w:tc>
          <w:tcPr>
            <w:tcW w:w="1035"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(G)</w:t>
            </w:r>
          </w:p>
        </w:tc>
        <w:tc>
          <w:tcPr>
            <w:tcW w:w="1035"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(H)</w:t>
            </w:r>
          </w:p>
        </w:tc>
        <w:tc>
          <w:tcPr>
            <w:tcW w:w="1035"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1035"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基础科学</w:t>
            </w:r>
          </w:p>
        </w:tc>
        <w:tc>
          <w:tcPr>
            <w:tcW w:w="1035"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工程科技Ⅰ辑</w:t>
            </w:r>
          </w:p>
        </w:tc>
        <w:tc>
          <w:tcPr>
            <w:tcW w:w="1035"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工程科技Ⅱ辑</w:t>
            </w:r>
          </w:p>
        </w:tc>
        <w:tc>
          <w:tcPr>
            <w:tcW w:w="1035"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信息科技</w:t>
            </w:r>
          </w:p>
        </w:tc>
        <w:tc>
          <w:tcPr>
            <w:tcW w:w="1035"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哲学与人文科学</w:t>
            </w:r>
          </w:p>
        </w:tc>
        <w:tc>
          <w:tcPr>
            <w:tcW w:w="1035"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社会科学Ⅰ辑</w:t>
            </w:r>
          </w:p>
        </w:tc>
        <w:tc>
          <w:tcPr>
            <w:tcW w:w="1035"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社会科学Ⅱ辑</w:t>
            </w:r>
          </w:p>
        </w:tc>
        <w:tc>
          <w:tcPr>
            <w:tcW w:w="1035"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经济与管理科学</w:t>
            </w:r>
          </w:p>
        </w:tc>
      </w:tr>
    </w:tbl>
    <w:p>
      <w:pPr>
        <w:spacing w:line="360" w:lineRule="auto"/>
        <w:ind w:firstLine="241" w:firstLineChars="100"/>
        <w:rPr>
          <w:rFonts w:ascii="宋体" w:hAnsi="宋体" w:eastAsia="宋体" w:cs="宋体"/>
          <w:b/>
          <w:sz w:val="24"/>
          <w:szCs w:val="24"/>
        </w:rPr>
      </w:pPr>
      <w:r>
        <w:rPr>
          <w:rFonts w:hint="eastAsia" w:ascii="宋体" w:hAnsi="宋体" w:eastAsia="宋体" w:cs="宋体"/>
          <w:b/>
          <w:sz w:val="24"/>
          <w:szCs w:val="24"/>
        </w:rPr>
        <w:t>2.服务说明：</w:t>
      </w:r>
    </w:p>
    <w:p>
      <w:pPr>
        <w:spacing w:line="360" w:lineRule="auto"/>
        <w:rPr>
          <w:rFonts w:ascii="宋体" w:hAnsi="宋体" w:eastAsia="宋体" w:cs="宋体"/>
          <w:sz w:val="24"/>
          <w:szCs w:val="24"/>
        </w:rPr>
      </w:pPr>
      <w:r>
        <w:rPr>
          <w:rFonts w:hint="eastAsia" w:ascii="宋体" w:hAnsi="宋体" w:eastAsia="宋体" w:cs="宋体"/>
          <w:sz w:val="24"/>
          <w:szCs w:val="24"/>
        </w:rPr>
        <w:t xml:space="preserve">    云托管方式：即在合同期内，用户委托数据库商将数据库和期刊网络版存放在“中国知网”网站（www.cnki.net），并为甲方提供数据库保管、检索、浏览、下载和数据安装等服务。甲方拥有数据库的永久保存权和在甲方内部网络上的永久使用权。</w:t>
      </w:r>
    </w:p>
    <w:p>
      <w:pPr>
        <w:tabs>
          <w:tab w:val="left" w:pos="900"/>
        </w:tabs>
        <w:spacing w:line="360" w:lineRule="auto"/>
        <w:ind w:firstLine="482" w:firstLineChars="200"/>
        <w:rPr>
          <w:rFonts w:ascii="宋体" w:hAnsi="宋体" w:cs="宋体"/>
          <w:b/>
          <w:kern w:val="0"/>
          <w:sz w:val="24"/>
          <w:szCs w:val="24"/>
        </w:rPr>
      </w:pPr>
      <w:r>
        <w:rPr>
          <w:rFonts w:hint="eastAsia" w:ascii="宋体" w:hAnsi="宋体" w:cs="宋体"/>
          <w:b/>
          <w:kern w:val="0"/>
          <w:sz w:val="24"/>
          <w:szCs w:val="24"/>
        </w:rPr>
        <w:t>四、数据库服务方式</w:t>
      </w:r>
    </w:p>
    <w:p>
      <w:pPr>
        <w:spacing w:line="400" w:lineRule="exact"/>
        <w:ind w:firstLine="482" w:firstLineChars="200"/>
        <w:rPr>
          <w:rFonts w:ascii="宋体" w:hAnsi="宋体" w:eastAsia="宋体" w:cs="宋体"/>
          <w:b/>
          <w:kern w:val="0"/>
          <w:sz w:val="24"/>
        </w:rPr>
      </w:pPr>
      <w:r>
        <w:rPr>
          <w:rFonts w:hint="eastAsia" w:ascii="宋体" w:hAnsi="宋体" w:eastAsia="宋体" w:cs="宋体"/>
          <w:b/>
          <w:kern w:val="0"/>
          <w:sz w:val="24"/>
        </w:rPr>
        <w:t>乙方按以下方式提供服务：</w:t>
      </w:r>
    </w:p>
    <w:p>
      <w:pPr>
        <w:spacing w:line="400" w:lineRule="exact"/>
        <w:ind w:firstLine="482" w:firstLineChars="200"/>
        <w:rPr>
          <w:rFonts w:ascii="宋体" w:hAnsi="宋体" w:eastAsia="宋体" w:cs="宋体"/>
          <w:kern w:val="0"/>
          <w:sz w:val="24"/>
        </w:rPr>
      </w:pPr>
      <w:r>
        <w:rPr>
          <w:rFonts w:hint="eastAsia" w:ascii="宋体" w:hAnsi="宋体" w:eastAsia="宋体" w:cs="宋体"/>
          <w:b/>
          <w:kern w:val="0"/>
          <w:sz w:val="24"/>
        </w:rPr>
        <w:t>1.云托管方式：</w:t>
      </w:r>
      <w:r>
        <w:rPr>
          <w:rFonts w:hint="eastAsia" w:ascii="宋体" w:hAnsi="宋体" w:eastAsia="宋体" w:cs="宋体"/>
          <w:kern w:val="0"/>
          <w:sz w:val="24"/>
        </w:rPr>
        <w:t>即在合同期内，甲方委托乙方将数据库和期刊网络版存放在“中国知网”网站（www.cnki.net），并为甲方提供数据库保管、检索、浏览、下载和数据安装等服务。甲方拥有数据库的永久保存权和在甲方内部网络上的永久使用权。</w:t>
      </w:r>
    </w:p>
    <w:p>
      <w:pPr>
        <w:spacing w:line="400" w:lineRule="exact"/>
        <w:ind w:left="420"/>
        <w:rPr>
          <w:rFonts w:ascii="宋体" w:hAnsi="宋体" w:eastAsia="宋体" w:cs="宋体"/>
          <w:kern w:val="0"/>
          <w:sz w:val="24"/>
        </w:rPr>
      </w:pPr>
      <w:r>
        <w:rPr>
          <w:rFonts w:hint="eastAsia" w:ascii="宋体" w:hAnsi="宋体" w:eastAsia="宋体" w:cs="宋体"/>
          <w:b/>
          <w:kern w:val="0"/>
          <w:sz w:val="24"/>
        </w:rPr>
        <w:t>2.本地镜像方式：</w:t>
      </w:r>
      <w:r>
        <w:rPr>
          <w:rFonts w:hint="eastAsia" w:ascii="宋体" w:hAnsi="宋体" w:eastAsia="宋体" w:cs="宋体"/>
          <w:kern w:val="0"/>
          <w:sz w:val="24"/>
        </w:rPr>
        <w:t>将乙方许可使用的数据库和期刊网络版全文数据安装到甲方内部网络服务器上供甲方永久使用。</w:t>
      </w:r>
    </w:p>
    <w:p>
      <w:pPr>
        <w:pStyle w:val="27"/>
        <w:adjustRightInd w:val="0"/>
        <w:snapToGrid w:val="0"/>
        <w:spacing w:line="400" w:lineRule="exact"/>
        <w:ind w:right="210" w:rightChars="100" w:firstLineChars="0"/>
        <w:rPr>
          <w:rFonts w:ascii="宋体" w:hAnsi="宋体" w:eastAsia="宋体" w:cs="宋体"/>
          <w:color w:val="auto"/>
          <w:sz w:val="24"/>
        </w:rPr>
      </w:pPr>
      <w:r>
        <w:rPr>
          <w:rFonts w:hint="eastAsia" w:ascii="宋体" w:hAnsi="宋体" w:eastAsia="宋体" w:cs="宋体"/>
          <w:b/>
          <w:bCs/>
          <w:sz w:val="24"/>
        </w:rPr>
        <w:t>3.开通服务账号：</w:t>
      </w:r>
      <w:r>
        <w:rPr>
          <w:rFonts w:hint="eastAsia" w:ascii="宋体" w:hAnsi="宋体" w:eastAsia="宋体" w:cs="宋体"/>
          <w:sz w:val="24"/>
        </w:rPr>
        <w:t>在本合同约定的服务期开始前，乙方为甲方提供专为甲方服务的“中国知网”网站的账号和密码，甲方确认开通结果。数据库网上使用期限：</w:t>
      </w:r>
      <w:r>
        <w:rPr>
          <w:rFonts w:hint="eastAsia" w:ascii="宋体" w:hAnsi="宋体" w:eastAsia="宋体" w:cs="宋体"/>
          <w:kern w:val="0"/>
          <w:sz w:val="24"/>
        </w:rPr>
        <w:t>自</w:t>
      </w:r>
      <w:r>
        <w:rPr>
          <w:rFonts w:hint="eastAsia" w:ascii="宋体" w:hAnsi="宋体" w:eastAsia="宋体" w:cs="宋体"/>
          <w:color w:val="auto"/>
          <w:kern w:val="0"/>
          <w:sz w:val="24"/>
          <w:u w:val="single"/>
        </w:rPr>
        <w:t>202</w:t>
      </w:r>
      <w:r>
        <w:rPr>
          <w:rFonts w:hint="eastAsia" w:ascii="宋体" w:hAnsi="宋体" w:eastAsia="宋体" w:cs="宋体"/>
          <w:color w:val="auto"/>
          <w:kern w:val="0"/>
          <w:sz w:val="24"/>
          <w:u w:val="single"/>
          <w:lang w:val="en-US" w:eastAsia="zh-CN"/>
        </w:rPr>
        <w:t>4</w:t>
      </w:r>
      <w:r>
        <w:rPr>
          <w:rFonts w:hint="eastAsia" w:ascii="宋体" w:hAnsi="宋体" w:eastAsia="宋体" w:cs="宋体"/>
          <w:color w:val="auto"/>
          <w:kern w:val="0"/>
          <w:sz w:val="24"/>
          <w:u w:val="single"/>
        </w:rPr>
        <w:t>年1月1日至202</w:t>
      </w:r>
      <w:r>
        <w:rPr>
          <w:rFonts w:hint="eastAsia" w:ascii="宋体" w:hAnsi="宋体" w:eastAsia="宋体" w:cs="宋体"/>
          <w:color w:val="auto"/>
          <w:kern w:val="0"/>
          <w:sz w:val="24"/>
          <w:u w:val="single"/>
          <w:lang w:val="en-US" w:eastAsia="zh-CN"/>
        </w:rPr>
        <w:t>4</w:t>
      </w:r>
      <w:r>
        <w:rPr>
          <w:rFonts w:hint="eastAsia" w:ascii="宋体" w:hAnsi="宋体" w:eastAsia="宋体" w:cs="宋体"/>
          <w:color w:val="auto"/>
          <w:kern w:val="0"/>
          <w:sz w:val="24"/>
          <w:u w:val="single"/>
        </w:rPr>
        <w:t>年12月31日。</w:t>
      </w:r>
    </w:p>
    <w:p>
      <w:pPr>
        <w:pStyle w:val="27"/>
        <w:adjustRightInd w:val="0"/>
        <w:snapToGrid w:val="0"/>
        <w:spacing w:line="400" w:lineRule="exact"/>
        <w:ind w:right="210" w:rightChars="100" w:firstLineChars="0"/>
        <w:rPr>
          <w:rFonts w:ascii="宋体" w:hAnsi="宋体" w:eastAsia="宋体" w:cs="宋体"/>
          <w:sz w:val="24"/>
        </w:rPr>
      </w:pPr>
      <w:r>
        <w:rPr>
          <w:rFonts w:hint="eastAsia" w:ascii="宋体" w:hAnsi="宋体" w:eastAsia="宋体" w:cs="宋体"/>
          <w:b/>
          <w:bCs/>
          <w:sz w:val="24"/>
        </w:rPr>
        <w:t>4.数据库安装：</w:t>
      </w:r>
      <w:r>
        <w:rPr>
          <w:rFonts w:hint="eastAsia" w:ascii="宋体" w:hAnsi="宋体" w:eastAsia="宋体" w:cs="宋体"/>
          <w:sz w:val="24"/>
        </w:rPr>
        <w:t>在本合同期内每年年底或本合同终止时，乙方按甲方要求,将数据库安装在甲方内部网络服务器上，乙方不收取服务费。甲方应具备必要的安装条件，并在安装完成后确认安装结果。</w:t>
      </w:r>
    </w:p>
    <w:p>
      <w:pPr>
        <w:pStyle w:val="27"/>
        <w:spacing w:line="400" w:lineRule="exact"/>
        <w:ind w:left="420" w:right="210" w:rightChars="100" w:firstLine="0" w:firstLineChars="0"/>
        <w:rPr>
          <w:rFonts w:ascii="宋体" w:hAnsi="宋体" w:eastAsia="宋体" w:cs="宋体"/>
          <w:sz w:val="24"/>
        </w:rPr>
      </w:pPr>
      <w:r>
        <w:rPr>
          <w:rFonts w:hint="eastAsia" w:ascii="宋体" w:hAnsi="宋体" w:eastAsia="宋体" w:cs="宋体"/>
          <w:b/>
          <w:bCs/>
          <w:sz w:val="24"/>
        </w:rPr>
        <w:t>5.内容新</w:t>
      </w:r>
      <w:r>
        <w:rPr>
          <w:rFonts w:hint="eastAsia" w:ascii="宋体" w:hAnsi="宋体" w:eastAsia="宋体" w:cs="宋体"/>
          <w:b/>
          <w:bCs/>
          <w:kern w:val="0"/>
          <w:sz w:val="24"/>
        </w:rPr>
        <w:t>增:</w:t>
      </w:r>
      <w:r>
        <w:rPr>
          <w:rFonts w:hint="eastAsia" w:ascii="宋体" w:hAnsi="宋体" w:eastAsia="宋体" w:cs="宋体"/>
          <w:kern w:val="0"/>
          <w:sz w:val="24"/>
        </w:rPr>
        <w:t>乙方每个工作日在“中国知网”网站提供新增数据库内容</w:t>
      </w:r>
      <w:r>
        <w:rPr>
          <w:rFonts w:hint="eastAsia" w:ascii="宋体" w:hAnsi="宋体" w:eastAsia="宋体" w:cs="宋体"/>
          <w:sz w:val="24"/>
        </w:rPr>
        <w:t>。</w:t>
      </w:r>
    </w:p>
    <w:p>
      <w:pPr>
        <w:pStyle w:val="26"/>
        <w:spacing w:line="360" w:lineRule="auto"/>
        <w:ind w:firstLine="482"/>
        <w:rPr>
          <w:rFonts w:ascii="宋体" w:hAnsi="宋体" w:eastAsia="宋体" w:cs="宋体"/>
          <w:b/>
          <w:sz w:val="24"/>
        </w:rPr>
      </w:pPr>
      <w:r>
        <w:rPr>
          <w:rFonts w:hint="eastAsia" w:ascii="宋体" w:hAnsi="宋体" w:eastAsia="宋体" w:cs="宋体"/>
          <w:b/>
          <w:sz w:val="24"/>
        </w:rPr>
        <w:t>五、售后服务</w:t>
      </w:r>
    </w:p>
    <w:p>
      <w:pPr>
        <w:pStyle w:val="27"/>
        <w:numPr>
          <w:ilvl w:val="0"/>
          <w:numId w:val="4"/>
        </w:numPr>
        <w:spacing w:line="400" w:lineRule="exact"/>
        <w:ind w:right="210" w:rightChars="100" w:firstLineChars="0"/>
        <w:rPr>
          <w:rFonts w:ascii="宋体" w:hAnsi="宋体" w:eastAsia="宋体" w:cs="宋体"/>
          <w:b/>
          <w:bCs/>
          <w:kern w:val="0"/>
          <w:sz w:val="24"/>
        </w:rPr>
      </w:pPr>
      <w:r>
        <w:rPr>
          <w:rFonts w:hint="eastAsia" w:ascii="宋体" w:hAnsi="宋体" w:eastAsia="宋体" w:cs="宋体"/>
          <w:b/>
          <w:bCs/>
          <w:kern w:val="0"/>
          <w:sz w:val="24"/>
        </w:rPr>
        <w:t>乙方保证和承诺</w:t>
      </w:r>
    </w:p>
    <w:p>
      <w:pPr>
        <w:spacing w:line="400" w:lineRule="exact"/>
        <w:ind w:firstLine="480" w:firstLineChars="200"/>
        <w:rPr>
          <w:rFonts w:ascii="宋体" w:hAnsi="宋体" w:eastAsia="宋体" w:cs="宋体"/>
          <w:kern w:val="0"/>
          <w:sz w:val="24"/>
        </w:rPr>
      </w:pPr>
      <w:r>
        <w:rPr>
          <w:rFonts w:hint="eastAsia" w:ascii="宋体" w:hAnsi="宋体" w:eastAsia="宋体" w:cs="宋体"/>
          <w:kern w:val="0"/>
          <w:sz w:val="24"/>
        </w:rPr>
        <w:t>1.《中国学术期刊（光盘版）》电子杂志社有限公司是依法成立的电子和互联网出版单位，“中国知网”网站（www.cnki.net）是该社的互联网出版网站，“中国知网”数据库由该社或其他单位编辑出版并享有著作权。支撑“中国知网”数据库的计算机应用软件由乙方享有著作权。</w:t>
      </w:r>
    </w:p>
    <w:p>
      <w:pPr>
        <w:spacing w:line="400" w:lineRule="exact"/>
        <w:ind w:right="210" w:rightChars="100" w:firstLine="480" w:firstLineChars="200"/>
        <w:rPr>
          <w:rFonts w:ascii="宋体" w:hAnsi="宋体" w:eastAsia="宋体" w:cs="宋体"/>
          <w:kern w:val="0"/>
          <w:sz w:val="24"/>
        </w:rPr>
      </w:pPr>
      <w:r>
        <w:rPr>
          <w:rFonts w:hint="eastAsia" w:ascii="宋体" w:hAnsi="宋体" w:eastAsia="宋体" w:cs="宋体"/>
          <w:kern w:val="0"/>
          <w:sz w:val="24"/>
        </w:rPr>
        <w:t>2.乙方承诺其拥有所需的权利和授权向甲方提供“中国知网”数据库及网络版期刊许可和服务。如有第三方就“中国知网”数据库及网络版期刊向甲方提起权利请求，乙方将负责解决并承担甲方因此产生的全部赔偿责任。</w:t>
      </w:r>
    </w:p>
    <w:p>
      <w:pPr>
        <w:spacing w:line="400" w:lineRule="exact"/>
        <w:ind w:right="210" w:rightChars="100" w:firstLine="480" w:firstLineChars="200"/>
        <w:rPr>
          <w:rFonts w:ascii="宋体" w:hAnsi="宋体" w:eastAsia="宋体" w:cs="宋体"/>
          <w:kern w:val="0"/>
          <w:sz w:val="24"/>
        </w:rPr>
      </w:pPr>
      <w:r>
        <w:rPr>
          <w:rFonts w:hint="eastAsia" w:ascii="宋体" w:hAnsi="宋体" w:eastAsia="宋体" w:cs="宋体"/>
          <w:kern w:val="0"/>
          <w:sz w:val="24"/>
        </w:rPr>
        <w:t>3.出版内容保证,数据库内容按照《“中国知网”数据库出版计划》出版，期刊网络版按期刊出版计划进行出版。如出版不符合约定且是由乙方原因造成，则乙方应在合理时间内用可能的最快捷的方式通知对方，并在十五日内提供证明文件说明该事件的细节和不能履行或部分不能履行或延迟履行本合同的原因，然后由双方协商是否延期履行本合同或终止本合同。</w:t>
      </w:r>
    </w:p>
    <w:p>
      <w:pPr>
        <w:pStyle w:val="27"/>
        <w:numPr>
          <w:ilvl w:val="0"/>
          <w:numId w:val="4"/>
        </w:numPr>
        <w:spacing w:line="400" w:lineRule="exact"/>
        <w:ind w:right="210" w:rightChars="100" w:firstLineChars="0"/>
        <w:rPr>
          <w:rFonts w:ascii="宋体" w:hAnsi="宋体" w:eastAsia="宋体" w:cs="宋体"/>
          <w:b/>
          <w:bCs/>
          <w:kern w:val="0"/>
          <w:sz w:val="24"/>
        </w:rPr>
      </w:pPr>
      <w:r>
        <w:rPr>
          <w:rFonts w:hint="eastAsia" w:ascii="宋体" w:hAnsi="宋体" w:eastAsia="宋体" w:cs="宋体"/>
          <w:b/>
          <w:bCs/>
          <w:kern w:val="0"/>
          <w:sz w:val="24"/>
        </w:rPr>
        <w:t>数据库日常维护</w:t>
      </w:r>
    </w:p>
    <w:p>
      <w:pPr>
        <w:pStyle w:val="27"/>
        <w:spacing w:line="400" w:lineRule="exact"/>
        <w:ind w:right="210" w:rightChars="100" w:firstLine="480"/>
        <w:rPr>
          <w:rFonts w:ascii="宋体" w:hAnsi="宋体" w:eastAsia="宋体" w:cs="宋体"/>
          <w:kern w:val="0"/>
          <w:sz w:val="24"/>
        </w:rPr>
      </w:pPr>
      <w:r>
        <w:rPr>
          <w:rFonts w:hint="eastAsia" w:ascii="宋体" w:hAnsi="宋体" w:eastAsia="宋体" w:cs="宋体"/>
          <w:kern w:val="0"/>
          <w:sz w:val="24"/>
        </w:rPr>
        <w:t>1.技术服务</w:t>
      </w:r>
    </w:p>
    <w:p>
      <w:pPr>
        <w:spacing w:line="400" w:lineRule="exact"/>
        <w:ind w:right="210" w:rightChars="100" w:firstLine="480" w:firstLineChars="200"/>
        <w:rPr>
          <w:rFonts w:ascii="宋体" w:hAnsi="宋体" w:eastAsia="宋体" w:cs="宋体"/>
          <w:kern w:val="0"/>
          <w:sz w:val="24"/>
        </w:rPr>
      </w:pPr>
      <w:r>
        <w:rPr>
          <w:rFonts w:hint="eastAsia" w:ascii="宋体" w:hAnsi="宋体" w:eastAsia="宋体" w:cs="宋体"/>
          <w:kern w:val="0"/>
          <w:sz w:val="24"/>
        </w:rPr>
        <w:t>乙方为甲方系统管理人员提供一次技术培训，时间和方式由双方商定。</w:t>
      </w:r>
    </w:p>
    <w:p>
      <w:pPr>
        <w:spacing w:line="400" w:lineRule="exact"/>
        <w:ind w:right="210" w:rightChars="100" w:firstLine="480" w:firstLineChars="200"/>
        <w:rPr>
          <w:rFonts w:ascii="宋体" w:hAnsi="宋体" w:eastAsia="宋体" w:cs="宋体"/>
          <w:kern w:val="0"/>
          <w:sz w:val="24"/>
        </w:rPr>
      </w:pPr>
      <w:r>
        <w:rPr>
          <w:rFonts w:hint="eastAsia" w:ascii="宋体" w:hAnsi="宋体" w:eastAsia="宋体" w:cs="宋体"/>
          <w:kern w:val="0"/>
          <w:sz w:val="24"/>
        </w:rPr>
        <w:t>2.技术咨询</w:t>
      </w:r>
    </w:p>
    <w:p>
      <w:pPr>
        <w:spacing w:line="400" w:lineRule="exact"/>
        <w:ind w:right="210" w:rightChars="100" w:firstLine="480" w:firstLineChars="200"/>
        <w:rPr>
          <w:rFonts w:ascii="宋体" w:hAnsi="宋体" w:eastAsia="宋体" w:cs="宋体"/>
          <w:kern w:val="0"/>
          <w:sz w:val="24"/>
        </w:rPr>
      </w:pPr>
      <w:r>
        <w:rPr>
          <w:rFonts w:hint="eastAsia" w:ascii="宋体" w:hAnsi="宋体" w:eastAsia="宋体" w:cs="宋体"/>
          <w:kern w:val="0"/>
          <w:sz w:val="24"/>
        </w:rPr>
        <w:t>乙方为甲方提供电话咨询服务,客户服务热线</w:t>
      </w:r>
      <w:r>
        <w:rPr>
          <w:rFonts w:hint="eastAsia" w:ascii="宋体" w:hAnsi="宋体" w:eastAsia="宋体" w:cs="宋体"/>
          <w:bCs/>
          <w:kern w:val="0"/>
          <w:sz w:val="24"/>
        </w:rPr>
        <w:t>4008109888</w:t>
      </w:r>
      <w:r>
        <w:rPr>
          <w:rFonts w:hint="eastAsia" w:ascii="宋体" w:hAnsi="宋体" w:eastAsia="宋体" w:cs="宋体"/>
          <w:kern w:val="0"/>
          <w:sz w:val="24"/>
        </w:rPr>
        <w:t>。</w:t>
      </w:r>
    </w:p>
    <w:p>
      <w:pPr>
        <w:spacing w:line="400" w:lineRule="exact"/>
        <w:ind w:right="210" w:rightChars="100" w:firstLine="480" w:firstLineChars="200"/>
        <w:rPr>
          <w:rFonts w:ascii="宋体" w:hAnsi="宋体" w:eastAsia="宋体" w:cs="宋体"/>
          <w:kern w:val="0"/>
          <w:sz w:val="24"/>
        </w:rPr>
      </w:pPr>
      <w:r>
        <w:rPr>
          <w:rFonts w:hint="eastAsia" w:ascii="宋体" w:hAnsi="宋体" w:eastAsia="宋体" w:cs="宋体"/>
          <w:kern w:val="0"/>
          <w:sz w:val="24"/>
        </w:rPr>
        <w:t>3.合同期满后服务</w:t>
      </w:r>
    </w:p>
    <w:p>
      <w:pPr>
        <w:pStyle w:val="27"/>
        <w:spacing w:line="400" w:lineRule="exact"/>
        <w:ind w:right="210" w:rightChars="100" w:firstLineChars="0"/>
        <w:rPr>
          <w:rFonts w:ascii="宋体" w:hAnsi="宋体" w:eastAsia="宋体" w:cs="宋体"/>
          <w:kern w:val="0"/>
          <w:sz w:val="24"/>
        </w:rPr>
      </w:pPr>
      <w:r>
        <w:rPr>
          <w:rFonts w:hint="eastAsia" w:ascii="宋体" w:hAnsi="宋体" w:eastAsia="宋体" w:cs="宋体"/>
          <w:sz w:val="24"/>
        </w:rPr>
        <w:t>本合同期满后甲方不再续订</w:t>
      </w:r>
      <w:r>
        <w:rPr>
          <w:rFonts w:hint="eastAsia" w:ascii="宋体" w:hAnsi="宋体" w:eastAsia="宋体" w:cs="宋体"/>
          <w:kern w:val="0"/>
          <w:sz w:val="24"/>
        </w:rPr>
        <w:t>数据库</w:t>
      </w:r>
      <w:r>
        <w:rPr>
          <w:rFonts w:hint="eastAsia" w:ascii="宋体" w:hAnsi="宋体" w:eastAsia="宋体" w:cs="宋体"/>
          <w:sz w:val="24"/>
        </w:rPr>
        <w:t>，乙方上门维护甲方内部网络服务器安装的</w:t>
      </w:r>
      <w:r>
        <w:rPr>
          <w:rFonts w:hint="eastAsia" w:ascii="宋体" w:hAnsi="宋体" w:eastAsia="宋体" w:cs="宋体"/>
          <w:kern w:val="0"/>
          <w:sz w:val="24"/>
        </w:rPr>
        <w:t>“中国知网”数据库按</w:t>
      </w:r>
      <w:r>
        <w:rPr>
          <w:rFonts w:hint="eastAsia" w:ascii="宋体" w:hAnsi="宋体" w:eastAsia="宋体" w:cs="宋体"/>
          <w:sz w:val="24"/>
        </w:rPr>
        <w:t>省会城市300元/天、非省会城市450元/天的标准向甲方收取服务费。</w:t>
      </w:r>
    </w:p>
    <w:p>
      <w:pPr>
        <w:spacing w:line="400" w:lineRule="exact"/>
        <w:ind w:firstLine="482" w:firstLineChars="200"/>
        <w:rPr>
          <w:rFonts w:ascii="宋体" w:hAnsi="宋体" w:eastAsia="宋体" w:cs="宋体"/>
          <w:b/>
          <w:bCs/>
          <w:kern w:val="0"/>
          <w:sz w:val="24"/>
        </w:rPr>
      </w:pPr>
      <w:r>
        <w:rPr>
          <w:rFonts w:hint="eastAsia" w:ascii="宋体" w:hAnsi="宋体" w:eastAsia="宋体" w:cs="宋体"/>
          <w:b/>
          <w:bCs/>
          <w:kern w:val="0"/>
          <w:sz w:val="24"/>
        </w:rPr>
        <w:t>六、违约责任</w:t>
      </w:r>
    </w:p>
    <w:p>
      <w:pPr>
        <w:spacing w:line="400" w:lineRule="exact"/>
        <w:ind w:firstLine="480" w:firstLineChars="200"/>
        <w:rPr>
          <w:rFonts w:ascii="宋体" w:hAnsi="宋体" w:eastAsia="宋体" w:cs="宋体"/>
          <w:kern w:val="0"/>
          <w:sz w:val="24"/>
        </w:rPr>
      </w:pPr>
      <w:r>
        <w:rPr>
          <w:rFonts w:hint="eastAsia" w:ascii="宋体" w:hAnsi="宋体" w:eastAsia="宋体" w:cs="宋体"/>
          <w:kern w:val="0"/>
          <w:sz w:val="24"/>
        </w:rPr>
        <w:t>1.乙方在甲方付款后未在本合同约定期限开通账号和提供服务的，乙方应按照本合同约定服务订购费的0.1%每日向甲方支付违约金。逾期三个月的，除乙方应按本合同约定服务订购费用0.1%每日支付违约金外，甲方还有权解除合同。</w:t>
      </w:r>
    </w:p>
    <w:p>
      <w:pPr>
        <w:tabs>
          <w:tab w:val="left" w:pos="420"/>
        </w:tabs>
        <w:spacing w:line="400" w:lineRule="exact"/>
        <w:ind w:firstLine="480" w:firstLineChars="200"/>
        <w:rPr>
          <w:rFonts w:ascii="宋体" w:hAnsi="宋体" w:eastAsia="宋体" w:cs="宋体"/>
          <w:kern w:val="0"/>
          <w:sz w:val="24"/>
        </w:rPr>
      </w:pPr>
      <w:r>
        <w:rPr>
          <w:rFonts w:hint="eastAsia" w:ascii="宋体" w:hAnsi="宋体" w:eastAsia="宋体" w:cs="宋体"/>
          <w:kern w:val="0"/>
          <w:sz w:val="24"/>
        </w:rPr>
        <w:t>2.甲方验收后，如乙方许可使用的“中国知网”数据库的文献量未达到《“中国知网”数据库出版计划》规定且误差大于5%的，乙方按缺少文献量占总文献量的比例双倍向甲方退还数据库许可及服务费。</w:t>
      </w:r>
    </w:p>
    <w:p>
      <w:pPr>
        <w:spacing w:line="400" w:lineRule="exact"/>
        <w:ind w:firstLine="482" w:firstLineChars="200"/>
        <w:rPr>
          <w:rFonts w:ascii="宋体" w:hAnsi="宋体" w:eastAsia="宋体" w:cs="宋体"/>
          <w:b/>
          <w:bCs/>
          <w:kern w:val="0"/>
          <w:sz w:val="24"/>
        </w:rPr>
      </w:pPr>
      <w:r>
        <w:rPr>
          <w:rFonts w:hint="eastAsia" w:ascii="宋体" w:hAnsi="宋体" w:eastAsia="宋体" w:cs="宋体"/>
          <w:b/>
          <w:bCs/>
          <w:kern w:val="0"/>
          <w:sz w:val="24"/>
        </w:rPr>
        <w:t>七、合同解除</w:t>
      </w:r>
    </w:p>
    <w:p>
      <w:pPr>
        <w:pStyle w:val="27"/>
        <w:spacing w:line="400" w:lineRule="exact"/>
        <w:ind w:right="210" w:rightChars="100" w:firstLineChars="0"/>
        <w:rPr>
          <w:rFonts w:ascii="宋体" w:hAnsi="宋体" w:eastAsia="宋体" w:cs="宋体"/>
          <w:kern w:val="0"/>
          <w:sz w:val="24"/>
        </w:rPr>
      </w:pPr>
      <w:r>
        <w:rPr>
          <w:rFonts w:hint="eastAsia" w:ascii="宋体" w:hAnsi="宋体" w:eastAsia="宋体" w:cs="宋体"/>
          <w:kern w:val="0"/>
          <w:sz w:val="24"/>
        </w:rPr>
        <w:t>1.“不可抗力”是指双方不能合理控制、不可预见或即使预见亦无法避免的事件，该事件妨碍、影响或延误任何一方根据本合同履行其全部或部分义务。该事件包括但不限于地震、台风、洪水、火灾或其他天灾、战争、骚乱、罢工、恶性传染病、电力中断、黑客攻击、法律或政策改变或任何其他类似事件。</w:t>
      </w:r>
    </w:p>
    <w:p>
      <w:pPr>
        <w:pStyle w:val="27"/>
        <w:spacing w:line="400" w:lineRule="exact"/>
        <w:ind w:right="210" w:rightChars="100" w:firstLineChars="0"/>
        <w:rPr>
          <w:rFonts w:ascii="宋体" w:hAnsi="宋体" w:eastAsia="宋体" w:cs="宋体"/>
          <w:kern w:val="0"/>
          <w:sz w:val="24"/>
        </w:rPr>
      </w:pPr>
      <w:r>
        <w:rPr>
          <w:rFonts w:hint="eastAsia" w:ascii="宋体" w:hAnsi="宋体" w:eastAsia="宋体" w:cs="宋体"/>
          <w:kern w:val="0"/>
          <w:sz w:val="24"/>
        </w:rPr>
        <w:t>2.如发生不可抗力事件，遭受该事件的一方应在合理时间内用可能的最快捷的方式通知对方，并在十五日内提供证明文件说明该事件的细节和不能履行或部分不能履行或延迟履行本合同的原因，然后由双方协商是否延期履行合同或终止合同。因不可抗力原因未履行合同的，未履行一方对另一方不承担违约责任。</w:t>
      </w:r>
    </w:p>
    <w:p>
      <w:pPr>
        <w:spacing w:line="360" w:lineRule="exact"/>
        <w:rPr>
          <w:rFonts w:ascii="宋体" w:hAnsi="宋体" w:eastAsia="宋体" w:cs="宋体"/>
          <w:kern w:val="0"/>
          <w:sz w:val="24"/>
          <w:szCs w:val="24"/>
          <w:shd w:val="clear" w:color="auto" w:fill="FFFFFF"/>
        </w:rPr>
      </w:pPr>
    </w:p>
    <w:p>
      <w:pPr>
        <w:jc w:val="center"/>
        <w:rPr>
          <w:rFonts w:ascii="宋体" w:hAnsi="宋体" w:eastAsia="宋体" w:cs="宋体"/>
          <w:b/>
          <w:sz w:val="36"/>
          <w:szCs w:val="36"/>
        </w:rPr>
      </w:pPr>
      <w:r>
        <w:rPr>
          <w:rFonts w:hint="eastAsia" w:ascii="宋体" w:hAnsi="宋体" w:eastAsia="宋体" w:cs="宋体"/>
          <w:b/>
          <w:sz w:val="36"/>
          <w:szCs w:val="36"/>
        </w:rPr>
        <w:t>第三章</w:t>
      </w:r>
      <w:r>
        <w:rPr>
          <w:rFonts w:hint="eastAsia" w:ascii="宋体" w:hAnsi="MS Mincho" w:eastAsia="MS Mincho" w:cs="MS Mincho"/>
          <w:b/>
          <w:sz w:val="36"/>
          <w:szCs w:val="36"/>
        </w:rPr>
        <w:t>  </w:t>
      </w:r>
      <w:r>
        <w:rPr>
          <w:rFonts w:hint="eastAsia" w:ascii="宋体" w:hAnsi="宋体" w:eastAsia="宋体" w:cs="宋体"/>
          <w:b/>
          <w:sz w:val="36"/>
          <w:szCs w:val="36"/>
        </w:rPr>
        <w:t>谈判须知</w:t>
      </w:r>
    </w:p>
    <w:p>
      <w:pPr>
        <w:spacing w:line="360" w:lineRule="exact"/>
        <w:ind w:firstLine="482" w:firstLineChars="200"/>
        <w:rPr>
          <w:rFonts w:ascii="宋体" w:hAnsi="宋体" w:cs="宋体"/>
          <w:b/>
          <w:sz w:val="24"/>
          <w:szCs w:val="24"/>
        </w:rPr>
      </w:pPr>
      <w:bookmarkStart w:id="0" w:name="_Toc120614214"/>
      <w:bookmarkStart w:id="1" w:name="_Toc513029203"/>
      <w:bookmarkStart w:id="2" w:name="_Toc20823275"/>
      <w:bookmarkStart w:id="3" w:name="_Toc16938519"/>
      <w:r>
        <w:rPr>
          <w:rFonts w:hint="eastAsia" w:ascii="宋体" w:hAnsi="宋体" w:cs="宋体"/>
          <w:b/>
          <w:sz w:val="24"/>
          <w:szCs w:val="24"/>
        </w:rPr>
        <w:t>一、总则</w:t>
      </w:r>
    </w:p>
    <w:p>
      <w:pPr>
        <w:spacing w:line="360" w:lineRule="exact"/>
        <w:ind w:firstLine="482" w:firstLineChars="200"/>
        <w:rPr>
          <w:rFonts w:ascii="宋体" w:hAnsi="宋体" w:cs="宋体"/>
          <w:b/>
          <w:sz w:val="24"/>
          <w:szCs w:val="24"/>
        </w:rPr>
      </w:pPr>
      <w:r>
        <w:rPr>
          <w:rFonts w:hint="eastAsia" w:ascii="宋体" w:hAnsi="宋体" w:cs="宋体"/>
          <w:b/>
          <w:sz w:val="24"/>
          <w:szCs w:val="24"/>
        </w:rPr>
        <w:t>l、采购方式</w:t>
      </w:r>
    </w:p>
    <w:p>
      <w:pPr>
        <w:adjustRightInd w:val="0"/>
        <w:snapToGrid w:val="0"/>
        <w:spacing w:line="360" w:lineRule="exact"/>
        <w:ind w:firstLine="480" w:firstLineChars="200"/>
        <w:rPr>
          <w:rFonts w:ascii="宋体" w:hAnsi="宋体" w:cs="宋体"/>
          <w:sz w:val="24"/>
          <w:szCs w:val="24"/>
        </w:rPr>
      </w:pPr>
      <w:r>
        <w:rPr>
          <w:rFonts w:hint="eastAsia" w:ascii="宋体" w:hAnsi="宋体" w:cs="宋体"/>
          <w:sz w:val="24"/>
          <w:szCs w:val="24"/>
        </w:rPr>
        <w:t>1.1本次采购采用公开招标方式，本采购文件仅适用于采购公告中所述项目。</w:t>
      </w:r>
    </w:p>
    <w:p>
      <w:pPr>
        <w:spacing w:line="360" w:lineRule="exact"/>
        <w:ind w:firstLine="482" w:firstLineChars="200"/>
        <w:rPr>
          <w:rFonts w:ascii="宋体" w:hAnsi="宋体" w:cs="宋体"/>
          <w:b/>
          <w:sz w:val="24"/>
          <w:szCs w:val="24"/>
        </w:rPr>
      </w:pPr>
      <w:r>
        <w:rPr>
          <w:rFonts w:hint="eastAsia" w:ascii="宋体" w:hAnsi="宋体" w:cs="宋体"/>
          <w:b/>
          <w:sz w:val="24"/>
          <w:szCs w:val="24"/>
        </w:rPr>
        <w:t>2、合格的谈判人</w:t>
      </w:r>
    </w:p>
    <w:p>
      <w:pPr>
        <w:spacing w:line="360" w:lineRule="exact"/>
        <w:ind w:firstLine="480" w:firstLineChars="200"/>
        <w:rPr>
          <w:rFonts w:ascii="宋体" w:hAnsi="宋体" w:cs="宋体"/>
          <w:sz w:val="24"/>
          <w:szCs w:val="24"/>
        </w:rPr>
      </w:pPr>
      <w:r>
        <w:rPr>
          <w:rFonts w:hint="eastAsia" w:ascii="宋体" w:hAnsi="宋体" w:cs="宋体"/>
          <w:sz w:val="24"/>
          <w:szCs w:val="24"/>
        </w:rPr>
        <w:t>2.1满足采购公告中谈判人资质要求的规定。</w:t>
      </w:r>
    </w:p>
    <w:p>
      <w:pPr>
        <w:spacing w:line="360" w:lineRule="exact"/>
        <w:ind w:firstLine="482" w:firstLineChars="200"/>
        <w:rPr>
          <w:rFonts w:ascii="宋体" w:hAnsi="宋体" w:cs="宋体"/>
          <w:b/>
          <w:sz w:val="24"/>
          <w:szCs w:val="24"/>
        </w:rPr>
      </w:pPr>
      <w:r>
        <w:rPr>
          <w:rFonts w:hint="eastAsia" w:ascii="宋体" w:hAnsi="宋体" w:cs="宋体"/>
          <w:b/>
          <w:sz w:val="24"/>
          <w:szCs w:val="24"/>
        </w:rPr>
        <w:t>3、适用法律</w:t>
      </w:r>
    </w:p>
    <w:p>
      <w:pPr>
        <w:spacing w:line="360" w:lineRule="exact"/>
        <w:ind w:firstLine="480" w:firstLineChars="200"/>
        <w:rPr>
          <w:rFonts w:ascii="宋体" w:hAnsi="宋体" w:cs="宋体"/>
          <w:sz w:val="24"/>
          <w:szCs w:val="24"/>
        </w:rPr>
      </w:pPr>
      <w:r>
        <w:rPr>
          <w:rFonts w:hint="eastAsia" w:ascii="宋体" w:hAnsi="宋体" w:cs="宋体"/>
          <w:sz w:val="24"/>
          <w:szCs w:val="24"/>
        </w:rPr>
        <w:t>3.1本次采购及由本次采购产生的合同受中华人民共和国有关法律法规制约和保护。</w:t>
      </w:r>
    </w:p>
    <w:p>
      <w:pPr>
        <w:spacing w:line="360" w:lineRule="exact"/>
        <w:ind w:firstLine="482" w:firstLineChars="200"/>
        <w:rPr>
          <w:rFonts w:ascii="宋体" w:hAnsi="宋体" w:cs="宋体"/>
          <w:b/>
          <w:sz w:val="24"/>
          <w:szCs w:val="24"/>
        </w:rPr>
      </w:pPr>
      <w:r>
        <w:rPr>
          <w:rFonts w:hint="eastAsia" w:ascii="宋体" w:hAnsi="宋体" w:cs="宋体"/>
          <w:b/>
          <w:sz w:val="24"/>
          <w:szCs w:val="24"/>
        </w:rPr>
        <w:t>4、谈判费用</w:t>
      </w:r>
    </w:p>
    <w:p>
      <w:pPr>
        <w:spacing w:line="360" w:lineRule="exact"/>
        <w:ind w:firstLine="480" w:firstLineChars="200"/>
        <w:rPr>
          <w:rFonts w:ascii="宋体" w:hAnsi="宋体" w:cs="宋体"/>
          <w:sz w:val="24"/>
          <w:szCs w:val="24"/>
        </w:rPr>
      </w:pPr>
      <w:r>
        <w:rPr>
          <w:rFonts w:hint="eastAsia" w:ascii="宋体" w:hAnsi="宋体" w:cs="宋体"/>
          <w:sz w:val="24"/>
          <w:szCs w:val="24"/>
        </w:rPr>
        <w:t>4.1谈判人应自行承担所有参与谈判有关费用，无论谈判过程中的做法和结果如何，采购人在任何情况下均无义务和责任承担这些费用。</w:t>
      </w:r>
    </w:p>
    <w:p>
      <w:pPr>
        <w:spacing w:line="360" w:lineRule="exact"/>
        <w:ind w:firstLine="482" w:firstLineChars="200"/>
        <w:rPr>
          <w:rFonts w:ascii="宋体" w:hAnsi="宋体" w:cs="宋体"/>
          <w:b/>
          <w:sz w:val="24"/>
          <w:szCs w:val="24"/>
        </w:rPr>
      </w:pPr>
      <w:r>
        <w:rPr>
          <w:rFonts w:hint="eastAsia" w:ascii="宋体" w:hAnsi="宋体" w:cs="宋体"/>
          <w:b/>
          <w:sz w:val="24"/>
          <w:szCs w:val="24"/>
        </w:rPr>
        <w:t>5、采购文件的约束力</w:t>
      </w:r>
    </w:p>
    <w:p>
      <w:pPr>
        <w:spacing w:line="360" w:lineRule="exact"/>
        <w:ind w:firstLine="480" w:firstLineChars="200"/>
        <w:rPr>
          <w:rFonts w:ascii="宋体" w:hAnsi="宋体" w:cs="宋体"/>
          <w:sz w:val="24"/>
          <w:szCs w:val="24"/>
        </w:rPr>
      </w:pPr>
      <w:r>
        <w:rPr>
          <w:rFonts w:hint="eastAsia" w:ascii="宋体" w:hAnsi="宋体" w:cs="宋体"/>
          <w:sz w:val="24"/>
          <w:szCs w:val="24"/>
        </w:rPr>
        <w:t>5.1谈判人一旦购买了本采购文件并参与谈判，即被认为接受了本采购文件中的所有条件和规定。</w:t>
      </w:r>
    </w:p>
    <w:p>
      <w:pPr>
        <w:spacing w:line="360" w:lineRule="exact"/>
        <w:ind w:firstLine="482" w:firstLineChars="200"/>
        <w:rPr>
          <w:rFonts w:ascii="宋体" w:hAnsi="宋体" w:cs="宋体"/>
          <w:b/>
          <w:sz w:val="24"/>
          <w:szCs w:val="24"/>
        </w:rPr>
      </w:pPr>
      <w:r>
        <w:rPr>
          <w:rFonts w:hint="eastAsia" w:ascii="宋体" w:hAnsi="宋体" w:cs="宋体"/>
          <w:b/>
          <w:sz w:val="24"/>
          <w:szCs w:val="24"/>
        </w:rPr>
        <w:t>二、采购文件</w:t>
      </w:r>
    </w:p>
    <w:p>
      <w:pPr>
        <w:spacing w:line="360" w:lineRule="exact"/>
        <w:ind w:firstLine="482" w:firstLineChars="200"/>
        <w:rPr>
          <w:rFonts w:ascii="宋体" w:hAnsi="宋体" w:cs="宋体"/>
          <w:b/>
          <w:sz w:val="24"/>
          <w:szCs w:val="24"/>
        </w:rPr>
      </w:pPr>
      <w:r>
        <w:rPr>
          <w:rFonts w:hint="eastAsia" w:ascii="宋体" w:hAnsi="宋体" w:cs="宋体"/>
          <w:b/>
          <w:sz w:val="24"/>
          <w:szCs w:val="24"/>
        </w:rPr>
        <w:t>6、采购文件的构成</w:t>
      </w:r>
    </w:p>
    <w:p>
      <w:pPr>
        <w:spacing w:line="360" w:lineRule="exact"/>
        <w:ind w:firstLine="480" w:firstLineChars="200"/>
        <w:rPr>
          <w:rFonts w:ascii="宋体" w:hAnsi="宋体" w:cs="宋体"/>
          <w:sz w:val="24"/>
          <w:szCs w:val="24"/>
        </w:rPr>
      </w:pPr>
      <w:r>
        <w:rPr>
          <w:rFonts w:hint="eastAsia" w:ascii="宋体" w:hAnsi="宋体" w:cs="宋体"/>
          <w:sz w:val="24"/>
          <w:szCs w:val="24"/>
        </w:rPr>
        <w:t>6.1采购文件由以下部分组成：</w:t>
      </w:r>
    </w:p>
    <w:p>
      <w:pPr>
        <w:spacing w:line="360" w:lineRule="exact"/>
        <w:ind w:firstLine="360" w:firstLineChars="150"/>
        <w:rPr>
          <w:rFonts w:ascii="宋体" w:hAnsi="宋体" w:cs="宋体"/>
          <w:sz w:val="24"/>
          <w:szCs w:val="24"/>
        </w:rPr>
      </w:pPr>
      <w:r>
        <w:rPr>
          <w:rFonts w:hint="eastAsia" w:ascii="宋体" w:hAnsi="宋体" w:cs="宋体"/>
          <w:sz w:val="24"/>
          <w:szCs w:val="24"/>
        </w:rPr>
        <w:t>（1）谈判人须知</w:t>
      </w:r>
    </w:p>
    <w:p>
      <w:pPr>
        <w:spacing w:line="360" w:lineRule="exact"/>
        <w:ind w:firstLine="360" w:firstLineChars="150"/>
        <w:rPr>
          <w:rFonts w:ascii="宋体" w:hAnsi="宋体" w:cs="宋体"/>
          <w:sz w:val="24"/>
          <w:szCs w:val="24"/>
        </w:rPr>
      </w:pPr>
      <w:r>
        <w:rPr>
          <w:rFonts w:hint="eastAsia" w:ascii="宋体" w:hAnsi="宋体" w:cs="宋体"/>
          <w:sz w:val="24"/>
          <w:szCs w:val="24"/>
        </w:rPr>
        <w:t>（2）合同条款及格式</w:t>
      </w:r>
    </w:p>
    <w:p>
      <w:pPr>
        <w:spacing w:line="360" w:lineRule="exact"/>
        <w:ind w:firstLine="360" w:firstLineChars="150"/>
        <w:rPr>
          <w:rFonts w:ascii="宋体" w:hAnsi="宋体" w:cs="宋体"/>
          <w:sz w:val="24"/>
          <w:szCs w:val="24"/>
        </w:rPr>
      </w:pPr>
      <w:r>
        <w:rPr>
          <w:rFonts w:hint="eastAsia" w:ascii="宋体" w:hAnsi="宋体" w:cs="宋体"/>
          <w:sz w:val="24"/>
          <w:szCs w:val="24"/>
        </w:rPr>
        <w:t>（3）项目需求</w:t>
      </w:r>
    </w:p>
    <w:p>
      <w:pPr>
        <w:spacing w:line="360" w:lineRule="exact"/>
        <w:ind w:firstLine="360" w:firstLineChars="150"/>
        <w:rPr>
          <w:rFonts w:ascii="宋体" w:hAnsi="宋体" w:cs="宋体"/>
          <w:sz w:val="24"/>
          <w:szCs w:val="24"/>
        </w:rPr>
      </w:pPr>
      <w:r>
        <w:rPr>
          <w:rFonts w:hint="eastAsia" w:ascii="宋体" w:hAnsi="宋体" w:cs="宋体"/>
          <w:sz w:val="24"/>
          <w:szCs w:val="24"/>
        </w:rPr>
        <w:t>（4）评标方法与评标标准</w:t>
      </w:r>
    </w:p>
    <w:p>
      <w:pPr>
        <w:spacing w:line="360" w:lineRule="exact"/>
        <w:ind w:firstLine="360" w:firstLineChars="150"/>
        <w:rPr>
          <w:rFonts w:ascii="宋体" w:hAnsi="宋体" w:cs="宋体"/>
          <w:sz w:val="24"/>
          <w:szCs w:val="24"/>
        </w:rPr>
      </w:pPr>
      <w:r>
        <w:rPr>
          <w:rFonts w:hint="eastAsia" w:ascii="宋体" w:hAnsi="宋体" w:cs="宋体"/>
          <w:sz w:val="24"/>
          <w:szCs w:val="24"/>
        </w:rPr>
        <w:t>（5）谈判文件格式</w:t>
      </w:r>
    </w:p>
    <w:p>
      <w:pPr>
        <w:spacing w:line="360" w:lineRule="exact"/>
        <w:ind w:firstLine="480" w:firstLineChars="200"/>
        <w:rPr>
          <w:rFonts w:ascii="宋体" w:hAnsi="宋体" w:cs="宋体"/>
          <w:sz w:val="24"/>
          <w:szCs w:val="24"/>
        </w:rPr>
      </w:pPr>
      <w:r>
        <w:rPr>
          <w:rFonts w:hint="eastAsia" w:ascii="宋体" w:hAnsi="宋体" w:cs="宋体"/>
          <w:sz w:val="24"/>
          <w:szCs w:val="24"/>
        </w:rPr>
        <w:t>请仔细检查采购文件是否齐全，如有缺漏请立即与采购招标管理办公室联系解决。</w:t>
      </w:r>
    </w:p>
    <w:p>
      <w:pPr>
        <w:spacing w:line="360" w:lineRule="exact"/>
        <w:ind w:firstLine="480" w:firstLineChars="200"/>
        <w:rPr>
          <w:rFonts w:ascii="宋体" w:hAnsi="宋体" w:cs="宋体"/>
          <w:sz w:val="24"/>
          <w:szCs w:val="24"/>
        </w:rPr>
      </w:pPr>
      <w:r>
        <w:rPr>
          <w:rFonts w:hint="eastAsia" w:ascii="宋体" w:hAnsi="宋体" w:cs="宋体"/>
          <w:sz w:val="24"/>
          <w:szCs w:val="24"/>
        </w:rPr>
        <w:t>6.2谈判人应认真阅读采购文件中所有的事项、格式、条款和规范等要求。按采购文件要求和规定编制谈判文件，并保证所提供的全部资料的真实性，以使其谈判文件对采购文件作出实质性响应，否则其风险由谈判人自行承担。</w:t>
      </w:r>
    </w:p>
    <w:p>
      <w:pPr>
        <w:spacing w:line="360" w:lineRule="exact"/>
        <w:ind w:firstLine="482" w:firstLineChars="200"/>
        <w:rPr>
          <w:rFonts w:ascii="宋体" w:hAnsi="宋体" w:cs="宋体"/>
          <w:b/>
          <w:sz w:val="24"/>
          <w:szCs w:val="24"/>
        </w:rPr>
      </w:pPr>
      <w:r>
        <w:rPr>
          <w:rFonts w:hint="eastAsia" w:ascii="宋体" w:hAnsi="宋体" w:cs="宋体"/>
          <w:b/>
          <w:sz w:val="24"/>
          <w:szCs w:val="24"/>
        </w:rPr>
        <w:t>7、采购文件的澄清</w:t>
      </w:r>
    </w:p>
    <w:p>
      <w:pPr>
        <w:spacing w:line="360" w:lineRule="exact"/>
        <w:ind w:firstLine="480" w:firstLineChars="200"/>
        <w:rPr>
          <w:rFonts w:ascii="宋体" w:hAnsi="宋体" w:cs="宋体"/>
          <w:sz w:val="24"/>
          <w:szCs w:val="24"/>
        </w:rPr>
      </w:pPr>
      <w:r>
        <w:rPr>
          <w:rFonts w:hint="eastAsia" w:ascii="宋体" w:hAnsi="宋体" w:cs="宋体"/>
          <w:sz w:val="24"/>
          <w:szCs w:val="24"/>
        </w:rPr>
        <w:t>任何要求对采购文件进行澄清的谈判人，均应在谈判截止期前3日前以书面形式通知采购人。</w:t>
      </w:r>
    </w:p>
    <w:p>
      <w:pPr>
        <w:spacing w:line="360" w:lineRule="exact"/>
        <w:ind w:firstLine="482" w:firstLineChars="200"/>
        <w:rPr>
          <w:rFonts w:ascii="宋体" w:hAnsi="宋体" w:cs="宋体"/>
          <w:b/>
          <w:sz w:val="24"/>
          <w:szCs w:val="24"/>
        </w:rPr>
      </w:pPr>
      <w:r>
        <w:rPr>
          <w:rFonts w:hint="eastAsia" w:ascii="宋体" w:hAnsi="宋体" w:cs="宋体"/>
          <w:b/>
          <w:sz w:val="24"/>
          <w:szCs w:val="24"/>
        </w:rPr>
        <w:t>8、采购文件的修改</w:t>
      </w:r>
    </w:p>
    <w:p>
      <w:pPr>
        <w:spacing w:line="360" w:lineRule="exact"/>
        <w:ind w:firstLine="480" w:firstLineChars="200"/>
        <w:rPr>
          <w:rFonts w:ascii="宋体" w:hAnsi="宋体" w:cs="宋体"/>
          <w:sz w:val="24"/>
          <w:szCs w:val="24"/>
        </w:rPr>
      </w:pPr>
      <w:r>
        <w:rPr>
          <w:rFonts w:hint="eastAsia" w:ascii="宋体" w:hAnsi="宋体" w:cs="宋体"/>
          <w:sz w:val="24"/>
          <w:szCs w:val="24"/>
        </w:rPr>
        <w:t>8.l在谈判截止日期3日前，无论何种原因，采购人均可主动或在解答谈判人提出的澄清问题时对采购文件进行修改。</w:t>
      </w:r>
    </w:p>
    <w:p>
      <w:pPr>
        <w:spacing w:line="360" w:lineRule="exact"/>
        <w:ind w:firstLine="480" w:firstLineChars="200"/>
        <w:rPr>
          <w:rFonts w:ascii="宋体" w:hAnsi="宋体" w:cs="宋体"/>
          <w:sz w:val="24"/>
          <w:szCs w:val="24"/>
        </w:rPr>
      </w:pPr>
      <w:r>
        <w:rPr>
          <w:rFonts w:hint="eastAsia" w:ascii="宋体" w:hAnsi="宋体" w:cs="宋体"/>
          <w:sz w:val="24"/>
          <w:szCs w:val="24"/>
        </w:rPr>
        <w:t>8.2采购文件的修改将在“南京邮电大学”网站上公布，并对所有谈判人具有约束力。</w:t>
      </w:r>
    </w:p>
    <w:p>
      <w:pPr>
        <w:spacing w:line="360" w:lineRule="exact"/>
        <w:ind w:firstLine="480" w:firstLineChars="200"/>
        <w:rPr>
          <w:rFonts w:ascii="宋体" w:hAnsi="宋体" w:cs="宋体"/>
          <w:sz w:val="24"/>
          <w:szCs w:val="24"/>
        </w:rPr>
      </w:pPr>
      <w:r>
        <w:rPr>
          <w:rFonts w:hint="eastAsia" w:ascii="宋体" w:hAnsi="宋体" w:cs="宋体"/>
          <w:sz w:val="24"/>
          <w:szCs w:val="24"/>
        </w:rPr>
        <w:t>8.3为使谈判人编写标书有充分时间对标书文件的修改部分进行分析、研究，采购人有权推迟谈判截止日期和开标日期，并将此变更书面通知所有购买采购文件的谈判人。</w:t>
      </w:r>
    </w:p>
    <w:p>
      <w:pPr>
        <w:spacing w:line="360" w:lineRule="exact"/>
        <w:ind w:firstLine="482" w:firstLineChars="200"/>
        <w:rPr>
          <w:rFonts w:ascii="宋体" w:hAnsi="宋体" w:cs="宋体"/>
          <w:b/>
          <w:sz w:val="24"/>
          <w:szCs w:val="24"/>
        </w:rPr>
      </w:pPr>
      <w:r>
        <w:rPr>
          <w:rFonts w:hint="eastAsia" w:ascii="宋体" w:hAnsi="宋体" w:cs="宋体"/>
          <w:b/>
          <w:sz w:val="24"/>
          <w:szCs w:val="24"/>
        </w:rPr>
        <w:t>三、谈判文件的编制</w:t>
      </w:r>
    </w:p>
    <w:p>
      <w:pPr>
        <w:spacing w:line="360" w:lineRule="exact"/>
        <w:ind w:firstLine="482" w:firstLineChars="200"/>
        <w:rPr>
          <w:rFonts w:ascii="宋体" w:hAnsi="宋体" w:cs="宋体"/>
          <w:b/>
          <w:sz w:val="24"/>
          <w:szCs w:val="24"/>
        </w:rPr>
      </w:pPr>
      <w:r>
        <w:rPr>
          <w:rFonts w:hint="eastAsia" w:ascii="宋体" w:hAnsi="宋体" w:cs="宋体"/>
          <w:b/>
          <w:sz w:val="24"/>
          <w:szCs w:val="24"/>
        </w:rPr>
        <w:t>9、谈判语言及度量衡单位</w:t>
      </w:r>
    </w:p>
    <w:p>
      <w:pPr>
        <w:spacing w:line="360" w:lineRule="exact"/>
        <w:ind w:firstLine="480" w:firstLineChars="200"/>
        <w:rPr>
          <w:rFonts w:ascii="宋体" w:hAnsi="宋体" w:cs="宋体"/>
          <w:sz w:val="24"/>
          <w:szCs w:val="24"/>
        </w:rPr>
      </w:pPr>
      <w:r>
        <w:rPr>
          <w:rFonts w:hint="eastAsia" w:ascii="宋体" w:hAnsi="宋体" w:cs="宋体"/>
          <w:sz w:val="24"/>
          <w:szCs w:val="24"/>
        </w:rPr>
        <w:t>9.1谈判人提供的谈判文件以及谈判人与采购人就有关谈判的所有来往通知、函件和文件均使用简体中文。</w:t>
      </w:r>
    </w:p>
    <w:p>
      <w:pPr>
        <w:spacing w:line="360" w:lineRule="exact"/>
        <w:ind w:firstLine="480" w:firstLineChars="200"/>
        <w:rPr>
          <w:rFonts w:ascii="宋体" w:hAnsi="宋体" w:cs="宋体"/>
          <w:sz w:val="24"/>
          <w:szCs w:val="24"/>
        </w:rPr>
      </w:pPr>
      <w:r>
        <w:rPr>
          <w:rFonts w:hint="eastAsia" w:ascii="宋体" w:hAnsi="宋体" w:cs="宋体"/>
          <w:sz w:val="24"/>
          <w:szCs w:val="24"/>
        </w:rPr>
        <w:t>9.2除技术性能另有规定外，谈判文件所使用的度量衡单位，均采用国家法定计量单位。</w:t>
      </w:r>
    </w:p>
    <w:p>
      <w:pPr>
        <w:spacing w:line="360" w:lineRule="exact"/>
        <w:ind w:firstLine="482" w:firstLineChars="200"/>
        <w:rPr>
          <w:rFonts w:ascii="宋体" w:hAnsi="宋体" w:cs="宋体"/>
          <w:b/>
          <w:sz w:val="24"/>
          <w:szCs w:val="24"/>
        </w:rPr>
      </w:pPr>
      <w:r>
        <w:rPr>
          <w:rFonts w:hint="eastAsia" w:ascii="宋体" w:hAnsi="宋体" w:cs="宋体"/>
          <w:b/>
          <w:sz w:val="24"/>
          <w:szCs w:val="24"/>
        </w:rPr>
        <w:t>10、谈判文件的构成</w:t>
      </w:r>
    </w:p>
    <w:p>
      <w:pPr>
        <w:spacing w:line="360" w:lineRule="exact"/>
        <w:ind w:firstLine="480" w:firstLineChars="200"/>
        <w:rPr>
          <w:rFonts w:ascii="宋体" w:hAnsi="宋体" w:cs="宋体"/>
          <w:sz w:val="24"/>
          <w:szCs w:val="24"/>
        </w:rPr>
      </w:pPr>
      <w:r>
        <w:rPr>
          <w:rFonts w:hint="eastAsia" w:ascii="宋体" w:hAnsi="宋体" w:cs="宋体"/>
          <w:sz w:val="24"/>
          <w:szCs w:val="24"/>
        </w:rPr>
        <w:t>谈判人编写的谈判文件应包括下列部分：</w:t>
      </w:r>
    </w:p>
    <w:p>
      <w:pPr>
        <w:spacing w:line="360" w:lineRule="exact"/>
        <w:ind w:firstLine="480" w:firstLineChars="200"/>
        <w:rPr>
          <w:rFonts w:ascii="宋体" w:hAnsi="宋体" w:cs="宋体"/>
          <w:sz w:val="24"/>
          <w:szCs w:val="24"/>
        </w:rPr>
      </w:pPr>
      <w:r>
        <w:rPr>
          <w:rFonts w:hint="eastAsia" w:ascii="宋体" w:hAnsi="宋体" w:cs="宋体"/>
          <w:sz w:val="24"/>
          <w:szCs w:val="24"/>
        </w:rPr>
        <w:t>10.1谈判文件目录；</w:t>
      </w:r>
    </w:p>
    <w:p>
      <w:pPr>
        <w:spacing w:line="360" w:lineRule="exact"/>
        <w:ind w:firstLine="480" w:firstLineChars="200"/>
        <w:rPr>
          <w:rFonts w:ascii="宋体" w:hAnsi="宋体" w:cs="宋体"/>
          <w:sz w:val="24"/>
          <w:szCs w:val="24"/>
        </w:rPr>
      </w:pPr>
      <w:r>
        <w:rPr>
          <w:rFonts w:hint="eastAsia" w:ascii="宋体" w:hAnsi="宋体" w:cs="宋体"/>
          <w:sz w:val="24"/>
          <w:szCs w:val="24"/>
        </w:rPr>
        <w:t>10.2谈判函：须含谈判人的开户名称、开户银行、账号、电话、传真、E-mail等联系方式；</w:t>
      </w:r>
    </w:p>
    <w:p>
      <w:pPr>
        <w:spacing w:line="360" w:lineRule="exact"/>
        <w:ind w:firstLine="480" w:firstLineChars="200"/>
        <w:rPr>
          <w:rFonts w:ascii="宋体" w:hAnsi="宋体" w:cs="宋体"/>
          <w:sz w:val="24"/>
          <w:szCs w:val="24"/>
        </w:rPr>
      </w:pPr>
      <w:r>
        <w:rPr>
          <w:rFonts w:hint="eastAsia" w:ascii="宋体" w:hAnsi="宋体" w:cs="宋体"/>
          <w:sz w:val="24"/>
          <w:szCs w:val="24"/>
        </w:rPr>
        <w:t>10.3谈判人资格证明材料；</w:t>
      </w:r>
    </w:p>
    <w:p>
      <w:pPr>
        <w:spacing w:line="360" w:lineRule="exact"/>
        <w:ind w:firstLine="480" w:firstLineChars="200"/>
        <w:rPr>
          <w:rFonts w:ascii="宋体" w:hAnsi="宋体" w:cs="宋体"/>
          <w:sz w:val="24"/>
          <w:szCs w:val="24"/>
        </w:rPr>
      </w:pPr>
      <w:r>
        <w:rPr>
          <w:rFonts w:hint="eastAsia" w:ascii="宋体" w:hAnsi="宋体" w:cs="宋体"/>
          <w:sz w:val="24"/>
          <w:szCs w:val="24"/>
        </w:rPr>
        <w:t>（1）有效的工商营业执照副本复印件、税务登记证、企业组织机构代码证的复印件；</w:t>
      </w:r>
    </w:p>
    <w:p>
      <w:pPr>
        <w:spacing w:line="360" w:lineRule="exact"/>
        <w:ind w:firstLine="480" w:firstLineChars="200"/>
        <w:rPr>
          <w:rFonts w:ascii="宋体" w:hAnsi="宋体" w:cs="宋体"/>
          <w:sz w:val="24"/>
          <w:szCs w:val="24"/>
        </w:rPr>
      </w:pPr>
      <w:r>
        <w:rPr>
          <w:rFonts w:hint="eastAsia" w:ascii="宋体" w:hAnsi="宋体" w:cs="宋体"/>
          <w:sz w:val="24"/>
          <w:szCs w:val="24"/>
        </w:rPr>
        <w:t>（2）相关资质证书；</w:t>
      </w:r>
    </w:p>
    <w:p>
      <w:pPr>
        <w:spacing w:line="360" w:lineRule="exact"/>
        <w:ind w:firstLine="480" w:firstLineChars="200"/>
        <w:rPr>
          <w:rFonts w:ascii="宋体" w:hAnsi="宋体" w:cs="宋体"/>
          <w:sz w:val="24"/>
          <w:szCs w:val="24"/>
          <w:highlight w:val="none"/>
        </w:rPr>
      </w:pPr>
      <w:r>
        <w:rPr>
          <w:rFonts w:hint="eastAsia" w:ascii="宋体" w:hAnsi="宋体" w:cs="宋体"/>
          <w:sz w:val="24"/>
          <w:szCs w:val="24"/>
        </w:rPr>
        <w:t>（3）</w:t>
      </w:r>
      <w:r>
        <w:rPr>
          <w:rFonts w:hint="eastAsia" w:ascii="宋体" w:hAnsi="宋体" w:cs="宋体"/>
          <w:sz w:val="24"/>
          <w:szCs w:val="24"/>
          <w:highlight w:val="none"/>
        </w:rPr>
        <w:t>法人授权委托书；</w:t>
      </w:r>
    </w:p>
    <w:p>
      <w:pPr>
        <w:spacing w:line="360" w:lineRule="exact"/>
        <w:ind w:firstLine="480" w:firstLineChars="200"/>
        <w:rPr>
          <w:rFonts w:ascii="宋体" w:hAnsi="宋体" w:cs="宋体"/>
          <w:sz w:val="24"/>
          <w:szCs w:val="24"/>
        </w:rPr>
      </w:pPr>
      <w:r>
        <w:rPr>
          <w:rFonts w:hint="eastAsia" w:ascii="宋体" w:hAnsi="宋体" w:cs="宋体"/>
          <w:sz w:val="24"/>
          <w:szCs w:val="24"/>
          <w:highlight w:val="none"/>
        </w:rPr>
        <w:t>（4）法人的</w:t>
      </w:r>
      <w:r>
        <w:rPr>
          <w:rFonts w:hint="eastAsia" w:ascii="宋体" w:hAnsi="宋体" w:cs="宋体"/>
          <w:sz w:val="24"/>
          <w:szCs w:val="24"/>
        </w:rPr>
        <w:t>身份证复印件；</w:t>
      </w:r>
    </w:p>
    <w:p>
      <w:pPr>
        <w:spacing w:line="360" w:lineRule="exact"/>
        <w:ind w:firstLine="480" w:firstLineChars="200"/>
        <w:rPr>
          <w:rFonts w:ascii="宋体" w:hAnsi="宋体" w:cs="宋体"/>
          <w:sz w:val="24"/>
          <w:szCs w:val="24"/>
        </w:rPr>
      </w:pPr>
      <w:r>
        <w:rPr>
          <w:rFonts w:hint="eastAsia" w:ascii="宋体" w:hAnsi="宋体" w:cs="宋体"/>
          <w:sz w:val="24"/>
          <w:szCs w:val="24"/>
        </w:rPr>
        <w:t>（5）授权代表的身份证复印件（开标现场须查验原件）；</w:t>
      </w:r>
    </w:p>
    <w:p>
      <w:pPr>
        <w:spacing w:line="360" w:lineRule="exact"/>
        <w:ind w:firstLine="480" w:firstLineChars="200"/>
        <w:rPr>
          <w:rFonts w:ascii="宋体" w:hAnsi="宋体" w:cs="宋体"/>
          <w:sz w:val="24"/>
          <w:szCs w:val="24"/>
        </w:rPr>
      </w:pPr>
      <w:r>
        <w:rPr>
          <w:rFonts w:hint="eastAsia" w:ascii="宋体" w:hAnsi="宋体" w:cs="宋体"/>
          <w:sz w:val="24"/>
          <w:szCs w:val="24"/>
        </w:rPr>
        <w:t>（6）无违法违规记录声明；</w:t>
      </w:r>
    </w:p>
    <w:p>
      <w:pPr>
        <w:spacing w:line="360" w:lineRule="exact"/>
        <w:ind w:firstLine="480" w:firstLineChars="200"/>
        <w:rPr>
          <w:rFonts w:ascii="宋体" w:hAnsi="宋体" w:cs="宋体"/>
          <w:sz w:val="24"/>
          <w:szCs w:val="24"/>
        </w:rPr>
      </w:pPr>
      <w:r>
        <w:rPr>
          <w:rFonts w:hint="eastAsia" w:ascii="宋体" w:hAnsi="宋体" w:cs="宋体"/>
          <w:sz w:val="24"/>
          <w:szCs w:val="24"/>
        </w:rPr>
        <w:t>（7）企业基本情况（经营规模、经营状况及行业优势）简介及谈判人认为有必要提供的其它文件。</w:t>
      </w:r>
    </w:p>
    <w:p>
      <w:pPr>
        <w:spacing w:line="360" w:lineRule="exact"/>
        <w:ind w:firstLine="480" w:firstLineChars="200"/>
        <w:rPr>
          <w:rFonts w:ascii="宋体" w:hAnsi="宋体" w:cs="宋体"/>
          <w:sz w:val="24"/>
          <w:szCs w:val="24"/>
        </w:rPr>
      </w:pPr>
      <w:r>
        <w:rPr>
          <w:rFonts w:hint="eastAsia" w:ascii="宋体" w:hAnsi="宋体" w:cs="宋体"/>
          <w:sz w:val="24"/>
          <w:szCs w:val="24"/>
        </w:rPr>
        <w:t>上述文件均应加盖公章。</w:t>
      </w:r>
    </w:p>
    <w:p>
      <w:pPr>
        <w:spacing w:line="360" w:lineRule="exact"/>
        <w:ind w:firstLine="480" w:firstLineChars="200"/>
        <w:rPr>
          <w:rFonts w:ascii="宋体" w:hAnsi="宋体" w:cs="宋体"/>
          <w:sz w:val="24"/>
          <w:szCs w:val="24"/>
        </w:rPr>
      </w:pPr>
      <w:r>
        <w:rPr>
          <w:rFonts w:hint="eastAsia" w:ascii="宋体" w:hAnsi="宋体" w:cs="宋体"/>
          <w:sz w:val="24"/>
          <w:szCs w:val="24"/>
        </w:rPr>
        <w:t>10.4开标一览表：谈判人应按照采购文件中提供的格式完整、正确地填写开标一览表。</w:t>
      </w:r>
    </w:p>
    <w:p>
      <w:pPr>
        <w:spacing w:line="360" w:lineRule="exact"/>
        <w:ind w:firstLine="480" w:firstLineChars="200"/>
        <w:rPr>
          <w:rFonts w:ascii="宋体" w:hAnsi="宋体" w:cs="宋体"/>
          <w:sz w:val="24"/>
          <w:szCs w:val="24"/>
        </w:rPr>
      </w:pPr>
      <w:r>
        <w:rPr>
          <w:rFonts w:hint="eastAsia" w:ascii="宋体" w:hAnsi="宋体" w:cs="宋体"/>
          <w:sz w:val="24"/>
          <w:szCs w:val="24"/>
        </w:rPr>
        <w:t>（1）谈判人应按照采购文件报价，在表中标明所提供的设备品牌、规格型号和原产地，主要部件型号及其功能的中文说明，供货期等；每项货物和服务只允许有一个报价，任何有选择的报价将不予接受（如有备选配件，备选配件的报价不属于选择的报价）。</w:t>
      </w:r>
    </w:p>
    <w:p>
      <w:pPr>
        <w:spacing w:line="360" w:lineRule="exact"/>
        <w:ind w:firstLine="480" w:firstLineChars="200"/>
        <w:rPr>
          <w:rFonts w:ascii="宋体" w:hAnsi="宋体" w:cs="宋体"/>
          <w:sz w:val="24"/>
          <w:szCs w:val="24"/>
        </w:rPr>
      </w:pPr>
      <w:r>
        <w:rPr>
          <w:rFonts w:hint="eastAsia" w:ascii="宋体" w:hAnsi="宋体" w:cs="宋体"/>
          <w:sz w:val="24"/>
          <w:szCs w:val="24"/>
        </w:rPr>
        <w:t>（2）报价采取总承包方式，包括所投产品、安装调试、服务、运输、税金及其它有关的为完成本项目发生的所有费用，采购文件中另有规定的除外。以人民币报价。</w:t>
      </w:r>
    </w:p>
    <w:p>
      <w:pPr>
        <w:spacing w:line="360" w:lineRule="exact"/>
        <w:ind w:firstLine="480" w:firstLineChars="200"/>
        <w:rPr>
          <w:rFonts w:ascii="宋体" w:hAnsi="宋体" w:cs="宋体"/>
          <w:b/>
          <w:sz w:val="24"/>
          <w:szCs w:val="24"/>
        </w:rPr>
      </w:pPr>
      <w:r>
        <w:rPr>
          <w:rFonts w:hint="eastAsia" w:ascii="宋体" w:hAnsi="宋体" w:cs="宋体"/>
          <w:sz w:val="24"/>
          <w:szCs w:val="24"/>
        </w:rPr>
        <w:t>（3）开标一览表中的价格应与谈判文件中的报价表中价格一致，如不一致，不作为无效谈判处理，但评标时一律按开标一览表中价格为准。</w:t>
      </w:r>
      <w:r>
        <w:rPr>
          <w:rFonts w:hint="eastAsia" w:ascii="宋体" w:hAnsi="宋体" w:cs="宋体"/>
          <w:b/>
          <w:sz w:val="24"/>
          <w:szCs w:val="24"/>
        </w:rPr>
        <w:t>开标一览表必须盖章，并单独装在小信封内于谈判截止时间前与谈判文件一起递交。</w:t>
      </w:r>
    </w:p>
    <w:p>
      <w:pPr>
        <w:spacing w:line="360" w:lineRule="exact"/>
        <w:ind w:firstLine="480" w:firstLineChars="200"/>
        <w:rPr>
          <w:rFonts w:ascii="宋体" w:hAnsi="宋体" w:cs="宋体"/>
          <w:sz w:val="24"/>
          <w:szCs w:val="24"/>
        </w:rPr>
      </w:pPr>
      <w:r>
        <w:rPr>
          <w:rFonts w:hint="eastAsia" w:ascii="宋体" w:hAnsi="宋体" w:cs="宋体"/>
          <w:sz w:val="24"/>
          <w:szCs w:val="24"/>
        </w:rPr>
        <w:t>10.5谈判人参照采购文件中技术条款对本项目所投产品的技术指标响应进行准确描述，并附《技术参数响应及偏离表》；定型产品须提供所投产品带有技术参数的产品说明书；加工定制及配套装置须提供所投产品的性能指标、实施方案，其中主要部件为定型产品的，则须提供与采购文件相一致的带有技术参数的产品说明书；</w:t>
      </w:r>
    </w:p>
    <w:p>
      <w:pPr>
        <w:spacing w:line="360" w:lineRule="exact"/>
        <w:ind w:firstLine="480" w:firstLineChars="200"/>
        <w:rPr>
          <w:rFonts w:ascii="宋体" w:hAnsi="宋体" w:cs="宋体"/>
          <w:sz w:val="24"/>
          <w:szCs w:val="24"/>
        </w:rPr>
      </w:pPr>
      <w:r>
        <w:rPr>
          <w:rFonts w:hint="eastAsia" w:ascii="宋体" w:hAnsi="宋体" w:cs="宋体"/>
          <w:sz w:val="24"/>
          <w:szCs w:val="24"/>
        </w:rPr>
        <w:t>10.6谈判人按照采购文件中商务条款提供交货安装、工期保证等方案以及产品售后服务和质量承诺，并附《商务条款响应及偏离表》；</w:t>
      </w:r>
    </w:p>
    <w:p>
      <w:pPr>
        <w:spacing w:line="360" w:lineRule="exact"/>
        <w:ind w:firstLine="480" w:firstLineChars="200"/>
        <w:rPr>
          <w:rFonts w:ascii="宋体" w:hAnsi="宋体" w:cs="宋体"/>
          <w:sz w:val="24"/>
          <w:szCs w:val="24"/>
        </w:rPr>
      </w:pPr>
      <w:r>
        <w:rPr>
          <w:rFonts w:hint="eastAsia" w:ascii="宋体" w:hAnsi="宋体" w:cs="宋体"/>
          <w:sz w:val="24"/>
          <w:szCs w:val="24"/>
        </w:rPr>
        <w:t>10.7谈判人的业绩情况；</w:t>
      </w:r>
    </w:p>
    <w:p>
      <w:pPr>
        <w:spacing w:line="360" w:lineRule="exact"/>
        <w:ind w:firstLine="480" w:firstLineChars="200"/>
        <w:rPr>
          <w:rFonts w:ascii="宋体" w:hAnsi="宋体" w:cs="宋体"/>
          <w:sz w:val="24"/>
          <w:szCs w:val="24"/>
        </w:rPr>
      </w:pPr>
      <w:r>
        <w:rPr>
          <w:rFonts w:hint="eastAsia" w:ascii="宋体" w:hAnsi="宋体" w:cs="宋体"/>
          <w:sz w:val="24"/>
          <w:szCs w:val="24"/>
        </w:rPr>
        <w:t>10.8谈判人认为有必要提供的声明及文件材料；</w:t>
      </w:r>
    </w:p>
    <w:p>
      <w:pPr>
        <w:spacing w:line="360" w:lineRule="exact"/>
        <w:ind w:firstLine="480" w:firstLineChars="200"/>
        <w:rPr>
          <w:rFonts w:ascii="宋体" w:hAnsi="宋体" w:cs="宋体"/>
          <w:sz w:val="24"/>
          <w:szCs w:val="24"/>
        </w:rPr>
      </w:pPr>
      <w:r>
        <w:rPr>
          <w:rFonts w:hint="eastAsia" w:ascii="宋体" w:hAnsi="宋体" w:cs="宋体"/>
          <w:sz w:val="24"/>
          <w:szCs w:val="24"/>
        </w:rPr>
        <w:t>10.9谈判人应将谈判文件按上述顺序分别装订成册。</w:t>
      </w:r>
    </w:p>
    <w:p>
      <w:pPr>
        <w:spacing w:line="360" w:lineRule="exact"/>
        <w:ind w:firstLine="482" w:firstLineChars="200"/>
        <w:rPr>
          <w:rFonts w:ascii="宋体" w:hAnsi="宋体" w:cs="宋体"/>
          <w:b/>
          <w:sz w:val="24"/>
          <w:szCs w:val="24"/>
        </w:rPr>
      </w:pPr>
      <w:r>
        <w:rPr>
          <w:rFonts w:hint="eastAsia" w:ascii="宋体" w:hAnsi="宋体" w:cs="宋体"/>
          <w:b/>
          <w:sz w:val="24"/>
          <w:szCs w:val="24"/>
        </w:rPr>
        <w:t>11、其它费用处理</w:t>
      </w:r>
    </w:p>
    <w:p>
      <w:pPr>
        <w:spacing w:line="360" w:lineRule="exact"/>
        <w:ind w:firstLine="480" w:firstLineChars="200"/>
        <w:rPr>
          <w:rFonts w:ascii="宋体" w:hAnsi="宋体" w:cs="宋体"/>
          <w:sz w:val="24"/>
          <w:szCs w:val="24"/>
        </w:rPr>
      </w:pPr>
      <w:r>
        <w:rPr>
          <w:rFonts w:hint="eastAsia" w:ascii="宋体" w:hAnsi="宋体" w:cs="宋体"/>
          <w:sz w:val="24"/>
          <w:szCs w:val="24"/>
        </w:rPr>
        <w:t>采购文件未列明，而谈判单位认为必需的费用也需列入报价。</w:t>
      </w:r>
    </w:p>
    <w:p>
      <w:pPr>
        <w:spacing w:line="360" w:lineRule="exact"/>
        <w:ind w:firstLine="482" w:firstLineChars="200"/>
        <w:rPr>
          <w:rFonts w:ascii="宋体" w:hAnsi="宋体" w:cs="宋体"/>
          <w:b/>
          <w:sz w:val="24"/>
          <w:szCs w:val="24"/>
        </w:rPr>
      </w:pPr>
      <w:r>
        <w:rPr>
          <w:rFonts w:hint="eastAsia" w:ascii="宋体" w:hAnsi="宋体" w:cs="宋体"/>
          <w:b/>
          <w:sz w:val="24"/>
          <w:szCs w:val="24"/>
        </w:rPr>
        <w:t>1</w:t>
      </w:r>
      <w:r>
        <w:rPr>
          <w:rFonts w:hint="eastAsia" w:ascii="宋体" w:hAnsi="宋体" w:cs="宋体"/>
          <w:b/>
          <w:sz w:val="24"/>
          <w:szCs w:val="24"/>
          <w:lang w:val="en-US" w:eastAsia="zh-CN"/>
        </w:rPr>
        <w:t>2</w:t>
      </w:r>
      <w:r>
        <w:rPr>
          <w:rFonts w:hint="eastAsia" w:ascii="宋体" w:hAnsi="宋体" w:cs="宋体"/>
          <w:b/>
          <w:sz w:val="24"/>
          <w:szCs w:val="24"/>
        </w:rPr>
        <w:t>、谈判有效期</w:t>
      </w:r>
    </w:p>
    <w:p>
      <w:pPr>
        <w:spacing w:line="360" w:lineRule="exact"/>
        <w:ind w:firstLine="480" w:firstLineChars="200"/>
        <w:rPr>
          <w:rFonts w:ascii="宋体" w:hAnsi="宋体" w:cs="宋体"/>
          <w:sz w:val="24"/>
          <w:szCs w:val="24"/>
        </w:rPr>
      </w:pPr>
      <w:r>
        <w:rPr>
          <w:rFonts w:hint="eastAsia" w:ascii="宋体" w:hAnsi="宋体" w:cs="宋体"/>
          <w:sz w:val="24"/>
          <w:szCs w:val="24"/>
        </w:rPr>
        <w:t>谈判有效期为招标人规定的开标之日后三十(30)天内有效。如果采购人在有效期之内，可向谈判人提出缩短或延长谈判有效期的要求。要求与答复均应采用书面形式。</w:t>
      </w:r>
    </w:p>
    <w:p>
      <w:pPr>
        <w:spacing w:line="360" w:lineRule="exact"/>
        <w:ind w:firstLine="482" w:firstLineChars="200"/>
        <w:rPr>
          <w:rFonts w:ascii="宋体" w:hAnsi="宋体" w:cs="宋体"/>
          <w:b/>
          <w:sz w:val="24"/>
          <w:szCs w:val="24"/>
        </w:rPr>
      </w:pPr>
      <w:r>
        <w:rPr>
          <w:rFonts w:hint="eastAsia" w:ascii="宋体" w:hAnsi="宋体" w:cs="宋体"/>
          <w:b/>
          <w:sz w:val="24"/>
          <w:szCs w:val="24"/>
        </w:rPr>
        <w:t>1</w:t>
      </w:r>
      <w:r>
        <w:rPr>
          <w:rFonts w:hint="eastAsia" w:ascii="宋体" w:hAnsi="宋体" w:cs="宋体"/>
          <w:b/>
          <w:sz w:val="24"/>
          <w:szCs w:val="24"/>
          <w:lang w:val="en-US" w:eastAsia="zh-CN"/>
        </w:rPr>
        <w:t>3</w:t>
      </w:r>
      <w:r>
        <w:rPr>
          <w:rFonts w:hint="eastAsia" w:ascii="宋体" w:hAnsi="宋体" w:cs="宋体"/>
          <w:b/>
          <w:sz w:val="24"/>
          <w:szCs w:val="24"/>
        </w:rPr>
        <w:t>、谈判文件份数和签署</w:t>
      </w:r>
    </w:p>
    <w:p>
      <w:pPr>
        <w:spacing w:line="360" w:lineRule="exact"/>
        <w:ind w:firstLine="480" w:firstLineChars="200"/>
        <w:rPr>
          <w:rFonts w:ascii="宋体" w:hAnsi="宋体" w:cs="宋体"/>
          <w:sz w:val="24"/>
          <w:szCs w:val="24"/>
        </w:rPr>
      </w:pPr>
      <w:r>
        <w:rPr>
          <w:rFonts w:hint="eastAsia" w:ascii="宋体" w:hAnsi="宋体" w:cs="宋体"/>
          <w:sz w:val="24"/>
          <w:szCs w:val="24"/>
        </w:rPr>
        <w:t>1</w:t>
      </w:r>
      <w:r>
        <w:rPr>
          <w:rFonts w:hint="eastAsia" w:ascii="宋体" w:hAnsi="宋体" w:cs="宋体"/>
          <w:sz w:val="24"/>
          <w:szCs w:val="24"/>
          <w:lang w:val="en-US" w:eastAsia="zh-CN"/>
        </w:rPr>
        <w:t>3</w:t>
      </w:r>
      <w:r>
        <w:rPr>
          <w:rFonts w:hint="eastAsia" w:ascii="宋体" w:hAnsi="宋体" w:cs="宋体"/>
          <w:sz w:val="24"/>
          <w:szCs w:val="24"/>
        </w:rPr>
        <w:t xml:space="preserve">.l谈判文件一式五份(正本一份，副本四份)。一旦正本和副本不符，以正本为准。 </w:t>
      </w:r>
    </w:p>
    <w:p>
      <w:pPr>
        <w:spacing w:line="360" w:lineRule="exact"/>
        <w:ind w:firstLine="480" w:firstLineChars="200"/>
        <w:rPr>
          <w:rFonts w:ascii="宋体" w:hAnsi="宋体" w:cs="宋体"/>
          <w:sz w:val="24"/>
          <w:szCs w:val="24"/>
        </w:rPr>
      </w:pPr>
      <w:r>
        <w:rPr>
          <w:rFonts w:hint="eastAsia" w:ascii="宋体" w:hAnsi="宋体" w:cs="宋体"/>
          <w:sz w:val="24"/>
          <w:szCs w:val="24"/>
        </w:rPr>
        <w:t>1</w:t>
      </w:r>
      <w:r>
        <w:rPr>
          <w:rFonts w:hint="eastAsia" w:ascii="宋体" w:hAnsi="宋体" w:cs="宋体"/>
          <w:sz w:val="24"/>
          <w:szCs w:val="24"/>
          <w:lang w:val="en-US" w:eastAsia="zh-CN"/>
        </w:rPr>
        <w:t>3</w:t>
      </w:r>
      <w:r>
        <w:rPr>
          <w:rFonts w:hint="eastAsia" w:ascii="宋体" w:hAnsi="宋体" w:cs="宋体"/>
          <w:sz w:val="24"/>
          <w:szCs w:val="24"/>
        </w:rPr>
        <w:t>.2谈判文件中</w:t>
      </w:r>
      <w:r>
        <w:rPr>
          <w:rFonts w:hint="eastAsia" w:ascii="宋体" w:hAnsi="宋体" w:cs="宋体"/>
          <w:sz w:val="24"/>
          <w:szCs w:val="24"/>
          <w:highlight w:val="none"/>
        </w:rPr>
        <w:t>法人或其授权代表签字。授权代表须将法人以书面形式出具法</w:t>
      </w:r>
      <w:r>
        <w:rPr>
          <w:rFonts w:hint="eastAsia" w:ascii="宋体" w:hAnsi="宋体" w:cs="宋体"/>
          <w:sz w:val="24"/>
          <w:szCs w:val="24"/>
          <w:highlight w:val="none"/>
          <w:lang w:val="en-US" w:eastAsia="zh-CN"/>
        </w:rPr>
        <w:t>人</w:t>
      </w:r>
      <w:r>
        <w:rPr>
          <w:rFonts w:hint="eastAsia" w:ascii="宋体" w:hAnsi="宋体" w:cs="宋体"/>
          <w:sz w:val="24"/>
          <w:szCs w:val="24"/>
        </w:rPr>
        <w:t>授权书(原件)附在谈判文件中。</w:t>
      </w:r>
    </w:p>
    <w:p>
      <w:pPr>
        <w:spacing w:line="360" w:lineRule="exact"/>
        <w:ind w:firstLine="480" w:firstLineChars="200"/>
        <w:rPr>
          <w:rFonts w:ascii="宋体" w:hAnsi="宋体" w:cs="宋体"/>
          <w:sz w:val="24"/>
          <w:szCs w:val="24"/>
        </w:rPr>
      </w:pPr>
      <w:r>
        <w:rPr>
          <w:rFonts w:hint="eastAsia" w:ascii="宋体" w:hAnsi="宋体" w:cs="宋体"/>
          <w:sz w:val="24"/>
          <w:szCs w:val="24"/>
        </w:rPr>
        <w:t>1</w:t>
      </w:r>
      <w:r>
        <w:rPr>
          <w:rFonts w:hint="eastAsia" w:ascii="宋体" w:hAnsi="宋体" w:cs="宋体"/>
          <w:sz w:val="24"/>
          <w:szCs w:val="24"/>
          <w:lang w:val="en-US" w:eastAsia="zh-CN"/>
        </w:rPr>
        <w:t>3</w:t>
      </w:r>
      <w:r>
        <w:rPr>
          <w:rFonts w:hint="eastAsia" w:ascii="宋体" w:hAnsi="宋体" w:cs="宋体"/>
          <w:sz w:val="24"/>
          <w:szCs w:val="24"/>
        </w:rPr>
        <w:t>.3除谈判人对错处做必要修改时，谈判文件不得行间插字、涂改或增删。如有修改错漏处，必须由谈判文件签署人签字并加盖公章。</w:t>
      </w:r>
    </w:p>
    <w:p>
      <w:pPr>
        <w:spacing w:line="360" w:lineRule="exact"/>
        <w:ind w:firstLine="482" w:firstLineChars="200"/>
        <w:rPr>
          <w:rFonts w:ascii="宋体" w:hAnsi="宋体" w:cs="宋体"/>
          <w:b/>
          <w:sz w:val="24"/>
          <w:szCs w:val="24"/>
        </w:rPr>
      </w:pPr>
      <w:r>
        <w:rPr>
          <w:rFonts w:hint="eastAsia" w:ascii="宋体" w:hAnsi="宋体" w:cs="宋体"/>
          <w:b/>
          <w:sz w:val="24"/>
          <w:szCs w:val="24"/>
        </w:rPr>
        <w:t>四、谈判文件的递交</w:t>
      </w:r>
    </w:p>
    <w:p>
      <w:pPr>
        <w:spacing w:line="360" w:lineRule="exact"/>
        <w:ind w:firstLine="482" w:firstLineChars="200"/>
        <w:rPr>
          <w:rFonts w:ascii="宋体" w:hAnsi="宋体" w:cs="宋体"/>
          <w:b/>
          <w:sz w:val="24"/>
          <w:szCs w:val="24"/>
        </w:rPr>
      </w:pPr>
      <w:r>
        <w:rPr>
          <w:rFonts w:hint="eastAsia" w:ascii="宋体" w:hAnsi="宋体" w:cs="宋体"/>
          <w:b/>
          <w:sz w:val="24"/>
          <w:szCs w:val="24"/>
        </w:rPr>
        <w:t>1</w:t>
      </w:r>
      <w:r>
        <w:rPr>
          <w:rFonts w:hint="eastAsia" w:ascii="宋体" w:hAnsi="宋体" w:cs="宋体"/>
          <w:b/>
          <w:sz w:val="24"/>
          <w:szCs w:val="24"/>
          <w:lang w:val="en-US" w:eastAsia="zh-CN"/>
        </w:rPr>
        <w:t>4</w:t>
      </w:r>
      <w:r>
        <w:rPr>
          <w:rFonts w:hint="eastAsia" w:ascii="宋体" w:hAnsi="宋体" w:cs="宋体"/>
          <w:b/>
          <w:sz w:val="24"/>
          <w:szCs w:val="24"/>
        </w:rPr>
        <w:t>、谈判文件的密封和标记</w:t>
      </w:r>
    </w:p>
    <w:p>
      <w:pPr>
        <w:spacing w:line="360" w:lineRule="exact"/>
        <w:ind w:firstLine="482" w:firstLineChars="200"/>
        <w:rPr>
          <w:rFonts w:ascii="宋体" w:hAnsi="宋体" w:cs="宋体"/>
          <w:b/>
          <w:bCs/>
          <w:i/>
          <w:iCs/>
          <w:sz w:val="24"/>
          <w:szCs w:val="24"/>
        </w:rPr>
      </w:pPr>
      <w:r>
        <w:rPr>
          <w:rFonts w:hint="eastAsia" w:ascii="宋体" w:hAnsi="宋体" w:cs="宋体"/>
          <w:b/>
          <w:bCs/>
          <w:i/>
          <w:iCs/>
          <w:sz w:val="24"/>
          <w:szCs w:val="24"/>
        </w:rPr>
        <w:t>1</w:t>
      </w:r>
      <w:r>
        <w:rPr>
          <w:rFonts w:hint="eastAsia" w:ascii="宋体" w:hAnsi="宋体" w:cs="宋体"/>
          <w:b/>
          <w:bCs/>
          <w:i/>
          <w:iCs/>
          <w:sz w:val="24"/>
          <w:szCs w:val="24"/>
          <w:lang w:val="en-US" w:eastAsia="zh-CN"/>
        </w:rPr>
        <w:t>4</w:t>
      </w:r>
      <w:r>
        <w:rPr>
          <w:rFonts w:hint="eastAsia" w:ascii="宋体" w:hAnsi="宋体" w:cs="宋体"/>
          <w:b/>
          <w:bCs/>
          <w:i/>
          <w:iCs/>
          <w:sz w:val="24"/>
          <w:szCs w:val="24"/>
        </w:rPr>
        <w:t>.1谈判人应将谈判文件密封，封口处要贴封签并加盖谈判单位公章。不论谈判人中标与否，谈判文件均不退回。</w:t>
      </w:r>
    </w:p>
    <w:p>
      <w:pPr>
        <w:spacing w:line="360" w:lineRule="exact"/>
        <w:ind w:firstLine="480" w:firstLineChars="200"/>
        <w:rPr>
          <w:rFonts w:ascii="宋体" w:hAnsi="宋体" w:cs="宋体"/>
          <w:sz w:val="24"/>
          <w:szCs w:val="24"/>
        </w:rPr>
      </w:pPr>
      <w:r>
        <w:rPr>
          <w:rFonts w:hint="eastAsia" w:ascii="宋体" w:hAnsi="宋体" w:cs="宋体"/>
          <w:sz w:val="24"/>
          <w:szCs w:val="24"/>
        </w:rPr>
        <w:t>1</w:t>
      </w:r>
      <w:r>
        <w:rPr>
          <w:rFonts w:hint="eastAsia" w:ascii="宋体" w:hAnsi="宋体" w:cs="宋体"/>
          <w:sz w:val="24"/>
          <w:szCs w:val="24"/>
          <w:lang w:val="en-US" w:eastAsia="zh-CN"/>
        </w:rPr>
        <w:t>4</w:t>
      </w:r>
      <w:r>
        <w:rPr>
          <w:rFonts w:hint="eastAsia" w:ascii="宋体" w:hAnsi="宋体" w:cs="宋体"/>
          <w:sz w:val="24"/>
          <w:szCs w:val="24"/>
        </w:rPr>
        <w:t>.2文件袋上应注明谈判项目名称、正、副本、谈判单位、授权代表姓名及联系方式。如因标注不清而产生的后果由谈判人自负。</w:t>
      </w:r>
    </w:p>
    <w:p>
      <w:pPr>
        <w:spacing w:line="360" w:lineRule="exact"/>
        <w:ind w:firstLine="480" w:firstLineChars="200"/>
        <w:rPr>
          <w:rFonts w:ascii="宋体" w:hAnsi="宋体" w:cs="宋体"/>
          <w:sz w:val="24"/>
          <w:szCs w:val="24"/>
        </w:rPr>
      </w:pPr>
      <w:r>
        <w:rPr>
          <w:rFonts w:hint="eastAsia" w:ascii="宋体" w:hAnsi="宋体" w:cs="宋体"/>
          <w:sz w:val="24"/>
          <w:szCs w:val="24"/>
        </w:rPr>
        <w:t>1</w:t>
      </w:r>
      <w:r>
        <w:rPr>
          <w:rFonts w:hint="eastAsia" w:ascii="宋体" w:hAnsi="宋体" w:cs="宋体"/>
          <w:sz w:val="24"/>
          <w:szCs w:val="24"/>
          <w:lang w:val="en-US" w:eastAsia="zh-CN"/>
        </w:rPr>
        <w:t>4</w:t>
      </w:r>
      <w:r>
        <w:rPr>
          <w:rFonts w:hint="eastAsia" w:ascii="宋体" w:hAnsi="宋体" w:cs="宋体"/>
          <w:sz w:val="24"/>
          <w:szCs w:val="24"/>
        </w:rPr>
        <w:t>.3</w:t>
      </w:r>
      <w:r>
        <w:rPr>
          <w:rFonts w:hint="eastAsia" w:ascii="宋体" w:hAnsi="宋体" w:cs="宋体"/>
          <w:bCs/>
          <w:sz w:val="24"/>
          <w:szCs w:val="24"/>
        </w:rPr>
        <w:t>未按要求密封和加写标记，采购人对误投或过早启封概不负责。对由此造成提前开封的谈判文件，采购人将予以拒绝，作无效谈判处理。</w:t>
      </w:r>
    </w:p>
    <w:p>
      <w:pPr>
        <w:spacing w:line="360" w:lineRule="exact"/>
        <w:ind w:firstLine="482" w:firstLineChars="200"/>
        <w:rPr>
          <w:rFonts w:ascii="宋体" w:hAnsi="宋体" w:cs="宋体"/>
          <w:b/>
          <w:sz w:val="24"/>
          <w:szCs w:val="24"/>
        </w:rPr>
      </w:pPr>
      <w:r>
        <w:rPr>
          <w:rFonts w:hint="eastAsia" w:ascii="宋体" w:hAnsi="宋体" w:cs="宋体"/>
          <w:b/>
          <w:sz w:val="24"/>
          <w:szCs w:val="24"/>
        </w:rPr>
        <w:t>1</w:t>
      </w:r>
      <w:r>
        <w:rPr>
          <w:rFonts w:hint="eastAsia" w:ascii="宋体" w:hAnsi="宋体" w:cs="宋体"/>
          <w:b/>
          <w:sz w:val="24"/>
          <w:szCs w:val="24"/>
          <w:lang w:val="en-US" w:eastAsia="zh-CN"/>
        </w:rPr>
        <w:t>5</w:t>
      </w:r>
      <w:r>
        <w:rPr>
          <w:rFonts w:hint="eastAsia" w:ascii="宋体" w:hAnsi="宋体" w:cs="宋体"/>
          <w:b/>
          <w:sz w:val="24"/>
          <w:szCs w:val="24"/>
        </w:rPr>
        <w:t>、谈判截止日期</w:t>
      </w:r>
    </w:p>
    <w:p>
      <w:pPr>
        <w:spacing w:line="360" w:lineRule="exact"/>
        <w:ind w:firstLine="480" w:firstLineChars="200"/>
        <w:rPr>
          <w:rFonts w:ascii="宋体" w:hAnsi="宋体" w:cs="宋体"/>
          <w:bCs/>
          <w:sz w:val="24"/>
          <w:szCs w:val="24"/>
        </w:rPr>
      </w:pPr>
      <w:r>
        <w:rPr>
          <w:rFonts w:hint="eastAsia" w:ascii="宋体" w:hAnsi="宋体" w:cs="宋体"/>
          <w:sz w:val="24"/>
          <w:szCs w:val="24"/>
        </w:rPr>
        <w:t>1</w:t>
      </w:r>
      <w:r>
        <w:rPr>
          <w:rFonts w:hint="eastAsia" w:ascii="宋体" w:hAnsi="宋体" w:cs="宋体"/>
          <w:sz w:val="24"/>
          <w:szCs w:val="24"/>
          <w:lang w:val="en-US" w:eastAsia="zh-CN"/>
        </w:rPr>
        <w:t>5</w:t>
      </w:r>
      <w:r>
        <w:rPr>
          <w:rFonts w:hint="eastAsia" w:ascii="宋体" w:hAnsi="宋体" w:cs="宋体"/>
          <w:sz w:val="24"/>
          <w:szCs w:val="24"/>
        </w:rPr>
        <w:t>.1</w:t>
      </w:r>
      <w:r>
        <w:rPr>
          <w:rFonts w:hint="eastAsia" w:ascii="宋体" w:hAnsi="宋体" w:cs="宋体"/>
          <w:bCs/>
          <w:sz w:val="24"/>
          <w:szCs w:val="24"/>
        </w:rPr>
        <w:t xml:space="preserve"> 采购人收到谈判文件的时间不得迟于采购公告中规定的截止时间。</w:t>
      </w:r>
    </w:p>
    <w:p>
      <w:pPr>
        <w:spacing w:line="360" w:lineRule="exact"/>
        <w:ind w:firstLine="480" w:firstLineChars="200"/>
        <w:rPr>
          <w:rFonts w:ascii="宋体" w:hAnsi="宋体" w:cs="宋体"/>
          <w:bCs/>
          <w:sz w:val="24"/>
          <w:szCs w:val="24"/>
        </w:rPr>
      </w:pPr>
      <w:r>
        <w:rPr>
          <w:rFonts w:hint="eastAsia" w:ascii="宋体" w:hAnsi="宋体" w:cs="宋体"/>
          <w:sz w:val="24"/>
          <w:szCs w:val="24"/>
        </w:rPr>
        <w:t>1</w:t>
      </w:r>
      <w:r>
        <w:rPr>
          <w:rFonts w:hint="eastAsia" w:ascii="宋体" w:hAnsi="宋体" w:cs="宋体"/>
          <w:sz w:val="24"/>
          <w:szCs w:val="24"/>
          <w:lang w:val="en-US" w:eastAsia="zh-CN"/>
        </w:rPr>
        <w:t>5</w:t>
      </w:r>
      <w:r>
        <w:rPr>
          <w:rFonts w:hint="eastAsia" w:ascii="宋体" w:hAnsi="宋体" w:cs="宋体"/>
          <w:sz w:val="24"/>
          <w:szCs w:val="24"/>
        </w:rPr>
        <w:t>.2</w:t>
      </w:r>
      <w:r>
        <w:rPr>
          <w:rFonts w:hint="eastAsia" w:ascii="宋体" w:hAnsi="宋体" w:cs="宋体"/>
          <w:bCs/>
          <w:sz w:val="24"/>
          <w:szCs w:val="24"/>
        </w:rPr>
        <w:t xml:space="preserve"> 采购人可以按照规定，通过修改采购文件有权酌情延长谈判截止日期，在此情况下，谈判人的所有权利和义务以及谈判人受制的截止日期均应以延长后新的截止日期为准。</w:t>
      </w:r>
    </w:p>
    <w:p>
      <w:pPr>
        <w:spacing w:line="360" w:lineRule="exact"/>
        <w:ind w:firstLine="482" w:firstLineChars="200"/>
        <w:rPr>
          <w:rFonts w:ascii="宋体" w:hAnsi="宋体" w:cs="宋体"/>
          <w:b/>
          <w:sz w:val="24"/>
          <w:szCs w:val="24"/>
        </w:rPr>
      </w:pPr>
      <w:r>
        <w:rPr>
          <w:rFonts w:hint="eastAsia" w:ascii="宋体" w:hAnsi="宋体" w:cs="宋体"/>
          <w:b/>
          <w:sz w:val="24"/>
          <w:szCs w:val="24"/>
        </w:rPr>
        <w:t>1</w:t>
      </w:r>
      <w:r>
        <w:rPr>
          <w:rFonts w:hint="eastAsia" w:ascii="宋体" w:hAnsi="宋体" w:cs="宋体"/>
          <w:b/>
          <w:sz w:val="24"/>
          <w:szCs w:val="24"/>
          <w:lang w:val="en-US" w:eastAsia="zh-CN"/>
        </w:rPr>
        <w:t>6</w:t>
      </w:r>
      <w:r>
        <w:rPr>
          <w:rFonts w:hint="eastAsia" w:ascii="宋体" w:hAnsi="宋体" w:cs="宋体"/>
          <w:b/>
          <w:sz w:val="24"/>
          <w:szCs w:val="24"/>
        </w:rPr>
        <w:t>、迟交的谈判文件</w:t>
      </w:r>
    </w:p>
    <w:p>
      <w:pPr>
        <w:spacing w:line="360" w:lineRule="exact"/>
        <w:ind w:firstLine="480" w:firstLineChars="200"/>
        <w:rPr>
          <w:rFonts w:ascii="宋体" w:hAnsi="宋体" w:cs="宋体"/>
          <w:sz w:val="24"/>
          <w:szCs w:val="24"/>
        </w:rPr>
      </w:pPr>
      <w:r>
        <w:rPr>
          <w:rFonts w:hint="eastAsia" w:ascii="宋体" w:hAnsi="宋体" w:cs="宋体"/>
          <w:sz w:val="24"/>
          <w:szCs w:val="24"/>
        </w:rPr>
        <w:t>迟交的谈判文件将被拒收并原封退回。</w:t>
      </w:r>
    </w:p>
    <w:p>
      <w:pPr>
        <w:spacing w:line="360" w:lineRule="exact"/>
        <w:ind w:firstLine="482" w:firstLineChars="200"/>
        <w:rPr>
          <w:rFonts w:ascii="宋体" w:hAnsi="宋体" w:cs="宋体"/>
          <w:b/>
          <w:sz w:val="24"/>
          <w:szCs w:val="24"/>
        </w:rPr>
      </w:pPr>
      <w:r>
        <w:rPr>
          <w:rFonts w:hint="eastAsia" w:ascii="宋体" w:hAnsi="宋体" w:cs="宋体"/>
          <w:b/>
          <w:sz w:val="24"/>
          <w:szCs w:val="24"/>
        </w:rPr>
        <w:t>1</w:t>
      </w:r>
      <w:r>
        <w:rPr>
          <w:rFonts w:hint="eastAsia" w:ascii="宋体" w:hAnsi="宋体" w:cs="宋体"/>
          <w:b/>
          <w:sz w:val="24"/>
          <w:szCs w:val="24"/>
          <w:lang w:val="en-US" w:eastAsia="zh-CN"/>
        </w:rPr>
        <w:t>7</w:t>
      </w:r>
      <w:r>
        <w:rPr>
          <w:rFonts w:hint="eastAsia" w:ascii="宋体" w:hAnsi="宋体" w:cs="宋体"/>
          <w:b/>
          <w:sz w:val="24"/>
          <w:szCs w:val="24"/>
        </w:rPr>
        <w:t>、谈判文件的修改和撤回</w:t>
      </w:r>
    </w:p>
    <w:p>
      <w:pPr>
        <w:spacing w:line="360" w:lineRule="exact"/>
        <w:ind w:firstLine="480" w:firstLineChars="200"/>
        <w:rPr>
          <w:rFonts w:ascii="宋体" w:hAnsi="宋体" w:cs="宋体"/>
          <w:sz w:val="24"/>
          <w:szCs w:val="24"/>
        </w:rPr>
      </w:pPr>
      <w:r>
        <w:rPr>
          <w:rFonts w:hint="eastAsia" w:ascii="宋体" w:hAnsi="宋体" w:cs="宋体"/>
          <w:sz w:val="24"/>
          <w:szCs w:val="24"/>
        </w:rPr>
        <w:t>1</w:t>
      </w:r>
      <w:r>
        <w:rPr>
          <w:rFonts w:hint="eastAsia" w:ascii="宋体" w:hAnsi="宋体" w:cs="宋体"/>
          <w:sz w:val="24"/>
          <w:szCs w:val="24"/>
          <w:lang w:val="en-US" w:eastAsia="zh-CN"/>
        </w:rPr>
        <w:t>7</w:t>
      </w:r>
      <w:r>
        <w:rPr>
          <w:rFonts w:hint="eastAsia" w:ascii="宋体" w:hAnsi="宋体" w:cs="宋体"/>
          <w:sz w:val="24"/>
          <w:szCs w:val="24"/>
        </w:rPr>
        <w:t>.1谈判人在递交谈判书后，在规定的谈判截止日期前可以修改或撤回其谈判文件。修改文件必须在谈判截止时间前送达采购招标管理办公室。</w:t>
      </w:r>
    </w:p>
    <w:p>
      <w:pPr>
        <w:spacing w:line="360" w:lineRule="exact"/>
        <w:ind w:firstLine="480" w:firstLineChars="200"/>
        <w:rPr>
          <w:rFonts w:ascii="宋体" w:hAnsi="宋体" w:cs="宋体"/>
          <w:sz w:val="24"/>
          <w:szCs w:val="24"/>
        </w:rPr>
      </w:pPr>
      <w:r>
        <w:rPr>
          <w:rFonts w:hint="eastAsia" w:ascii="宋体" w:hAnsi="宋体" w:cs="宋体"/>
          <w:sz w:val="24"/>
          <w:szCs w:val="24"/>
        </w:rPr>
        <w:t>1</w:t>
      </w:r>
      <w:r>
        <w:rPr>
          <w:rFonts w:hint="eastAsia" w:ascii="宋体" w:hAnsi="宋体" w:cs="宋体"/>
          <w:sz w:val="24"/>
          <w:szCs w:val="24"/>
          <w:lang w:val="en-US" w:eastAsia="zh-CN"/>
        </w:rPr>
        <w:t>7</w:t>
      </w:r>
      <w:r>
        <w:rPr>
          <w:rFonts w:hint="eastAsia" w:ascii="宋体" w:hAnsi="宋体" w:cs="宋体"/>
          <w:sz w:val="24"/>
          <w:szCs w:val="24"/>
        </w:rPr>
        <w:t>.2谈判截止日期后不可对其谈判文件作任何修改或撤回，否则其谈判保证金将被没收。</w:t>
      </w:r>
    </w:p>
    <w:p>
      <w:pPr>
        <w:spacing w:line="360" w:lineRule="exact"/>
        <w:ind w:firstLine="482" w:firstLineChars="200"/>
        <w:rPr>
          <w:rFonts w:ascii="宋体" w:hAnsi="宋体" w:cs="宋体"/>
          <w:b/>
          <w:sz w:val="24"/>
          <w:szCs w:val="24"/>
        </w:rPr>
      </w:pPr>
      <w:r>
        <w:rPr>
          <w:rFonts w:hint="eastAsia" w:ascii="宋体" w:hAnsi="宋体" w:cs="宋体"/>
          <w:b/>
          <w:sz w:val="24"/>
          <w:szCs w:val="24"/>
        </w:rPr>
        <w:t>五、开标与评标</w:t>
      </w:r>
    </w:p>
    <w:p>
      <w:pPr>
        <w:spacing w:line="360" w:lineRule="exact"/>
        <w:ind w:firstLine="482" w:firstLineChars="200"/>
        <w:rPr>
          <w:rFonts w:ascii="宋体" w:hAnsi="宋体" w:cs="宋体"/>
          <w:b/>
          <w:sz w:val="24"/>
          <w:szCs w:val="24"/>
        </w:rPr>
      </w:pPr>
      <w:r>
        <w:rPr>
          <w:rFonts w:hint="eastAsia" w:ascii="宋体" w:hAnsi="宋体" w:cs="宋体"/>
          <w:b/>
          <w:sz w:val="24"/>
          <w:szCs w:val="24"/>
        </w:rPr>
        <w:t>1</w:t>
      </w:r>
      <w:r>
        <w:rPr>
          <w:rFonts w:hint="eastAsia" w:ascii="宋体" w:hAnsi="宋体" w:cs="宋体"/>
          <w:b/>
          <w:sz w:val="24"/>
          <w:szCs w:val="24"/>
          <w:lang w:val="en-US" w:eastAsia="zh-CN"/>
        </w:rPr>
        <w:t>8</w:t>
      </w:r>
      <w:r>
        <w:rPr>
          <w:rFonts w:hint="eastAsia" w:ascii="宋体" w:hAnsi="宋体" w:cs="宋体"/>
          <w:b/>
          <w:sz w:val="24"/>
          <w:szCs w:val="24"/>
        </w:rPr>
        <w:t>、开标</w:t>
      </w:r>
    </w:p>
    <w:p>
      <w:pPr>
        <w:spacing w:line="360" w:lineRule="exact"/>
        <w:ind w:firstLine="480" w:firstLineChars="200"/>
        <w:rPr>
          <w:rFonts w:ascii="宋体" w:hAnsi="宋体" w:cs="宋体"/>
          <w:sz w:val="24"/>
          <w:szCs w:val="24"/>
        </w:rPr>
      </w:pPr>
      <w:r>
        <w:rPr>
          <w:rFonts w:hint="eastAsia" w:ascii="宋体" w:hAnsi="宋体" w:cs="宋体"/>
          <w:sz w:val="24"/>
          <w:szCs w:val="24"/>
        </w:rPr>
        <w:t>1</w:t>
      </w:r>
      <w:r>
        <w:rPr>
          <w:rFonts w:hint="eastAsia" w:ascii="宋体" w:hAnsi="宋体" w:cs="宋体"/>
          <w:sz w:val="24"/>
          <w:szCs w:val="24"/>
          <w:lang w:val="en-US" w:eastAsia="zh-CN"/>
        </w:rPr>
        <w:t>8</w:t>
      </w:r>
      <w:r>
        <w:rPr>
          <w:rFonts w:hint="eastAsia" w:ascii="宋体" w:hAnsi="宋体" w:cs="宋体"/>
          <w:sz w:val="24"/>
          <w:szCs w:val="24"/>
        </w:rPr>
        <w:t>.l采购人将在规定的时间和地址组织公开开标。谈判人法人代表或授权代表须携本人身份证原件参加公开开标。如有必要可以让谈判人有一定时间的陈述，或接收评标工作组成员的提问后退场。</w:t>
      </w:r>
    </w:p>
    <w:p>
      <w:pPr>
        <w:spacing w:line="360" w:lineRule="exact"/>
        <w:ind w:firstLine="480" w:firstLineChars="200"/>
        <w:rPr>
          <w:rFonts w:ascii="宋体" w:hAnsi="宋体" w:cs="宋体"/>
          <w:sz w:val="24"/>
          <w:szCs w:val="24"/>
        </w:rPr>
      </w:pPr>
      <w:r>
        <w:rPr>
          <w:rFonts w:hint="eastAsia" w:ascii="宋体" w:hAnsi="宋体" w:cs="宋体"/>
          <w:sz w:val="24"/>
          <w:szCs w:val="24"/>
        </w:rPr>
        <w:t>1</w:t>
      </w:r>
      <w:r>
        <w:rPr>
          <w:rFonts w:hint="eastAsia" w:ascii="宋体" w:hAnsi="宋体" w:cs="宋体"/>
          <w:sz w:val="24"/>
          <w:szCs w:val="24"/>
          <w:lang w:val="en-US" w:eastAsia="zh-CN"/>
        </w:rPr>
        <w:t>8</w:t>
      </w:r>
      <w:r>
        <w:rPr>
          <w:rFonts w:hint="eastAsia" w:ascii="宋体" w:hAnsi="宋体" w:cs="宋体"/>
          <w:sz w:val="24"/>
          <w:szCs w:val="24"/>
        </w:rPr>
        <w:t>.2开标时请谈判人授权代表查验谈判文件密封情况，确认无误后，当众拆封宣读每份谈判文件中“开标一览表”的各项内容，未列入开标一览表的内容一律不在开标时宣读。开标时未宣读的谈判报价信息，不得在评标时采用。</w:t>
      </w:r>
    </w:p>
    <w:p>
      <w:pPr>
        <w:spacing w:line="360" w:lineRule="exact"/>
        <w:ind w:firstLine="482" w:firstLineChars="200"/>
        <w:rPr>
          <w:rFonts w:ascii="宋体" w:hAnsi="宋体" w:cs="宋体"/>
          <w:b/>
          <w:sz w:val="24"/>
          <w:szCs w:val="24"/>
        </w:rPr>
      </w:pPr>
      <w:r>
        <w:rPr>
          <w:rFonts w:hint="eastAsia" w:ascii="宋体" w:hAnsi="宋体" w:cs="宋体"/>
          <w:b/>
          <w:sz w:val="24"/>
          <w:szCs w:val="24"/>
          <w:lang w:val="en-US" w:eastAsia="zh-CN"/>
        </w:rPr>
        <w:t>19</w:t>
      </w:r>
      <w:r>
        <w:rPr>
          <w:rFonts w:hint="eastAsia" w:ascii="宋体" w:hAnsi="宋体" w:cs="宋体"/>
          <w:b/>
          <w:sz w:val="24"/>
          <w:szCs w:val="24"/>
        </w:rPr>
        <w:t>、评标过程的保密与公正</w:t>
      </w:r>
    </w:p>
    <w:p>
      <w:pPr>
        <w:spacing w:line="360" w:lineRule="exact"/>
        <w:ind w:firstLine="480" w:firstLineChars="200"/>
        <w:rPr>
          <w:rFonts w:ascii="宋体" w:hAnsi="宋体" w:cs="宋体"/>
          <w:sz w:val="24"/>
          <w:szCs w:val="24"/>
        </w:rPr>
      </w:pPr>
      <w:r>
        <w:rPr>
          <w:rFonts w:hint="eastAsia" w:ascii="宋体" w:hAnsi="宋体" w:cs="宋体"/>
          <w:sz w:val="24"/>
          <w:szCs w:val="24"/>
          <w:lang w:val="en-US" w:eastAsia="zh-CN"/>
        </w:rPr>
        <w:t>19</w:t>
      </w:r>
      <w:r>
        <w:rPr>
          <w:rFonts w:hint="eastAsia" w:ascii="宋体" w:hAnsi="宋体" w:cs="宋体"/>
          <w:sz w:val="24"/>
          <w:szCs w:val="24"/>
        </w:rPr>
        <w:t>.l公开开标后，直至通知谈判人中标为止，凡是与审查、澄清、评价和比较谈判的有关资料，均不得向谈判人或与评标无关的人员透露。</w:t>
      </w:r>
    </w:p>
    <w:p>
      <w:pPr>
        <w:spacing w:line="360" w:lineRule="exact"/>
        <w:ind w:firstLine="480" w:firstLineChars="200"/>
        <w:rPr>
          <w:rFonts w:ascii="宋体" w:hAnsi="宋体" w:cs="宋体"/>
          <w:sz w:val="24"/>
          <w:szCs w:val="24"/>
        </w:rPr>
      </w:pPr>
      <w:r>
        <w:rPr>
          <w:rFonts w:hint="eastAsia" w:ascii="宋体" w:hAnsi="宋体" w:cs="宋体"/>
          <w:sz w:val="24"/>
          <w:szCs w:val="24"/>
          <w:lang w:val="en-US" w:eastAsia="zh-CN"/>
        </w:rPr>
        <w:t>19</w:t>
      </w:r>
      <w:r>
        <w:rPr>
          <w:rFonts w:hint="eastAsia" w:ascii="宋体" w:hAnsi="宋体" w:cs="宋体"/>
          <w:sz w:val="24"/>
          <w:szCs w:val="24"/>
        </w:rPr>
        <w:t>.2谈判人试图影响评标或授予合同方面的任何尝试，可能导致该谈判人的标被废弃。</w:t>
      </w:r>
    </w:p>
    <w:p>
      <w:pPr>
        <w:spacing w:line="360" w:lineRule="exact"/>
        <w:ind w:firstLine="482" w:firstLineChars="200"/>
        <w:rPr>
          <w:rFonts w:ascii="宋体" w:hAnsi="宋体" w:cs="宋体"/>
          <w:b/>
          <w:sz w:val="24"/>
          <w:szCs w:val="24"/>
        </w:rPr>
      </w:pPr>
      <w:r>
        <w:rPr>
          <w:rFonts w:hint="eastAsia" w:ascii="宋体" w:hAnsi="宋体" w:cs="宋体"/>
          <w:b/>
          <w:sz w:val="24"/>
          <w:szCs w:val="24"/>
        </w:rPr>
        <w:t>2</w:t>
      </w:r>
      <w:r>
        <w:rPr>
          <w:rFonts w:hint="eastAsia" w:ascii="宋体" w:hAnsi="宋体" w:cs="宋体"/>
          <w:b/>
          <w:sz w:val="24"/>
          <w:szCs w:val="24"/>
          <w:lang w:val="en-US" w:eastAsia="zh-CN"/>
        </w:rPr>
        <w:t>0</w:t>
      </w:r>
      <w:r>
        <w:rPr>
          <w:rFonts w:hint="eastAsia" w:ascii="宋体" w:hAnsi="宋体" w:cs="宋体"/>
          <w:b/>
          <w:sz w:val="24"/>
          <w:szCs w:val="24"/>
        </w:rPr>
        <w:t>、谈判的澄清</w:t>
      </w:r>
    </w:p>
    <w:p>
      <w:pPr>
        <w:spacing w:line="360" w:lineRule="exact"/>
        <w:ind w:firstLine="480" w:firstLineChars="200"/>
        <w:rPr>
          <w:rFonts w:ascii="宋体" w:hAnsi="宋体" w:cs="宋体"/>
          <w:sz w:val="24"/>
          <w:szCs w:val="24"/>
        </w:rPr>
      </w:pPr>
      <w:r>
        <w:rPr>
          <w:rFonts w:hint="eastAsia" w:ascii="宋体" w:hAnsi="宋体" w:cs="宋体"/>
          <w:sz w:val="24"/>
          <w:szCs w:val="24"/>
        </w:rPr>
        <w:t>2</w:t>
      </w:r>
      <w:r>
        <w:rPr>
          <w:rFonts w:hint="eastAsia" w:ascii="宋体" w:hAnsi="宋体" w:cs="宋体"/>
          <w:sz w:val="24"/>
          <w:szCs w:val="24"/>
          <w:lang w:val="en-US" w:eastAsia="zh-CN"/>
        </w:rPr>
        <w:t>0</w:t>
      </w:r>
      <w:r>
        <w:rPr>
          <w:rFonts w:hint="eastAsia" w:ascii="宋体" w:hAnsi="宋体" w:cs="宋体"/>
          <w:sz w:val="24"/>
          <w:szCs w:val="24"/>
        </w:rPr>
        <w:t>.1评标期间，为有助于对谈判文件的审查、评价和比较，评标工作组有权要求谈判人对其谈判文件进行澄清，但并非对每个谈判人都作澄清要求。</w:t>
      </w:r>
    </w:p>
    <w:p>
      <w:pPr>
        <w:spacing w:line="360" w:lineRule="exact"/>
        <w:ind w:firstLine="480"/>
        <w:rPr>
          <w:rFonts w:ascii="宋体" w:hAnsi="宋体" w:cs="宋体"/>
          <w:sz w:val="24"/>
          <w:szCs w:val="24"/>
        </w:rPr>
      </w:pPr>
      <w:r>
        <w:rPr>
          <w:rFonts w:hint="eastAsia" w:ascii="宋体" w:hAnsi="宋体" w:cs="宋体"/>
          <w:sz w:val="24"/>
          <w:szCs w:val="24"/>
        </w:rPr>
        <w:t>2</w:t>
      </w:r>
      <w:r>
        <w:rPr>
          <w:rFonts w:hint="eastAsia" w:ascii="宋体" w:hAnsi="宋体" w:cs="宋体"/>
          <w:sz w:val="24"/>
          <w:szCs w:val="24"/>
          <w:lang w:val="en-US" w:eastAsia="zh-CN"/>
        </w:rPr>
        <w:t>0</w:t>
      </w:r>
      <w:r>
        <w:rPr>
          <w:rFonts w:hint="eastAsia" w:ascii="宋体" w:hAnsi="宋体" w:cs="宋体"/>
          <w:sz w:val="24"/>
          <w:szCs w:val="24"/>
        </w:rPr>
        <w:t>.2接到澄清要求的谈判人应派人按要求做出澄清，书面澄清的内容须由谈判人法定代表人或授权代表签署，并作为谈判文件的补充部分，但谈判的价格和实质性的内容不得做任何更改。</w:t>
      </w:r>
    </w:p>
    <w:p>
      <w:pPr>
        <w:spacing w:line="360" w:lineRule="exact"/>
        <w:ind w:firstLine="480"/>
        <w:rPr>
          <w:rFonts w:ascii="宋体" w:hAnsi="宋体" w:cs="宋体"/>
          <w:sz w:val="24"/>
          <w:szCs w:val="24"/>
        </w:rPr>
      </w:pPr>
      <w:r>
        <w:rPr>
          <w:rFonts w:hint="eastAsia" w:ascii="宋体" w:hAnsi="宋体" w:cs="宋体"/>
          <w:sz w:val="24"/>
          <w:szCs w:val="24"/>
        </w:rPr>
        <w:t>2</w:t>
      </w:r>
      <w:r>
        <w:rPr>
          <w:rFonts w:hint="eastAsia" w:ascii="宋体" w:hAnsi="宋体" w:cs="宋体"/>
          <w:sz w:val="24"/>
          <w:szCs w:val="24"/>
          <w:lang w:val="en-US" w:eastAsia="zh-CN"/>
        </w:rPr>
        <w:t>0</w:t>
      </w:r>
      <w:r>
        <w:rPr>
          <w:rFonts w:hint="eastAsia" w:ascii="宋体" w:hAnsi="宋体" w:cs="宋体"/>
          <w:sz w:val="24"/>
          <w:szCs w:val="24"/>
        </w:rPr>
        <w:t>.3 接到澄清要求的谈判人如未按规定做出澄清，其风险由谈判人自行承担。</w:t>
      </w:r>
    </w:p>
    <w:p>
      <w:pPr>
        <w:shd w:val="clear" w:color="auto" w:fill="FFFFFF"/>
        <w:snapToGrid w:val="0"/>
        <w:spacing w:line="360" w:lineRule="exact"/>
        <w:ind w:firstLine="482" w:firstLineChars="200"/>
        <w:rPr>
          <w:rFonts w:ascii="宋体" w:hAnsi="宋体" w:cs="宋体"/>
          <w:b/>
          <w:sz w:val="24"/>
          <w:szCs w:val="24"/>
        </w:rPr>
      </w:pPr>
      <w:r>
        <w:rPr>
          <w:rFonts w:hint="eastAsia" w:ascii="宋体" w:hAnsi="宋体" w:cs="宋体"/>
          <w:b/>
          <w:sz w:val="24"/>
          <w:szCs w:val="24"/>
        </w:rPr>
        <w:t>2</w:t>
      </w:r>
      <w:r>
        <w:rPr>
          <w:rFonts w:hint="eastAsia" w:ascii="宋体" w:hAnsi="宋体" w:cs="宋体"/>
          <w:b/>
          <w:sz w:val="24"/>
          <w:szCs w:val="24"/>
          <w:lang w:val="en-US" w:eastAsia="zh-CN"/>
        </w:rPr>
        <w:t>1</w:t>
      </w:r>
      <w:r>
        <w:rPr>
          <w:rFonts w:hint="eastAsia" w:ascii="宋体" w:hAnsi="宋体" w:cs="宋体"/>
          <w:b/>
          <w:sz w:val="24"/>
          <w:szCs w:val="24"/>
        </w:rPr>
        <w:t>、无效谈判条款和废标条款</w:t>
      </w:r>
    </w:p>
    <w:p>
      <w:pPr>
        <w:spacing w:line="360" w:lineRule="exact"/>
        <w:ind w:firstLine="480" w:firstLineChars="200"/>
        <w:rPr>
          <w:rFonts w:ascii="宋体" w:hAnsi="宋体" w:cs="宋体"/>
          <w:sz w:val="24"/>
          <w:szCs w:val="24"/>
        </w:rPr>
      </w:pPr>
      <w:r>
        <w:rPr>
          <w:rFonts w:hint="eastAsia" w:ascii="宋体" w:hAnsi="宋体" w:cs="宋体"/>
          <w:sz w:val="24"/>
          <w:szCs w:val="24"/>
        </w:rPr>
        <w:t>2</w:t>
      </w:r>
      <w:r>
        <w:rPr>
          <w:rFonts w:hint="eastAsia" w:ascii="宋体" w:hAnsi="宋体" w:cs="宋体"/>
          <w:sz w:val="24"/>
          <w:szCs w:val="24"/>
          <w:lang w:val="en-US" w:eastAsia="zh-CN"/>
        </w:rPr>
        <w:t>1</w:t>
      </w:r>
      <w:r>
        <w:rPr>
          <w:rFonts w:hint="eastAsia" w:ascii="宋体" w:hAnsi="宋体" w:cs="宋体"/>
          <w:sz w:val="24"/>
          <w:szCs w:val="24"/>
        </w:rPr>
        <w:t>.1无效谈判条款：</w:t>
      </w:r>
    </w:p>
    <w:p>
      <w:pPr>
        <w:spacing w:line="360" w:lineRule="exact"/>
        <w:ind w:firstLine="480" w:firstLineChars="200"/>
        <w:rPr>
          <w:rFonts w:ascii="宋体" w:hAnsi="宋体" w:cs="宋体"/>
          <w:sz w:val="24"/>
          <w:szCs w:val="24"/>
        </w:rPr>
      </w:pPr>
      <w:r>
        <w:rPr>
          <w:rFonts w:hint="eastAsia" w:ascii="宋体" w:hAnsi="宋体" w:cs="宋体"/>
          <w:sz w:val="24"/>
          <w:szCs w:val="24"/>
        </w:rPr>
        <w:t>（1）未按要求交纳谈判保证金的；</w:t>
      </w:r>
    </w:p>
    <w:p>
      <w:pPr>
        <w:spacing w:line="360" w:lineRule="exact"/>
        <w:ind w:firstLine="480" w:firstLineChars="200"/>
        <w:rPr>
          <w:rFonts w:ascii="宋体" w:hAnsi="宋体" w:cs="宋体"/>
          <w:sz w:val="24"/>
          <w:szCs w:val="24"/>
        </w:rPr>
      </w:pPr>
      <w:r>
        <w:rPr>
          <w:rFonts w:hint="eastAsia" w:ascii="宋体" w:hAnsi="宋体" w:cs="宋体"/>
          <w:sz w:val="24"/>
          <w:szCs w:val="24"/>
        </w:rPr>
        <w:t>（2）未按照采购文件规定要求密封、签署、盖章的；</w:t>
      </w:r>
    </w:p>
    <w:p>
      <w:pPr>
        <w:spacing w:line="360" w:lineRule="exact"/>
        <w:ind w:firstLine="480" w:firstLineChars="200"/>
        <w:rPr>
          <w:rFonts w:ascii="宋体" w:hAnsi="宋体" w:cs="宋体"/>
          <w:bCs/>
          <w:sz w:val="24"/>
          <w:szCs w:val="24"/>
        </w:rPr>
      </w:pPr>
      <w:r>
        <w:rPr>
          <w:rFonts w:hint="eastAsia" w:ascii="宋体" w:hAnsi="宋体" w:cs="宋体"/>
          <w:bCs/>
          <w:sz w:val="24"/>
          <w:szCs w:val="24"/>
        </w:rPr>
        <w:t>（3）谈判人在报价时采用选择性报价；</w:t>
      </w:r>
    </w:p>
    <w:p>
      <w:pPr>
        <w:spacing w:line="360" w:lineRule="exact"/>
        <w:ind w:firstLine="480" w:firstLineChars="200"/>
        <w:rPr>
          <w:rFonts w:ascii="宋体" w:hAnsi="宋体" w:cs="宋体"/>
          <w:sz w:val="24"/>
          <w:szCs w:val="24"/>
        </w:rPr>
      </w:pPr>
      <w:r>
        <w:rPr>
          <w:rFonts w:hint="eastAsia" w:ascii="宋体" w:hAnsi="宋体" w:cs="宋体"/>
          <w:sz w:val="24"/>
          <w:szCs w:val="24"/>
        </w:rPr>
        <w:t>（4）谈判人不具备采购文件中规定资格要求的；</w:t>
      </w:r>
    </w:p>
    <w:p>
      <w:pPr>
        <w:spacing w:line="360" w:lineRule="exact"/>
        <w:ind w:firstLine="480" w:firstLineChars="200"/>
        <w:rPr>
          <w:rFonts w:ascii="宋体" w:hAnsi="宋体" w:cs="宋体"/>
          <w:sz w:val="24"/>
          <w:szCs w:val="24"/>
        </w:rPr>
      </w:pPr>
      <w:r>
        <w:rPr>
          <w:rFonts w:hint="eastAsia" w:ascii="宋体" w:hAnsi="宋体" w:cs="宋体"/>
          <w:sz w:val="24"/>
          <w:szCs w:val="24"/>
        </w:rPr>
        <w:t>（5）不符合法律、法规和本采购文件中规定的属无效谈判的情形。</w:t>
      </w:r>
    </w:p>
    <w:p>
      <w:pPr>
        <w:spacing w:line="360" w:lineRule="exact"/>
        <w:ind w:left="479" w:leftChars="228"/>
        <w:rPr>
          <w:rFonts w:ascii="宋体" w:hAnsi="宋体" w:cs="宋体"/>
          <w:bCs/>
          <w:sz w:val="24"/>
          <w:szCs w:val="24"/>
        </w:rPr>
      </w:pPr>
      <w:r>
        <w:rPr>
          <w:rFonts w:hint="eastAsia" w:ascii="宋体" w:hAnsi="宋体" w:cs="宋体"/>
          <w:sz w:val="24"/>
          <w:szCs w:val="24"/>
        </w:rPr>
        <w:t>2</w:t>
      </w:r>
      <w:r>
        <w:rPr>
          <w:rFonts w:hint="eastAsia" w:ascii="宋体" w:hAnsi="宋体" w:cs="宋体"/>
          <w:sz w:val="24"/>
          <w:szCs w:val="24"/>
          <w:lang w:val="en-US" w:eastAsia="zh-CN"/>
        </w:rPr>
        <w:t>1</w:t>
      </w:r>
      <w:r>
        <w:rPr>
          <w:rFonts w:hint="eastAsia" w:ascii="宋体" w:hAnsi="宋体" w:cs="宋体"/>
          <w:sz w:val="24"/>
          <w:szCs w:val="24"/>
        </w:rPr>
        <w:t>.2</w:t>
      </w:r>
      <w:r>
        <w:rPr>
          <w:rFonts w:hint="eastAsia" w:ascii="宋体" w:hAnsi="宋体" w:cs="宋体"/>
          <w:bCs/>
          <w:sz w:val="24"/>
          <w:szCs w:val="24"/>
        </w:rPr>
        <w:t>废标条款：</w:t>
      </w:r>
    </w:p>
    <w:p>
      <w:pPr>
        <w:spacing w:line="360" w:lineRule="exact"/>
        <w:ind w:firstLine="480" w:firstLineChars="200"/>
        <w:rPr>
          <w:rFonts w:ascii="宋体" w:hAnsi="宋体" w:cs="宋体"/>
          <w:sz w:val="24"/>
          <w:szCs w:val="24"/>
        </w:rPr>
      </w:pPr>
      <w:r>
        <w:rPr>
          <w:rFonts w:hint="eastAsia" w:ascii="宋体" w:hAnsi="宋体" w:cs="宋体"/>
          <w:sz w:val="24"/>
          <w:szCs w:val="24"/>
        </w:rPr>
        <w:t>（1）一次公告后，符合专业条件的供应商或者对采购文件作实质响应的供应商不足三家的；</w:t>
      </w:r>
    </w:p>
    <w:p>
      <w:pPr>
        <w:spacing w:line="360" w:lineRule="exact"/>
        <w:ind w:firstLine="480" w:firstLineChars="200"/>
        <w:rPr>
          <w:rFonts w:ascii="宋体" w:hAnsi="宋体" w:cs="宋体"/>
          <w:sz w:val="24"/>
          <w:szCs w:val="24"/>
        </w:rPr>
      </w:pPr>
      <w:r>
        <w:rPr>
          <w:rFonts w:hint="eastAsia" w:ascii="宋体" w:hAnsi="宋体" w:cs="宋体"/>
          <w:sz w:val="24"/>
          <w:szCs w:val="24"/>
        </w:rPr>
        <w:t>（2）出现影响采购公正的违法、违规行为的；</w:t>
      </w:r>
    </w:p>
    <w:p>
      <w:pPr>
        <w:spacing w:line="360" w:lineRule="exact"/>
        <w:ind w:firstLine="480" w:firstLineChars="200"/>
        <w:rPr>
          <w:rFonts w:ascii="宋体" w:hAnsi="宋体" w:cs="宋体"/>
          <w:sz w:val="24"/>
          <w:szCs w:val="24"/>
        </w:rPr>
      </w:pPr>
      <w:r>
        <w:rPr>
          <w:rFonts w:hint="eastAsia" w:ascii="宋体" w:hAnsi="宋体" w:cs="宋体"/>
          <w:sz w:val="24"/>
          <w:szCs w:val="24"/>
        </w:rPr>
        <w:t>（3）谈判人的报价均超过了采购预算的；</w:t>
      </w:r>
    </w:p>
    <w:p>
      <w:pPr>
        <w:spacing w:line="360" w:lineRule="exact"/>
        <w:ind w:firstLine="480" w:firstLineChars="200"/>
        <w:rPr>
          <w:rFonts w:ascii="宋体" w:hAnsi="宋体" w:cs="宋体"/>
          <w:sz w:val="24"/>
          <w:szCs w:val="24"/>
        </w:rPr>
      </w:pPr>
      <w:r>
        <w:rPr>
          <w:rFonts w:hint="eastAsia" w:ascii="宋体" w:hAnsi="宋体" w:cs="宋体"/>
          <w:sz w:val="24"/>
          <w:szCs w:val="24"/>
        </w:rPr>
        <w:t>（4）因重大变故，采购任务取消的。</w:t>
      </w:r>
    </w:p>
    <w:p>
      <w:pPr>
        <w:spacing w:line="360" w:lineRule="exact"/>
        <w:ind w:firstLine="480" w:firstLineChars="200"/>
        <w:rPr>
          <w:rFonts w:ascii="宋体" w:hAnsi="宋体" w:cs="宋体"/>
          <w:sz w:val="24"/>
          <w:szCs w:val="24"/>
        </w:rPr>
      </w:pPr>
      <w:r>
        <w:rPr>
          <w:rFonts w:hint="eastAsia" w:ascii="宋体" w:hAnsi="宋体" w:cs="宋体"/>
          <w:sz w:val="24"/>
          <w:szCs w:val="24"/>
        </w:rPr>
        <w:t>2</w:t>
      </w:r>
      <w:r>
        <w:rPr>
          <w:rFonts w:hint="eastAsia" w:ascii="宋体" w:hAnsi="宋体" w:cs="宋体"/>
          <w:sz w:val="24"/>
          <w:szCs w:val="24"/>
          <w:lang w:val="en-US" w:eastAsia="zh-CN"/>
        </w:rPr>
        <w:t>1</w:t>
      </w:r>
      <w:r>
        <w:rPr>
          <w:rFonts w:hint="eastAsia" w:ascii="宋体" w:hAnsi="宋体" w:cs="宋体"/>
          <w:sz w:val="24"/>
          <w:szCs w:val="24"/>
        </w:rPr>
        <w:t>.3</w:t>
      </w:r>
      <w:r>
        <w:rPr>
          <w:rFonts w:hint="eastAsia" w:ascii="宋体" w:hAnsi="宋体" w:cs="宋体"/>
          <w:bCs/>
          <w:sz w:val="24"/>
          <w:szCs w:val="24"/>
        </w:rPr>
        <w:t>除采购招标任务取消情形外，采购项目首次招标废标后，采购招标管理办公室应重新招标。重新招标未能成立的，由采购招标管理办公室、招标监督小组与项目承办单位会商决定采取其他方式采购。</w:t>
      </w:r>
    </w:p>
    <w:p>
      <w:pPr>
        <w:spacing w:line="360" w:lineRule="exact"/>
        <w:ind w:firstLine="482" w:firstLineChars="200"/>
        <w:rPr>
          <w:rFonts w:ascii="宋体" w:hAnsi="宋体" w:cs="宋体"/>
          <w:b/>
          <w:sz w:val="24"/>
          <w:szCs w:val="24"/>
        </w:rPr>
      </w:pPr>
      <w:r>
        <w:rPr>
          <w:rFonts w:hint="eastAsia" w:ascii="宋体" w:hAnsi="宋体" w:cs="宋体"/>
          <w:b/>
          <w:sz w:val="24"/>
          <w:szCs w:val="24"/>
        </w:rPr>
        <w:t>六、定标</w:t>
      </w:r>
    </w:p>
    <w:p>
      <w:pPr>
        <w:spacing w:line="360" w:lineRule="exact"/>
        <w:ind w:firstLine="482" w:firstLineChars="200"/>
        <w:rPr>
          <w:rFonts w:ascii="宋体" w:hAnsi="宋体" w:cs="宋体"/>
          <w:b/>
          <w:sz w:val="24"/>
          <w:szCs w:val="24"/>
        </w:rPr>
      </w:pPr>
      <w:r>
        <w:rPr>
          <w:rFonts w:hint="eastAsia" w:ascii="宋体" w:hAnsi="宋体" w:cs="宋体"/>
          <w:b/>
          <w:sz w:val="24"/>
          <w:szCs w:val="24"/>
        </w:rPr>
        <w:t>2</w:t>
      </w:r>
      <w:r>
        <w:rPr>
          <w:rFonts w:hint="eastAsia" w:ascii="宋体" w:hAnsi="宋体" w:cs="宋体"/>
          <w:b/>
          <w:sz w:val="24"/>
          <w:szCs w:val="24"/>
          <w:lang w:val="en-US" w:eastAsia="zh-CN"/>
        </w:rPr>
        <w:t>2</w:t>
      </w:r>
      <w:r>
        <w:rPr>
          <w:rFonts w:hint="eastAsia" w:ascii="宋体" w:hAnsi="宋体" w:cs="宋体"/>
          <w:b/>
          <w:sz w:val="24"/>
          <w:szCs w:val="24"/>
        </w:rPr>
        <w:t>、确定中标单位</w:t>
      </w:r>
    </w:p>
    <w:p>
      <w:pPr>
        <w:spacing w:line="360" w:lineRule="exact"/>
        <w:ind w:firstLine="480" w:firstLineChars="200"/>
        <w:rPr>
          <w:rFonts w:ascii="宋体" w:hAnsi="宋体" w:cs="宋体"/>
          <w:sz w:val="24"/>
          <w:szCs w:val="24"/>
        </w:rPr>
      </w:pPr>
      <w:r>
        <w:rPr>
          <w:rFonts w:hint="eastAsia" w:ascii="宋体" w:hAnsi="宋体" w:cs="宋体"/>
          <w:sz w:val="24"/>
          <w:szCs w:val="24"/>
        </w:rPr>
        <w:t>2</w:t>
      </w:r>
      <w:r>
        <w:rPr>
          <w:rFonts w:hint="eastAsia" w:ascii="宋体" w:hAnsi="宋体" w:cs="宋体"/>
          <w:sz w:val="24"/>
          <w:szCs w:val="24"/>
          <w:lang w:val="en-US" w:eastAsia="zh-CN"/>
        </w:rPr>
        <w:t>2</w:t>
      </w:r>
      <w:r>
        <w:rPr>
          <w:rFonts w:hint="eastAsia" w:ascii="宋体" w:hAnsi="宋体" w:cs="宋体"/>
          <w:sz w:val="24"/>
          <w:szCs w:val="24"/>
        </w:rPr>
        <w:t>.1评标工作组首先对所有合格谈判人按评标办法进行打分，根据综合得分，由高到低排列，向招标小组推荐中标候选人。最终由招标小组根据推荐的中标候选人确定中标人。</w:t>
      </w:r>
    </w:p>
    <w:p>
      <w:pPr>
        <w:spacing w:line="360" w:lineRule="exact"/>
        <w:ind w:firstLine="480" w:firstLineChars="200"/>
        <w:rPr>
          <w:rFonts w:ascii="宋体" w:hAnsi="宋体" w:cs="宋体"/>
          <w:sz w:val="24"/>
          <w:szCs w:val="24"/>
        </w:rPr>
      </w:pPr>
      <w:r>
        <w:rPr>
          <w:rFonts w:hint="eastAsia" w:ascii="宋体" w:hAnsi="宋体" w:cs="宋体"/>
          <w:sz w:val="24"/>
          <w:szCs w:val="24"/>
        </w:rPr>
        <w:t>2</w:t>
      </w:r>
      <w:r>
        <w:rPr>
          <w:rFonts w:hint="eastAsia" w:ascii="宋体" w:hAnsi="宋体" w:cs="宋体"/>
          <w:sz w:val="24"/>
          <w:szCs w:val="24"/>
          <w:lang w:val="en-US" w:eastAsia="zh-CN"/>
        </w:rPr>
        <w:t>2</w:t>
      </w:r>
      <w:r>
        <w:rPr>
          <w:rFonts w:hint="eastAsia" w:ascii="宋体" w:hAnsi="宋体" w:cs="宋体"/>
          <w:sz w:val="24"/>
          <w:szCs w:val="24"/>
        </w:rPr>
        <w:t>.2中标人名单将在南京邮电大学通达学院网站上进行公示，公示有效期为三日。</w:t>
      </w:r>
    </w:p>
    <w:p>
      <w:pPr>
        <w:spacing w:line="360" w:lineRule="exact"/>
        <w:ind w:firstLine="480" w:firstLineChars="200"/>
        <w:rPr>
          <w:rFonts w:ascii="宋体" w:hAnsi="宋体" w:cs="宋体"/>
          <w:sz w:val="24"/>
          <w:szCs w:val="24"/>
        </w:rPr>
      </w:pPr>
      <w:r>
        <w:rPr>
          <w:rFonts w:hint="eastAsia" w:ascii="宋体" w:hAnsi="宋体" w:cs="宋体"/>
          <w:sz w:val="24"/>
          <w:szCs w:val="24"/>
        </w:rPr>
        <w:t>2</w:t>
      </w:r>
      <w:r>
        <w:rPr>
          <w:rFonts w:hint="eastAsia" w:ascii="宋体" w:hAnsi="宋体" w:cs="宋体"/>
          <w:sz w:val="24"/>
          <w:szCs w:val="24"/>
          <w:lang w:val="en-US" w:eastAsia="zh-CN"/>
        </w:rPr>
        <w:t>2</w:t>
      </w:r>
      <w:r>
        <w:rPr>
          <w:rFonts w:hint="eastAsia" w:ascii="宋体" w:hAnsi="宋体" w:cs="宋体"/>
          <w:sz w:val="24"/>
          <w:szCs w:val="24"/>
        </w:rPr>
        <w:t>.3本项目收取中标人中标服务费人民币</w:t>
      </w:r>
      <w:r>
        <w:rPr>
          <w:rFonts w:hint="eastAsia" w:ascii="宋体" w:hAnsi="宋体" w:cs="宋体"/>
          <w:sz w:val="24"/>
          <w:szCs w:val="24"/>
          <w:u w:val="single"/>
          <w:lang w:val="en-US" w:eastAsia="zh-CN"/>
        </w:rPr>
        <w:t>贰</w:t>
      </w:r>
      <w:r>
        <w:rPr>
          <w:rFonts w:hint="eastAsia" w:ascii="宋体" w:hAnsi="宋体" w:cs="宋体"/>
          <w:sz w:val="24"/>
          <w:szCs w:val="24"/>
          <w:u w:val="single"/>
        </w:rPr>
        <w:t>仟元（</w:t>
      </w:r>
      <w:r>
        <w:rPr>
          <w:rFonts w:hint="eastAsia" w:ascii="宋体" w:hAnsi="宋体" w:cs="宋体"/>
          <w:sz w:val="24"/>
          <w:szCs w:val="24"/>
          <w:u w:val="single"/>
          <w:lang w:val="en-US" w:eastAsia="zh-CN"/>
        </w:rPr>
        <w:t>2</w:t>
      </w:r>
      <w:r>
        <w:rPr>
          <w:rFonts w:hint="eastAsia" w:ascii="宋体" w:hAnsi="宋体" w:cs="宋体"/>
          <w:sz w:val="24"/>
          <w:szCs w:val="24"/>
          <w:u w:val="single"/>
        </w:rPr>
        <w:t>000元）</w:t>
      </w:r>
      <w:r>
        <w:rPr>
          <w:rFonts w:hint="eastAsia" w:ascii="宋体" w:hAnsi="宋体" w:cs="宋体"/>
          <w:sz w:val="24"/>
          <w:szCs w:val="24"/>
        </w:rPr>
        <w:t>。</w:t>
      </w:r>
    </w:p>
    <w:p>
      <w:pPr>
        <w:snapToGrid w:val="0"/>
        <w:spacing w:line="360" w:lineRule="exact"/>
        <w:ind w:firstLine="480" w:firstLineChars="200"/>
        <w:rPr>
          <w:rFonts w:ascii="宋体" w:hAnsi="宋体" w:cs="宋体"/>
          <w:sz w:val="24"/>
          <w:szCs w:val="24"/>
        </w:rPr>
      </w:pPr>
      <w:r>
        <w:rPr>
          <w:rFonts w:hint="eastAsia" w:ascii="宋体" w:hAnsi="宋体" w:cs="宋体"/>
          <w:sz w:val="24"/>
          <w:szCs w:val="24"/>
        </w:rPr>
        <w:t>2</w:t>
      </w:r>
      <w:r>
        <w:rPr>
          <w:rFonts w:hint="eastAsia" w:ascii="宋体" w:hAnsi="宋体" w:cs="宋体"/>
          <w:sz w:val="24"/>
          <w:szCs w:val="24"/>
          <w:lang w:val="en-US" w:eastAsia="zh-CN"/>
        </w:rPr>
        <w:t>2</w:t>
      </w:r>
      <w:r>
        <w:rPr>
          <w:rFonts w:hint="eastAsia" w:ascii="宋体" w:hAnsi="宋体" w:cs="宋体"/>
          <w:sz w:val="24"/>
          <w:szCs w:val="24"/>
        </w:rPr>
        <w:t>.4若有充分证据证明，中标候选人出现下列情况之一的，一经查实，将被取消中标资格：</w:t>
      </w:r>
    </w:p>
    <w:p>
      <w:pPr>
        <w:snapToGrid w:val="0"/>
        <w:spacing w:line="360" w:lineRule="exact"/>
        <w:ind w:firstLine="480" w:firstLineChars="200"/>
        <w:rPr>
          <w:rFonts w:ascii="宋体" w:hAnsi="宋体" w:cs="宋体"/>
          <w:sz w:val="24"/>
          <w:szCs w:val="24"/>
        </w:rPr>
      </w:pPr>
      <w:r>
        <w:rPr>
          <w:rFonts w:hint="eastAsia" w:ascii="宋体" w:hAnsi="宋体" w:cs="宋体"/>
          <w:sz w:val="24"/>
          <w:szCs w:val="24"/>
        </w:rPr>
        <w:t>（1）提供虚假材料谋取中标的；</w:t>
      </w:r>
    </w:p>
    <w:p>
      <w:pPr>
        <w:snapToGrid w:val="0"/>
        <w:spacing w:line="360" w:lineRule="exact"/>
        <w:ind w:firstLine="480" w:firstLineChars="200"/>
        <w:rPr>
          <w:rFonts w:ascii="宋体" w:hAnsi="宋体" w:cs="宋体"/>
          <w:sz w:val="24"/>
          <w:szCs w:val="24"/>
        </w:rPr>
      </w:pPr>
      <w:r>
        <w:rPr>
          <w:rFonts w:hint="eastAsia" w:ascii="宋体" w:hAnsi="宋体" w:cs="宋体"/>
          <w:sz w:val="24"/>
          <w:szCs w:val="24"/>
        </w:rPr>
        <w:t>（2）与评审专家、采购人、其他供应商或者</w:t>
      </w:r>
      <w:r>
        <w:rPr>
          <w:rFonts w:hint="eastAsia" w:ascii="宋体" w:hAnsi="宋体" w:cs="宋体"/>
          <w:bCs/>
          <w:sz w:val="24"/>
          <w:szCs w:val="24"/>
        </w:rPr>
        <w:t>采购招标管理办公室</w:t>
      </w:r>
      <w:r>
        <w:rPr>
          <w:rFonts w:hint="eastAsia" w:ascii="宋体" w:hAnsi="宋体" w:cs="宋体"/>
          <w:sz w:val="24"/>
          <w:szCs w:val="24"/>
        </w:rPr>
        <w:t>工作人员恶意串通的；</w:t>
      </w:r>
    </w:p>
    <w:p>
      <w:pPr>
        <w:snapToGrid w:val="0"/>
        <w:spacing w:line="360" w:lineRule="exact"/>
        <w:ind w:firstLine="480" w:firstLineChars="200"/>
        <w:rPr>
          <w:rFonts w:ascii="宋体" w:hAnsi="宋体" w:cs="宋体"/>
          <w:sz w:val="24"/>
          <w:szCs w:val="24"/>
        </w:rPr>
      </w:pPr>
      <w:r>
        <w:rPr>
          <w:rFonts w:hint="eastAsia" w:ascii="宋体" w:hAnsi="宋体" w:cs="宋体"/>
          <w:sz w:val="24"/>
          <w:szCs w:val="24"/>
        </w:rPr>
        <w:t>（3）向评审专家、采购人或采购招标管理办公室工作人员行贿或者提供其它不正当利益的；</w:t>
      </w:r>
    </w:p>
    <w:p>
      <w:pPr>
        <w:snapToGrid w:val="0"/>
        <w:spacing w:line="360" w:lineRule="exact"/>
        <w:ind w:left="480"/>
        <w:rPr>
          <w:rFonts w:ascii="宋体" w:hAnsi="宋体" w:cs="宋体"/>
          <w:sz w:val="24"/>
          <w:szCs w:val="24"/>
        </w:rPr>
      </w:pPr>
      <w:r>
        <w:rPr>
          <w:rFonts w:hint="eastAsia" w:ascii="宋体" w:hAnsi="宋体" w:cs="宋体"/>
          <w:sz w:val="24"/>
          <w:szCs w:val="24"/>
        </w:rPr>
        <w:t>（4）恶意竞争，谈判总报价明显低于其自身合理成本且又无法提供证明的；</w:t>
      </w:r>
    </w:p>
    <w:p>
      <w:pPr>
        <w:snapToGrid w:val="0"/>
        <w:spacing w:line="360" w:lineRule="exact"/>
        <w:ind w:firstLine="480" w:firstLineChars="200"/>
        <w:rPr>
          <w:rFonts w:ascii="宋体" w:hAnsi="宋体" w:cs="宋体"/>
          <w:sz w:val="24"/>
          <w:szCs w:val="24"/>
        </w:rPr>
      </w:pPr>
      <w:r>
        <w:rPr>
          <w:rFonts w:hint="eastAsia" w:ascii="宋体" w:hAnsi="宋体" w:cs="宋体"/>
          <w:sz w:val="24"/>
          <w:szCs w:val="24"/>
        </w:rPr>
        <w:t>（5）不满足本采购文件规定的实质性要求，但在评标过程中又未被评标工作组发现的；</w:t>
      </w:r>
    </w:p>
    <w:p>
      <w:pPr>
        <w:snapToGrid w:val="0"/>
        <w:spacing w:line="360" w:lineRule="exact"/>
        <w:ind w:firstLine="480" w:firstLineChars="200"/>
        <w:rPr>
          <w:rFonts w:ascii="宋体" w:hAnsi="宋体" w:cs="宋体"/>
          <w:sz w:val="24"/>
          <w:szCs w:val="24"/>
        </w:rPr>
      </w:pPr>
      <w:r>
        <w:rPr>
          <w:rFonts w:hint="eastAsia" w:ascii="宋体" w:hAnsi="宋体" w:cs="宋体"/>
          <w:sz w:val="24"/>
          <w:szCs w:val="24"/>
        </w:rPr>
        <w:t>（6）不符合法律、法规的规定的其它情形。</w:t>
      </w:r>
    </w:p>
    <w:p>
      <w:pPr>
        <w:spacing w:line="360" w:lineRule="exact"/>
        <w:ind w:firstLine="568" w:firstLineChars="237"/>
        <w:rPr>
          <w:rFonts w:ascii="宋体" w:hAnsi="宋体" w:cs="宋体"/>
          <w:sz w:val="24"/>
          <w:szCs w:val="24"/>
        </w:rPr>
      </w:pPr>
      <w:r>
        <w:rPr>
          <w:rFonts w:hint="eastAsia" w:ascii="宋体" w:hAnsi="宋体" w:cs="宋体"/>
          <w:bCs/>
          <w:sz w:val="24"/>
          <w:szCs w:val="24"/>
        </w:rPr>
        <w:t>在此情况下一经认定，报经项目招标监督小组批准，采购招标管理办公室有权重新组织采购</w:t>
      </w:r>
      <w:r>
        <w:rPr>
          <w:rFonts w:hint="eastAsia" w:ascii="宋体" w:hAnsi="宋体" w:cs="宋体"/>
          <w:sz w:val="24"/>
          <w:szCs w:val="24"/>
        </w:rPr>
        <w:t>。</w:t>
      </w:r>
    </w:p>
    <w:p>
      <w:pPr>
        <w:spacing w:line="360" w:lineRule="exact"/>
        <w:ind w:firstLine="482" w:firstLineChars="200"/>
        <w:rPr>
          <w:rFonts w:ascii="宋体" w:hAnsi="宋体" w:cs="宋体"/>
          <w:b/>
          <w:sz w:val="24"/>
          <w:szCs w:val="24"/>
        </w:rPr>
      </w:pPr>
      <w:r>
        <w:rPr>
          <w:rFonts w:hint="eastAsia" w:ascii="宋体" w:hAnsi="宋体" w:cs="宋体"/>
          <w:b/>
          <w:sz w:val="24"/>
          <w:szCs w:val="24"/>
        </w:rPr>
        <w:t>2</w:t>
      </w:r>
      <w:r>
        <w:rPr>
          <w:rFonts w:hint="eastAsia" w:ascii="宋体" w:hAnsi="宋体" w:cs="宋体"/>
          <w:b/>
          <w:sz w:val="24"/>
          <w:szCs w:val="24"/>
          <w:lang w:val="en-US" w:eastAsia="zh-CN"/>
        </w:rPr>
        <w:t>3</w:t>
      </w:r>
      <w:r>
        <w:rPr>
          <w:rFonts w:hint="eastAsia" w:ascii="宋体" w:hAnsi="宋体" w:cs="宋体"/>
          <w:b/>
          <w:sz w:val="24"/>
          <w:szCs w:val="24"/>
        </w:rPr>
        <w:t>、质疑处理</w:t>
      </w:r>
    </w:p>
    <w:p>
      <w:pPr>
        <w:snapToGrid w:val="0"/>
        <w:spacing w:line="360" w:lineRule="exact"/>
        <w:ind w:firstLine="480" w:firstLineChars="200"/>
        <w:rPr>
          <w:rFonts w:ascii="宋体" w:hAnsi="宋体" w:cs="宋体"/>
          <w:sz w:val="24"/>
          <w:szCs w:val="24"/>
        </w:rPr>
      </w:pPr>
      <w:r>
        <w:rPr>
          <w:rFonts w:hint="eastAsia" w:ascii="宋体" w:hAnsi="宋体" w:cs="宋体"/>
          <w:sz w:val="24"/>
          <w:szCs w:val="24"/>
        </w:rPr>
        <w:t>2</w:t>
      </w:r>
      <w:r>
        <w:rPr>
          <w:rFonts w:hint="eastAsia" w:ascii="宋体" w:hAnsi="宋体" w:cs="宋体"/>
          <w:sz w:val="24"/>
          <w:szCs w:val="24"/>
          <w:lang w:val="en-US" w:eastAsia="zh-CN"/>
        </w:rPr>
        <w:t>3</w:t>
      </w:r>
      <w:r>
        <w:rPr>
          <w:rFonts w:hint="eastAsia" w:ascii="宋体" w:hAnsi="宋体" w:cs="宋体"/>
          <w:sz w:val="24"/>
          <w:szCs w:val="24"/>
        </w:rPr>
        <w:t>.1参加谈判供应商认为采购过程和采购结果使自己的权益受到损害的，可以从采购结果公布之日起3日内，以书面形式向采购人提出质疑。非书面形式、3日之外提交以及匿名的质疑将不予受理。</w:t>
      </w:r>
    </w:p>
    <w:p>
      <w:pPr>
        <w:snapToGrid w:val="0"/>
        <w:spacing w:line="360" w:lineRule="exact"/>
        <w:ind w:firstLine="472" w:firstLineChars="197"/>
        <w:rPr>
          <w:rFonts w:ascii="宋体" w:hAnsi="宋体" w:cs="宋体"/>
          <w:sz w:val="24"/>
          <w:szCs w:val="24"/>
        </w:rPr>
      </w:pPr>
      <w:r>
        <w:rPr>
          <w:rFonts w:hint="eastAsia" w:ascii="宋体" w:hAnsi="宋体" w:cs="宋体"/>
          <w:sz w:val="24"/>
          <w:szCs w:val="24"/>
        </w:rPr>
        <w:t>2</w:t>
      </w:r>
      <w:r>
        <w:rPr>
          <w:rFonts w:hint="eastAsia" w:ascii="宋体" w:hAnsi="宋体" w:cs="宋体"/>
          <w:sz w:val="24"/>
          <w:szCs w:val="24"/>
          <w:lang w:val="en-US" w:eastAsia="zh-CN"/>
        </w:rPr>
        <w:t>3</w:t>
      </w:r>
      <w:r>
        <w:rPr>
          <w:rFonts w:hint="eastAsia" w:ascii="宋体" w:hAnsi="宋体" w:cs="宋体"/>
          <w:sz w:val="24"/>
          <w:szCs w:val="24"/>
        </w:rPr>
        <w:t>.2质疑必须以参加谈判供应商法人代表或授权代表（谈判文件中所确定的）送达的方式提交，未按上述要求提交的质疑函（含传真、电子邮件等）采购人有权不予受理。</w:t>
      </w:r>
    </w:p>
    <w:p>
      <w:pPr>
        <w:snapToGrid w:val="0"/>
        <w:spacing w:line="360" w:lineRule="exact"/>
        <w:ind w:firstLine="480" w:firstLineChars="200"/>
        <w:rPr>
          <w:rFonts w:ascii="宋体" w:hAnsi="宋体" w:cs="宋体"/>
          <w:sz w:val="24"/>
          <w:szCs w:val="24"/>
        </w:rPr>
      </w:pPr>
      <w:r>
        <w:rPr>
          <w:rFonts w:hint="eastAsia" w:ascii="宋体" w:hAnsi="宋体" w:cs="宋体"/>
          <w:sz w:val="24"/>
          <w:szCs w:val="24"/>
        </w:rPr>
        <w:t>2</w:t>
      </w:r>
      <w:r>
        <w:rPr>
          <w:rFonts w:hint="eastAsia" w:ascii="宋体" w:hAnsi="宋体" w:cs="宋体"/>
          <w:sz w:val="24"/>
          <w:szCs w:val="24"/>
          <w:lang w:val="en-US" w:eastAsia="zh-CN"/>
        </w:rPr>
        <w:t>3</w:t>
      </w:r>
      <w:r>
        <w:rPr>
          <w:rFonts w:hint="eastAsia" w:ascii="宋体" w:hAnsi="宋体" w:cs="宋体"/>
          <w:sz w:val="24"/>
          <w:szCs w:val="24"/>
        </w:rPr>
        <w:t>.3未参加谈判的供应商或在谈判活动中本身权益未受到损害或从谈判活动中受益的供应商所提出的质疑也不予受理。</w:t>
      </w:r>
    </w:p>
    <w:p>
      <w:pPr>
        <w:snapToGrid w:val="0"/>
        <w:spacing w:line="360" w:lineRule="exact"/>
        <w:ind w:firstLine="468" w:firstLineChars="195"/>
        <w:rPr>
          <w:rFonts w:ascii="宋体" w:hAnsi="宋体" w:cs="宋体"/>
          <w:sz w:val="24"/>
          <w:szCs w:val="24"/>
        </w:rPr>
      </w:pPr>
      <w:r>
        <w:rPr>
          <w:rFonts w:hint="eastAsia" w:ascii="宋体" w:hAnsi="宋体" w:cs="宋体"/>
          <w:sz w:val="24"/>
          <w:szCs w:val="24"/>
        </w:rPr>
        <w:t>2</w:t>
      </w:r>
      <w:r>
        <w:rPr>
          <w:rFonts w:hint="eastAsia" w:ascii="宋体" w:hAnsi="宋体" w:cs="宋体"/>
          <w:sz w:val="24"/>
          <w:szCs w:val="24"/>
          <w:lang w:val="en-US" w:eastAsia="zh-CN"/>
        </w:rPr>
        <w:t>3</w:t>
      </w:r>
      <w:r>
        <w:rPr>
          <w:rFonts w:hint="eastAsia" w:ascii="宋体" w:hAnsi="宋体" w:cs="宋体"/>
          <w:sz w:val="24"/>
          <w:szCs w:val="24"/>
        </w:rPr>
        <w:t>.4谈判人提出书面质疑必须有理、有据，不得恶意质疑或提交虚假质疑。否则，采购人将不予受理。</w:t>
      </w:r>
    </w:p>
    <w:p>
      <w:pPr>
        <w:snapToGrid w:val="0"/>
        <w:spacing w:line="360" w:lineRule="exact"/>
        <w:ind w:firstLine="468" w:firstLineChars="195"/>
        <w:rPr>
          <w:rFonts w:ascii="宋体" w:hAnsi="宋体" w:cs="宋体"/>
          <w:sz w:val="24"/>
          <w:szCs w:val="24"/>
        </w:rPr>
      </w:pPr>
      <w:r>
        <w:rPr>
          <w:rFonts w:hint="eastAsia" w:ascii="宋体" w:hAnsi="宋体" w:cs="宋体"/>
          <w:sz w:val="24"/>
          <w:szCs w:val="24"/>
        </w:rPr>
        <w:t>2</w:t>
      </w:r>
      <w:r>
        <w:rPr>
          <w:rFonts w:hint="eastAsia" w:ascii="宋体" w:hAnsi="宋体" w:cs="宋体"/>
          <w:sz w:val="24"/>
          <w:szCs w:val="24"/>
          <w:lang w:val="en-US" w:eastAsia="zh-CN"/>
        </w:rPr>
        <w:t>3</w:t>
      </w:r>
      <w:r>
        <w:rPr>
          <w:rFonts w:hint="eastAsia" w:ascii="宋体" w:hAnsi="宋体" w:cs="宋体"/>
          <w:sz w:val="24"/>
          <w:szCs w:val="24"/>
        </w:rPr>
        <w:t>.5采购人将在收到谈判供应商的书面质疑后在规定时间内作出答复，但答复的内容不得涉及商业秘密。</w:t>
      </w:r>
    </w:p>
    <w:p>
      <w:pPr>
        <w:spacing w:line="360" w:lineRule="exact"/>
        <w:ind w:firstLine="482" w:firstLineChars="200"/>
        <w:rPr>
          <w:rFonts w:ascii="宋体" w:hAnsi="宋体" w:cs="宋体"/>
          <w:b/>
          <w:sz w:val="24"/>
          <w:szCs w:val="24"/>
        </w:rPr>
      </w:pPr>
      <w:r>
        <w:rPr>
          <w:rFonts w:hint="eastAsia" w:ascii="宋体" w:hAnsi="宋体" w:cs="宋体"/>
          <w:b/>
          <w:sz w:val="24"/>
          <w:szCs w:val="24"/>
        </w:rPr>
        <w:t>七、授予合同</w:t>
      </w:r>
    </w:p>
    <w:p>
      <w:pPr>
        <w:spacing w:line="360" w:lineRule="exact"/>
        <w:ind w:firstLine="482" w:firstLineChars="200"/>
        <w:rPr>
          <w:rFonts w:ascii="宋体" w:hAnsi="宋体" w:cs="宋体"/>
          <w:b/>
          <w:sz w:val="24"/>
          <w:szCs w:val="24"/>
        </w:rPr>
      </w:pPr>
      <w:r>
        <w:rPr>
          <w:rFonts w:hint="eastAsia" w:ascii="宋体" w:hAnsi="宋体" w:cs="宋体"/>
          <w:b/>
          <w:sz w:val="24"/>
          <w:szCs w:val="24"/>
        </w:rPr>
        <w:t>2</w:t>
      </w:r>
      <w:r>
        <w:rPr>
          <w:rFonts w:hint="eastAsia" w:ascii="宋体" w:hAnsi="宋体" w:cs="宋体"/>
          <w:b/>
          <w:sz w:val="24"/>
          <w:szCs w:val="24"/>
          <w:lang w:val="en-US" w:eastAsia="zh-CN"/>
        </w:rPr>
        <w:t>4</w:t>
      </w:r>
      <w:r>
        <w:rPr>
          <w:rFonts w:hint="eastAsia" w:ascii="宋体" w:hAnsi="宋体" w:cs="宋体"/>
          <w:b/>
          <w:sz w:val="24"/>
          <w:szCs w:val="24"/>
        </w:rPr>
        <w:t>、签订合同</w:t>
      </w:r>
    </w:p>
    <w:p>
      <w:pPr>
        <w:spacing w:line="360" w:lineRule="exact"/>
        <w:ind w:firstLine="480" w:firstLineChars="200"/>
        <w:rPr>
          <w:rFonts w:ascii="宋体" w:hAnsi="宋体" w:cs="宋体"/>
          <w:sz w:val="24"/>
          <w:szCs w:val="24"/>
        </w:rPr>
      </w:pPr>
      <w:r>
        <w:rPr>
          <w:rFonts w:hint="eastAsia" w:ascii="宋体" w:hAnsi="宋体" w:cs="宋体"/>
          <w:sz w:val="24"/>
          <w:szCs w:val="24"/>
        </w:rPr>
        <w:t>2</w:t>
      </w:r>
      <w:r>
        <w:rPr>
          <w:rFonts w:hint="eastAsia" w:ascii="宋体" w:hAnsi="宋体" w:cs="宋体"/>
          <w:sz w:val="24"/>
          <w:szCs w:val="24"/>
          <w:lang w:val="en-US" w:eastAsia="zh-CN"/>
        </w:rPr>
        <w:t>4</w:t>
      </w:r>
      <w:r>
        <w:rPr>
          <w:rFonts w:hint="eastAsia" w:ascii="宋体" w:hAnsi="宋体" w:cs="宋体"/>
          <w:sz w:val="24"/>
          <w:szCs w:val="24"/>
        </w:rPr>
        <w:t>.1中标人在公示期满后一个月内派代表前来与采购人具体商谈签订合同，若因中标人延误签订合同并由此给采购人造成损失的，中标人应承担赔偿责任。</w:t>
      </w:r>
    </w:p>
    <w:p>
      <w:pPr>
        <w:spacing w:line="360" w:lineRule="exact"/>
        <w:ind w:firstLine="480" w:firstLineChars="200"/>
        <w:rPr>
          <w:rFonts w:ascii="宋体" w:hAnsi="宋体" w:cs="宋体"/>
          <w:sz w:val="24"/>
          <w:szCs w:val="24"/>
        </w:rPr>
      </w:pPr>
      <w:r>
        <w:rPr>
          <w:rFonts w:hint="eastAsia" w:ascii="宋体" w:hAnsi="宋体" w:cs="宋体"/>
          <w:sz w:val="24"/>
          <w:szCs w:val="24"/>
          <w:lang w:val="en-US" w:eastAsia="zh-CN"/>
        </w:rPr>
        <w:t>24</w:t>
      </w:r>
      <w:r>
        <w:rPr>
          <w:rFonts w:hint="eastAsia" w:ascii="宋体" w:hAnsi="宋体" w:cs="宋体"/>
          <w:sz w:val="24"/>
          <w:szCs w:val="24"/>
        </w:rPr>
        <w:t>.2采购文件、中标人的谈判文件及澄清文件等，均为签订合同的依据。</w:t>
      </w:r>
    </w:p>
    <w:p>
      <w:pPr>
        <w:spacing w:line="360" w:lineRule="exact"/>
        <w:ind w:firstLine="480" w:firstLineChars="200"/>
        <w:rPr>
          <w:rFonts w:ascii="宋体" w:hAnsi="宋体" w:cs="宋体"/>
          <w:sz w:val="24"/>
          <w:szCs w:val="24"/>
        </w:rPr>
      </w:pPr>
      <w:r>
        <w:rPr>
          <w:rFonts w:hint="eastAsia" w:ascii="宋体" w:hAnsi="宋体" w:cs="宋体"/>
          <w:sz w:val="24"/>
          <w:szCs w:val="24"/>
        </w:rPr>
        <w:t>2</w:t>
      </w:r>
      <w:r>
        <w:rPr>
          <w:rFonts w:hint="eastAsia" w:ascii="宋体" w:hAnsi="宋体" w:cs="宋体"/>
          <w:sz w:val="24"/>
          <w:szCs w:val="24"/>
          <w:lang w:val="en-US" w:eastAsia="zh-CN"/>
        </w:rPr>
        <w:t>4</w:t>
      </w:r>
      <w:r>
        <w:rPr>
          <w:rFonts w:hint="eastAsia" w:ascii="宋体" w:hAnsi="宋体" w:cs="宋体"/>
          <w:sz w:val="24"/>
          <w:szCs w:val="24"/>
        </w:rPr>
        <w:t>.3签订合同后，中标人不得将货物及其它相关服务进行转包。未经采购人同意，中标人也不得采用分包的形式履行合同，否则采购人有权终止合同，中标人的履约保证金将不予退还。转包或分包造成采购人损失的，中标人应承担相应赔偿责任。</w:t>
      </w:r>
    </w:p>
    <w:p>
      <w:pPr>
        <w:spacing w:line="360" w:lineRule="exact"/>
        <w:ind w:firstLine="482" w:firstLineChars="200"/>
        <w:rPr>
          <w:rFonts w:ascii="宋体" w:hAnsi="宋体" w:cs="宋体"/>
          <w:b/>
          <w:sz w:val="24"/>
          <w:szCs w:val="24"/>
        </w:rPr>
      </w:pPr>
      <w:r>
        <w:rPr>
          <w:rFonts w:hint="eastAsia" w:ascii="宋体" w:hAnsi="宋体" w:cs="宋体"/>
          <w:b/>
          <w:sz w:val="24"/>
          <w:szCs w:val="24"/>
        </w:rPr>
        <w:t>2</w:t>
      </w:r>
      <w:r>
        <w:rPr>
          <w:rFonts w:hint="eastAsia" w:ascii="宋体" w:hAnsi="宋体" w:cs="宋体"/>
          <w:b/>
          <w:sz w:val="24"/>
          <w:szCs w:val="24"/>
          <w:lang w:val="en-US" w:eastAsia="zh-CN"/>
        </w:rPr>
        <w:t>5</w:t>
      </w:r>
      <w:r>
        <w:rPr>
          <w:rFonts w:hint="eastAsia" w:ascii="宋体" w:hAnsi="宋体" w:cs="宋体"/>
          <w:b/>
          <w:sz w:val="24"/>
          <w:szCs w:val="24"/>
        </w:rPr>
        <w:t>、货物和服务的追加和减少</w:t>
      </w:r>
    </w:p>
    <w:p>
      <w:pPr>
        <w:spacing w:line="360" w:lineRule="exact"/>
        <w:ind w:firstLine="480" w:firstLineChars="200"/>
        <w:rPr>
          <w:rFonts w:ascii="宋体" w:hAnsi="宋体" w:cs="宋体"/>
          <w:sz w:val="24"/>
          <w:szCs w:val="24"/>
        </w:rPr>
      </w:pPr>
      <w:r>
        <w:rPr>
          <w:rFonts w:hint="eastAsia" w:ascii="宋体" w:hAnsi="宋体" w:cs="宋体"/>
          <w:sz w:val="24"/>
          <w:szCs w:val="24"/>
        </w:rPr>
        <w:t>2</w:t>
      </w:r>
      <w:r>
        <w:rPr>
          <w:rFonts w:hint="eastAsia" w:ascii="宋体" w:hAnsi="宋体" w:cs="宋体"/>
          <w:sz w:val="24"/>
          <w:szCs w:val="24"/>
          <w:lang w:val="en-US" w:eastAsia="zh-CN"/>
        </w:rPr>
        <w:t>5</w:t>
      </w:r>
      <w:r>
        <w:rPr>
          <w:rFonts w:hint="eastAsia" w:ascii="宋体" w:hAnsi="宋体" w:cs="宋体"/>
          <w:sz w:val="24"/>
          <w:szCs w:val="24"/>
        </w:rPr>
        <w:t>.1采购合同履行中，需追加与合同标的相同的货物和服务的，在不改变价格水平、合同及其它条款的前提下，采购人可以与中标人协商签订补充合同，追加量不得超过合同总额的10%。</w:t>
      </w:r>
    </w:p>
    <w:p>
      <w:pPr>
        <w:spacing w:line="360" w:lineRule="exact"/>
        <w:ind w:firstLine="480" w:firstLineChars="200"/>
        <w:rPr>
          <w:rFonts w:ascii="宋体" w:hAnsi="宋体" w:cs="宋体"/>
          <w:sz w:val="24"/>
          <w:szCs w:val="24"/>
        </w:rPr>
      </w:pPr>
      <w:r>
        <w:rPr>
          <w:rFonts w:hint="eastAsia" w:ascii="宋体" w:hAnsi="宋体" w:cs="宋体"/>
          <w:sz w:val="24"/>
          <w:szCs w:val="24"/>
        </w:rPr>
        <w:t>2</w:t>
      </w:r>
      <w:r>
        <w:rPr>
          <w:rFonts w:hint="eastAsia" w:ascii="宋体" w:hAnsi="宋体" w:cs="宋体"/>
          <w:sz w:val="24"/>
          <w:szCs w:val="24"/>
          <w:lang w:val="en-US" w:eastAsia="zh-CN"/>
        </w:rPr>
        <w:t>5</w:t>
      </w:r>
      <w:r>
        <w:rPr>
          <w:rFonts w:hint="eastAsia" w:ascii="宋体" w:hAnsi="宋体" w:cs="宋体"/>
          <w:sz w:val="24"/>
          <w:szCs w:val="24"/>
        </w:rPr>
        <w:t>.2采购结束后，采购人若由于各种客观原因，必须对采购项目所牵涉的货物和服务进行适当的减少时，在双方协商一致的前提下，可以按照中标时价格水平做相应的调减，并据此签订补充合同。</w:t>
      </w:r>
      <w:bookmarkEnd w:id="0"/>
      <w:bookmarkEnd w:id="1"/>
      <w:bookmarkEnd w:id="2"/>
      <w:bookmarkEnd w:id="3"/>
    </w:p>
    <w:p>
      <w:pPr>
        <w:widowControl/>
        <w:jc w:val="left"/>
        <w:rPr>
          <w:rFonts w:ascii="宋体" w:hAnsi="宋体" w:cs="宋体"/>
          <w:sz w:val="24"/>
          <w:szCs w:val="24"/>
        </w:rPr>
      </w:pPr>
      <w:r>
        <w:rPr>
          <w:rFonts w:ascii="宋体" w:hAnsi="宋体" w:cs="宋体"/>
          <w:sz w:val="24"/>
          <w:szCs w:val="24"/>
        </w:rPr>
        <w:br w:type="page"/>
      </w:r>
    </w:p>
    <w:p>
      <w:pPr>
        <w:jc w:val="center"/>
        <w:rPr>
          <w:rFonts w:ascii="宋体" w:hAnsi="宋体" w:eastAsia="宋体" w:cs="宋体"/>
          <w:b/>
          <w:sz w:val="36"/>
          <w:szCs w:val="36"/>
        </w:rPr>
      </w:pPr>
      <w:r>
        <w:rPr>
          <w:rFonts w:hint="eastAsia" w:ascii="宋体" w:hAnsi="宋体" w:eastAsia="宋体" w:cs="宋体"/>
          <w:b/>
          <w:sz w:val="36"/>
          <w:szCs w:val="36"/>
        </w:rPr>
        <w:t>第四章</w:t>
      </w:r>
      <w:r>
        <w:rPr>
          <w:rFonts w:hint="eastAsia" w:ascii="宋体" w:hAnsi="MS Mincho" w:eastAsia="MS Mincho" w:cs="MS Mincho"/>
          <w:b/>
          <w:sz w:val="36"/>
          <w:szCs w:val="36"/>
        </w:rPr>
        <w:t>  </w:t>
      </w:r>
      <w:r>
        <w:rPr>
          <w:rFonts w:hint="eastAsia" w:ascii="宋体" w:hAnsi="宋体" w:eastAsia="宋体" w:cs="宋体"/>
          <w:b/>
          <w:sz w:val="36"/>
          <w:szCs w:val="36"/>
        </w:rPr>
        <w:t>合同书格式</w:t>
      </w:r>
    </w:p>
    <w:p>
      <w:pPr>
        <w:jc w:val="center"/>
        <w:rPr>
          <w:rFonts w:ascii="宋体" w:hAnsi="宋体" w:eastAsia="宋体"/>
          <w:b/>
          <w:sz w:val="36"/>
          <w:szCs w:val="36"/>
        </w:rPr>
      </w:pPr>
    </w:p>
    <w:p>
      <w:pPr>
        <w:jc w:val="center"/>
        <w:rPr>
          <w:rFonts w:ascii="黑体" w:hAnsi="黑体" w:eastAsia="黑体"/>
          <w:b/>
          <w:bCs/>
          <w:color w:val="000000" w:themeColor="text1"/>
          <w:kern w:val="0"/>
          <w:sz w:val="52"/>
          <w:szCs w:val="21"/>
          <w14:textFill>
            <w14:solidFill>
              <w14:schemeClr w14:val="tx1"/>
            </w14:solidFill>
          </w14:textFill>
        </w:rPr>
      </w:pPr>
      <w:r>
        <w:rPr>
          <w:rFonts w:hint="eastAsia" w:ascii="黑体" w:hAnsi="黑体" w:eastAsia="黑体"/>
          <w:b/>
          <w:bCs/>
          <w:color w:val="000000" w:themeColor="text1"/>
          <w:kern w:val="0"/>
          <w:sz w:val="52"/>
          <w:szCs w:val="21"/>
          <w14:textFill>
            <w14:solidFill>
              <w14:schemeClr w14:val="tx1"/>
            </w14:solidFill>
          </w14:textFill>
        </w:rPr>
        <w:t>“中国知网”</w:t>
      </w:r>
    </w:p>
    <w:p>
      <w:pPr>
        <w:jc w:val="center"/>
        <w:rPr>
          <w:rFonts w:ascii="黑体" w:hAnsi="黑体" w:eastAsia="黑体"/>
          <w:b/>
          <w:bCs/>
          <w:color w:val="000000" w:themeColor="text1"/>
          <w:kern w:val="0"/>
          <w:sz w:val="52"/>
          <w:szCs w:val="21"/>
          <w14:textFill>
            <w14:solidFill>
              <w14:schemeClr w14:val="tx1"/>
            </w14:solidFill>
          </w14:textFill>
        </w:rPr>
      </w:pPr>
      <w:r>
        <w:rPr>
          <w:rFonts w:hint="eastAsia" w:ascii="黑体" w:hAnsi="黑体" w:eastAsia="黑体"/>
          <w:b/>
          <w:bCs/>
          <w:color w:val="000000" w:themeColor="text1"/>
          <w:kern w:val="0"/>
          <w:sz w:val="52"/>
          <w:szCs w:val="21"/>
          <w14:textFill>
            <w14:solidFill>
              <w14:schemeClr w14:val="tx1"/>
            </w14:solidFill>
          </w14:textFill>
        </w:rPr>
        <w:t>数据库服务合同</w:t>
      </w:r>
    </w:p>
    <w:p>
      <w:pPr>
        <w:jc w:val="center"/>
        <w:rPr>
          <w:rFonts w:ascii="宋体" w:hAnsi="宋体"/>
          <w:color w:val="000000" w:themeColor="text1"/>
          <w:kern w:val="0"/>
          <w:sz w:val="44"/>
          <w:szCs w:val="21"/>
          <w14:textFill>
            <w14:solidFill>
              <w14:schemeClr w14:val="tx1"/>
            </w14:solidFill>
          </w14:textFill>
        </w:rPr>
      </w:pPr>
    </w:p>
    <w:p>
      <w:pPr>
        <w:rPr>
          <w:rFonts w:ascii="宋体" w:hAnsi="宋体"/>
          <w:b/>
          <w:bCs/>
          <w:color w:val="000000" w:themeColor="text1"/>
          <w:kern w:val="0"/>
          <w:sz w:val="24"/>
          <w:szCs w:val="21"/>
          <w14:textFill>
            <w14:solidFill>
              <w14:schemeClr w14:val="tx1"/>
            </w14:solidFill>
          </w14:textFill>
        </w:rPr>
      </w:pPr>
    </w:p>
    <w:p>
      <w:pPr>
        <w:rPr>
          <w:rFonts w:ascii="黑体" w:hAnsi="宋体" w:eastAsia="黑体"/>
          <w:b/>
          <w:bCs/>
          <w:color w:val="000000" w:themeColor="text1"/>
          <w:kern w:val="0"/>
          <w:szCs w:val="21"/>
          <w14:textFill>
            <w14:solidFill>
              <w14:schemeClr w14:val="tx1"/>
            </w14:solidFill>
          </w14:textFill>
        </w:rPr>
      </w:pPr>
    </w:p>
    <w:p>
      <w:pPr>
        <w:rPr>
          <w:rFonts w:ascii="宋体" w:hAnsi="宋体"/>
          <w:b/>
          <w:bCs/>
          <w:color w:val="000000" w:themeColor="text1"/>
          <w:kern w:val="0"/>
          <w:sz w:val="24"/>
          <w:szCs w:val="21"/>
          <w14:textFill>
            <w14:solidFill>
              <w14:schemeClr w14:val="tx1"/>
            </w14:solidFill>
          </w14:textFill>
        </w:rPr>
      </w:pPr>
    </w:p>
    <w:p>
      <w:pPr>
        <w:rPr>
          <w:rFonts w:ascii="黑体" w:hAnsi="宋体" w:eastAsia="黑体"/>
          <w:b/>
          <w:bCs/>
          <w:color w:val="000000" w:themeColor="text1"/>
          <w:kern w:val="0"/>
          <w:szCs w:val="21"/>
          <w14:textFill>
            <w14:solidFill>
              <w14:schemeClr w14:val="tx1"/>
            </w14:solidFill>
          </w14:textFill>
        </w:rPr>
      </w:pPr>
    </w:p>
    <w:p>
      <w:pPr>
        <w:ind w:firstLine="1124" w:firstLineChars="400"/>
        <w:rPr>
          <w:rFonts w:ascii="宋体" w:hAnsi="宋体"/>
          <w:color w:val="000000" w:themeColor="text1"/>
          <w:kern w:val="0"/>
          <w:sz w:val="28"/>
          <w:szCs w:val="28"/>
          <w14:textFill>
            <w14:solidFill>
              <w14:schemeClr w14:val="tx1"/>
            </w14:solidFill>
          </w14:textFill>
        </w:rPr>
      </w:pPr>
      <w:r>
        <w:rPr>
          <w:rFonts w:hint="eastAsia" w:ascii="宋体" w:hAnsi="宋体"/>
          <w:b/>
          <w:bCs/>
          <w:color w:val="000000" w:themeColor="text1"/>
          <w:kern w:val="0"/>
          <w:sz w:val="28"/>
          <w:szCs w:val="28"/>
          <w14:textFill>
            <w14:solidFill>
              <w14:schemeClr w14:val="tx1"/>
            </w14:solidFill>
          </w14:textFill>
        </w:rPr>
        <w:t>甲方</w:t>
      </w:r>
      <w:r>
        <w:rPr>
          <w:rFonts w:hint="eastAsia" w:ascii="宋体" w:hAnsi="宋体"/>
          <w:color w:val="000000" w:themeColor="text1"/>
          <w:kern w:val="0"/>
          <w:sz w:val="28"/>
          <w:szCs w:val="28"/>
          <w14:textFill>
            <w14:solidFill>
              <w14:schemeClr w14:val="tx1"/>
            </w14:solidFill>
          </w14:textFill>
        </w:rPr>
        <w:t xml:space="preserve">: </w:t>
      </w:r>
      <w:r>
        <w:rPr>
          <w:rFonts w:ascii="宋体" w:hAnsi="宋体"/>
          <w:color w:val="000000" w:themeColor="text1"/>
          <w:kern w:val="0"/>
          <w:sz w:val="28"/>
          <w:szCs w:val="28"/>
          <w:u w:val="single"/>
          <w14:textFill>
            <w14:solidFill>
              <w14:schemeClr w14:val="tx1"/>
            </w14:solidFill>
          </w14:textFill>
        </w:rPr>
        <w:t>南京邮电大学通达学院</w:t>
      </w:r>
    </w:p>
    <w:p>
      <w:pPr>
        <w:spacing w:line="360" w:lineRule="auto"/>
        <w:ind w:firstLine="1124" w:firstLineChars="400"/>
        <w:rPr>
          <w:rFonts w:ascii="宋体" w:hAnsi="宋体"/>
          <w:bCs/>
          <w:color w:val="000000" w:themeColor="text1"/>
          <w:kern w:val="0"/>
          <w:sz w:val="28"/>
          <w:szCs w:val="28"/>
          <w14:textFill>
            <w14:solidFill>
              <w14:schemeClr w14:val="tx1"/>
            </w14:solidFill>
          </w14:textFill>
        </w:rPr>
      </w:pPr>
      <w:r>
        <w:rPr>
          <w:rFonts w:hint="eastAsia" w:ascii="宋体" w:hAnsi="宋体"/>
          <w:b/>
          <w:bCs/>
          <w:color w:val="000000" w:themeColor="text1"/>
          <w:kern w:val="0"/>
          <w:sz w:val="28"/>
          <w:szCs w:val="28"/>
          <w14:textFill>
            <w14:solidFill>
              <w14:schemeClr w14:val="tx1"/>
            </w14:solidFill>
          </w14:textFill>
        </w:rPr>
        <w:t>住所地：</w:t>
      </w:r>
      <w:r>
        <w:rPr>
          <w:rFonts w:hint="eastAsia" w:ascii="宋体" w:hAnsi="宋体"/>
          <w:bCs/>
          <w:color w:val="000000" w:themeColor="text1"/>
          <w:kern w:val="0"/>
          <w:sz w:val="28"/>
          <w:szCs w:val="28"/>
          <w:u w:val="single"/>
          <w14:textFill>
            <w14:solidFill>
              <w14:schemeClr w14:val="tx1"/>
            </w14:solidFill>
          </w14:textFill>
        </w:rPr>
        <w:t>江苏省扬州市</w:t>
      </w:r>
      <w:r>
        <w:rPr>
          <w:rFonts w:ascii="宋体" w:hAnsi="宋体"/>
          <w:bCs/>
          <w:color w:val="000000" w:themeColor="text1"/>
          <w:kern w:val="0"/>
          <w:sz w:val="28"/>
          <w:szCs w:val="28"/>
          <w:u w:val="single"/>
          <w14:textFill>
            <w14:solidFill>
              <w14:schemeClr w14:val="tx1"/>
            </w14:solidFill>
          </w14:textFill>
        </w:rPr>
        <w:t>邗江区润扬南路33号</w:t>
      </w:r>
      <w:r>
        <w:rPr>
          <w:rFonts w:hint="eastAsia" w:ascii="宋体" w:hAnsi="宋体"/>
          <w:bCs/>
          <w:color w:val="000000" w:themeColor="text1"/>
          <w:kern w:val="0"/>
          <w:sz w:val="28"/>
          <w:szCs w:val="28"/>
          <w14:textFill>
            <w14:solidFill>
              <w14:schemeClr w14:val="tx1"/>
            </w14:solidFill>
          </w14:textFill>
        </w:rPr>
        <w:t xml:space="preserve"> </w:t>
      </w:r>
    </w:p>
    <w:p>
      <w:pPr>
        <w:spacing w:line="360" w:lineRule="auto"/>
        <w:ind w:firstLine="1124" w:firstLineChars="400"/>
        <w:rPr>
          <w:rFonts w:ascii="宋体" w:hAnsi="宋体"/>
          <w:color w:val="000000" w:themeColor="text1"/>
          <w:kern w:val="0"/>
          <w:sz w:val="28"/>
          <w:szCs w:val="28"/>
          <w14:textFill>
            <w14:solidFill>
              <w14:schemeClr w14:val="tx1"/>
            </w14:solidFill>
          </w14:textFill>
        </w:rPr>
      </w:pPr>
      <w:r>
        <w:rPr>
          <w:rFonts w:hint="eastAsia" w:ascii="宋体" w:hAnsi="宋体"/>
          <w:b/>
          <w:bCs/>
          <w:color w:val="000000" w:themeColor="text1"/>
          <w:kern w:val="0"/>
          <w:sz w:val="28"/>
          <w:szCs w:val="28"/>
          <w14:textFill>
            <w14:solidFill>
              <w14:schemeClr w14:val="tx1"/>
            </w14:solidFill>
          </w14:textFill>
        </w:rPr>
        <w:t xml:space="preserve">订购负责人：         </w:t>
      </w:r>
      <w:r>
        <w:rPr>
          <w:rFonts w:hint="eastAsia" w:ascii="宋体" w:hAnsi="宋体" w:cs="宋体"/>
          <w:bCs/>
          <w:color w:val="000000" w:themeColor="text1"/>
          <w:kern w:val="0"/>
          <w:sz w:val="28"/>
          <w:szCs w:val="28"/>
          <w14:textFill>
            <w14:solidFill>
              <w14:schemeClr w14:val="tx1"/>
            </w14:solidFill>
          </w14:textFill>
        </w:rPr>
        <w:t xml:space="preserve">    </w:t>
      </w:r>
      <w:r>
        <w:rPr>
          <w:rFonts w:hint="eastAsia" w:ascii="宋体" w:hAnsi="宋体"/>
          <w:b/>
          <w:bCs/>
          <w:color w:val="000000" w:themeColor="text1"/>
          <w:kern w:val="0"/>
          <w:sz w:val="28"/>
          <w:szCs w:val="28"/>
          <w14:textFill>
            <w14:solidFill>
              <w14:schemeClr w14:val="tx1"/>
            </w14:solidFill>
          </w14:textFill>
        </w:rPr>
        <w:t>联系方式：</w:t>
      </w:r>
    </w:p>
    <w:p>
      <w:pPr>
        <w:widowControl/>
        <w:ind w:firstLine="1124" w:firstLineChars="400"/>
        <w:jc w:val="left"/>
        <w:rPr>
          <w:rFonts w:ascii="宋体" w:hAnsi="宋体"/>
          <w:color w:val="000000" w:themeColor="text1"/>
          <w:kern w:val="0"/>
          <w:sz w:val="28"/>
          <w:szCs w:val="28"/>
          <w14:textFill>
            <w14:solidFill>
              <w14:schemeClr w14:val="tx1"/>
            </w14:solidFill>
          </w14:textFill>
        </w:rPr>
      </w:pPr>
      <w:r>
        <w:rPr>
          <w:rFonts w:hint="eastAsia" w:ascii="宋体" w:hAnsi="宋体"/>
          <w:b/>
          <w:bCs/>
          <w:color w:val="000000" w:themeColor="text1"/>
          <w:kern w:val="0"/>
          <w:sz w:val="28"/>
          <w:szCs w:val="28"/>
          <w14:textFill>
            <w14:solidFill>
              <w14:schemeClr w14:val="tx1"/>
            </w14:solidFill>
          </w14:textFill>
        </w:rPr>
        <w:t xml:space="preserve">联系人：            </w:t>
      </w:r>
      <w:r>
        <w:rPr>
          <w:rFonts w:hint="eastAsia" w:ascii="宋体" w:hAnsi="宋体"/>
          <w:color w:val="000000" w:themeColor="text1"/>
          <w:kern w:val="0"/>
          <w:sz w:val="28"/>
          <w:szCs w:val="28"/>
          <w14:textFill>
            <w14:solidFill>
              <w14:schemeClr w14:val="tx1"/>
            </w14:solidFill>
          </w14:textFill>
        </w:rPr>
        <w:t xml:space="preserve">     </w:t>
      </w:r>
      <w:r>
        <w:rPr>
          <w:rFonts w:hint="eastAsia" w:ascii="宋体" w:hAnsi="宋体"/>
          <w:b/>
          <w:bCs/>
          <w:color w:val="000000" w:themeColor="text1"/>
          <w:kern w:val="0"/>
          <w:sz w:val="28"/>
          <w:szCs w:val="28"/>
          <w14:textFill>
            <w14:solidFill>
              <w14:schemeClr w14:val="tx1"/>
            </w14:solidFill>
          </w14:textFill>
        </w:rPr>
        <w:t>联系方式：</w:t>
      </w:r>
    </w:p>
    <w:p>
      <w:pPr>
        <w:ind w:firstLine="180"/>
        <w:rPr>
          <w:rFonts w:ascii="宋体" w:hAnsi="宋体"/>
          <w:b/>
          <w:bCs/>
          <w:color w:val="000000" w:themeColor="text1"/>
          <w:kern w:val="0"/>
          <w:sz w:val="28"/>
          <w:szCs w:val="28"/>
          <w14:textFill>
            <w14:solidFill>
              <w14:schemeClr w14:val="tx1"/>
            </w14:solidFill>
          </w14:textFill>
        </w:rPr>
      </w:pPr>
    </w:p>
    <w:p>
      <w:pPr>
        <w:ind w:firstLine="1124" w:firstLineChars="400"/>
        <w:rPr>
          <w:rFonts w:ascii="宋体" w:hAnsi="宋体"/>
          <w:color w:val="000000" w:themeColor="text1"/>
          <w:kern w:val="0"/>
          <w:sz w:val="28"/>
          <w:szCs w:val="28"/>
          <w14:textFill>
            <w14:solidFill>
              <w14:schemeClr w14:val="tx1"/>
            </w14:solidFill>
          </w14:textFill>
        </w:rPr>
      </w:pPr>
      <w:r>
        <w:rPr>
          <w:rFonts w:hint="eastAsia" w:ascii="宋体" w:hAnsi="宋体"/>
          <w:b/>
          <w:bCs/>
          <w:color w:val="000000" w:themeColor="text1"/>
          <w:kern w:val="0"/>
          <w:sz w:val="28"/>
          <w:szCs w:val="28"/>
          <w14:textFill>
            <w14:solidFill>
              <w14:schemeClr w14:val="tx1"/>
            </w14:solidFill>
          </w14:textFill>
        </w:rPr>
        <w:t>乙方</w:t>
      </w:r>
      <w:r>
        <w:rPr>
          <w:rFonts w:hint="eastAsia" w:ascii="宋体" w:hAnsi="宋体"/>
          <w:color w:val="000000" w:themeColor="text1"/>
          <w:kern w:val="0"/>
          <w:sz w:val="28"/>
          <w:szCs w:val="28"/>
          <w14:textFill>
            <w14:solidFill>
              <w14:schemeClr w14:val="tx1"/>
            </w14:solidFill>
          </w14:textFill>
        </w:rPr>
        <w:t>：</w:t>
      </w:r>
    </w:p>
    <w:p>
      <w:pPr>
        <w:spacing w:line="360" w:lineRule="auto"/>
        <w:ind w:firstLine="1124" w:firstLineChars="400"/>
        <w:rPr>
          <w:rFonts w:ascii="宋体" w:hAnsi="宋体"/>
          <w:color w:val="000000" w:themeColor="text1"/>
          <w:kern w:val="0"/>
          <w:sz w:val="28"/>
          <w:szCs w:val="28"/>
          <w:u w:val="single"/>
          <w14:textFill>
            <w14:solidFill>
              <w14:schemeClr w14:val="tx1"/>
            </w14:solidFill>
          </w14:textFill>
        </w:rPr>
      </w:pPr>
      <w:r>
        <w:rPr>
          <w:rFonts w:hint="eastAsia" w:ascii="宋体" w:hAnsi="宋体"/>
          <w:b/>
          <w:bCs/>
          <w:color w:val="000000" w:themeColor="text1"/>
          <w:kern w:val="0"/>
          <w:sz w:val="28"/>
          <w:szCs w:val="28"/>
          <w14:textFill>
            <w14:solidFill>
              <w14:schemeClr w14:val="tx1"/>
            </w14:solidFill>
          </w14:textFill>
        </w:rPr>
        <w:t>住所地</w:t>
      </w:r>
      <w:r>
        <w:rPr>
          <w:rFonts w:hint="eastAsia" w:ascii="宋体" w:hAnsi="宋体"/>
          <w:color w:val="000000" w:themeColor="text1"/>
          <w:kern w:val="0"/>
          <w:sz w:val="28"/>
          <w:szCs w:val="28"/>
          <w:u w:val="single"/>
          <w14:textFill>
            <w14:solidFill>
              <w14:schemeClr w14:val="tx1"/>
            </w14:solidFill>
          </w14:textFill>
        </w:rPr>
        <w:t>：</w:t>
      </w:r>
    </w:p>
    <w:p>
      <w:pPr>
        <w:spacing w:line="360" w:lineRule="auto"/>
        <w:ind w:firstLine="1124" w:firstLineChars="400"/>
        <w:rPr>
          <w:rFonts w:ascii="宋体" w:hAnsi="宋体"/>
          <w:color w:val="000000" w:themeColor="text1"/>
          <w:kern w:val="0"/>
          <w:sz w:val="28"/>
          <w:szCs w:val="28"/>
          <w:u w:val="single"/>
          <w14:textFill>
            <w14:solidFill>
              <w14:schemeClr w14:val="tx1"/>
            </w14:solidFill>
          </w14:textFill>
        </w:rPr>
      </w:pPr>
      <w:r>
        <w:rPr>
          <w:rFonts w:hint="eastAsia" w:ascii="宋体" w:hAnsi="宋体"/>
          <w:b/>
          <w:bCs/>
          <w:color w:val="000000" w:themeColor="text1"/>
          <w:kern w:val="0"/>
          <w:sz w:val="28"/>
          <w:szCs w:val="28"/>
          <w14:textFill>
            <w14:solidFill>
              <w14:schemeClr w14:val="tx1"/>
            </w14:solidFill>
          </w14:textFill>
        </w:rPr>
        <w:t>联系人：</w:t>
      </w:r>
      <w:r>
        <w:rPr>
          <w:rFonts w:hint="eastAsia" w:ascii="宋体" w:hAnsi="宋体"/>
          <w:color w:val="000000" w:themeColor="text1"/>
          <w:kern w:val="0"/>
          <w:sz w:val="28"/>
          <w:szCs w:val="28"/>
          <w14:textFill>
            <w14:solidFill>
              <w14:schemeClr w14:val="tx1"/>
            </w14:solidFill>
          </w14:textFill>
        </w:rPr>
        <w:t xml:space="preserve">                </w:t>
      </w:r>
      <w:r>
        <w:rPr>
          <w:rFonts w:hint="eastAsia" w:ascii="宋体" w:hAnsi="宋体"/>
          <w:b/>
          <w:bCs/>
          <w:color w:val="000000" w:themeColor="text1"/>
          <w:kern w:val="0"/>
          <w:sz w:val="28"/>
          <w:szCs w:val="28"/>
          <w14:textFill>
            <w14:solidFill>
              <w14:schemeClr w14:val="tx1"/>
            </w14:solidFill>
          </w14:textFill>
        </w:rPr>
        <w:t>联系方式：</w:t>
      </w:r>
    </w:p>
    <w:p>
      <w:pPr>
        <w:ind w:firstLine="180"/>
        <w:jc w:val="center"/>
        <w:rPr>
          <w:rFonts w:ascii="宋体" w:hAnsi="宋体"/>
          <w:b/>
          <w:bCs/>
          <w:color w:val="000000" w:themeColor="text1"/>
          <w:kern w:val="0"/>
          <w:sz w:val="28"/>
          <w:szCs w:val="28"/>
          <w14:textFill>
            <w14:solidFill>
              <w14:schemeClr w14:val="tx1"/>
            </w14:solidFill>
          </w14:textFill>
        </w:rPr>
        <w:sectPr>
          <w:headerReference r:id="rId4" w:type="first"/>
          <w:footerReference r:id="rId7" w:type="first"/>
          <w:headerReference r:id="rId3" w:type="default"/>
          <w:footerReference r:id="rId5" w:type="default"/>
          <w:footerReference r:id="rId6" w:type="even"/>
          <w:pgSz w:w="11906" w:h="16838"/>
          <w:pgMar w:top="1531" w:right="1474" w:bottom="1418" w:left="1474" w:header="851" w:footer="992" w:gutter="0"/>
          <w:pgNumType w:start="1"/>
          <w:cols w:space="720" w:num="1"/>
          <w:docGrid w:type="lines" w:linePitch="312" w:charSpace="0"/>
        </w:sectPr>
      </w:pPr>
    </w:p>
    <w:p>
      <w:pPr>
        <w:spacing w:line="40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根据《中华人民共和国合同法》、《中华人民共和国著作权法》和其它相关法律法规，甲乙双方就乙方向甲方提供“中国知网”数据库及期刊出版物服务事宜，协商一致，达成如下意见，共同遵照执行。</w:t>
      </w:r>
    </w:p>
    <w:p>
      <w:pPr>
        <w:spacing w:line="400" w:lineRule="exact"/>
        <w:ind w:firstLine="482" w:firstLineChars="200"/>
        <w:rPr>
          <w:rFonts w:ascii="宋体" w:hAnsi="宋体"/>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第一条</w:t>
      </w:r>
      <w:r>
        <w:rPr>
          <w:rFonts w:hint="eastAsia" w:ascii="宋体" w:hAnsi="宋体"/>
          <w:b/>
          <w:color w:val="000000" w:themeColor="text1"/>
          <w:kern w:val="0"/>
          <w:sz w:val="24"/>
          <w14:textFill>
            <w14:solidFill>
              <w14:schemeClr w14:val="tx1"/>
            </w14:solidFill>
          </w14:textFill>
        </w:rPr>
        <w:t xml:space="preserve"> 甲方的权利与义务</w:t>
      </w:r>
    </w:p>
    <w:p>
      <w:pPr>
        <w:spacing w:line="400" w:lineRule="exact"/>
        <w:ind w:firstLine="420"/>
        <w:rPr>
          <w:rFonts w:ascii="宋体" w:hAnsi="宋体"/>
          <w:b/>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甲方通过本合同获得乙方提供的“中国知网”数据库与期刊出版物服务，包括《中国学术期刊（光盘版）》电子杂志社有限公司编辑出版的各类数据库、期刊网络版和印刷版出版物、乙方开发的支撑数据库产品的计算机应用软件、乙方为保证本合同约定数据库正常使用而提供的持续出版的数据库内容的安装、数据库系统的维护及技术支持等服务。</w:t>
      </w:r>
    </w:p>
    <w:p>
      <w:pPr>
        <w:pStyle w:val="27"/>
        <w:numPr>
          <w:ilvl w:val="0"/>
          <w:numId w:val="5"/>
        </w:numPr>
        <w:spacing w:line="400" w:lineRule="exact"/>
        <w:ind w:left="1168" w:right="210" w:rightChars="100" w:hanging="748" w:firstLineChars="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订购内容</w:t>
      </w:r>
    </w:p>
    <w:p>
      <w:pPr>
        <w:spacing w:line="400" w:lineRule="exact"/>
        <w:ind w:firstLine="42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乙方向甲方提供</w:t>
      </w:r>
      <w:r>
        <w:rPr>
          <w:rFonts w:ascii="宋体" w:hAnsi="宋体"/>
          <w:color w:val="000000" w:themeColor="text1"/>
          <w:kern w:val="0"/>
          <w:sz w:val="24"/>
          <w14:textFill>
            <w14:solidFill>
              <w14:schemeClr w14:val="tx1"/>
            </w14:solidFill>
          </w14:textFill>
        </w:rPr>
        <w:t>的服务包括数据库</w:t>
      </w:r>
      <w:r>
        <w:rPr>
          <w:rFonts w:hint="eastAsia" w:ascii="宋体" w:hAnsi="宋体"/>
          <w:color w:val="000000" w:themeColor="text1"/>
          <w:kern w:val="0"/>
          <w:sz w:val="24"/>
          <w14:textFill>
            <w14:solidFill>
              <w14:schemeClr w14:val="tx1"/>
            </w14:solidFill>
          </w14:textFill>
        </w:rPr>
        <w:t>服务和期刊出版物服务（根据期刊编辑部要求，乙方代理发行期刊网络版、印刷版及提供按篇流量计费服务，甲方可按刊选购，期刊与数据库统一检索使用）</w:t>
      </w:r>
      <w:r>
        <w:rPr>
          <w:rFonts w:ascii="宋体" w:hAnsi="宋体"/>
          <w:color w:val="000000" w:themeColor="text1"/>
          <w:kern w:val="0"/>
          <w:sz w:val="24"/>
          <w14:textFill>
            <w14:solidFill>
              <w14:schemeClr w14:val="tx1"/>
            </w14:solidFill>
          </w14:textFill>
        </w:rPr>
        <w:t>。</w:t>
      </w:r>
      <w:r>
        <w:rPr>
          <w:rFonts w:hint="eastAsia" w:ascii="宋体" w:hAnsi="宋体"/>
          <w:color w:val="000000" w:themeColor="text1"/>
          <w:kern w:val="0"/>
          <w:sz w:val="24"/>
          <w14:textFill>
            <w14:solidFill>
              <w14:schemeClr w14:val="tx1"/>
            </w14:solidFill>
          </w14:textFill>
        </w:rPr>
        <w:t xml:space="preserve"> </w:t>
      </w:r>
    </w:p>
    <w:p>
      <w:pPr>
        <w:spacing w:line="400" w:lineRule="exact"/>
        <w:ind w:firstLine="42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甲方获得许可使用的服务内容见附件一《“中国知网”数据库订单》。</w:t>
      </w:r>
    </w:p>
    <w:p>
      <w:pPr>
        <w:pStyle w:val="27"/>
        <w:numPr>
          <w:ilvl w:val="0"/>
          <w:numId w:val="5"/>
        </w:numPr>
        <w:spacing w:line="400" w:lineRule="exact"/>
        <w:ind w:left="1168" w:right="210" w:rightChars="100" w:hanging="748" w:firstLineChars="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数据库服务方式</w:t>
      </w:r>
    </w:p>
    <w:p>
      <w:pPr>
        <w:spacing w:line="400" w:lineRule="exact"/>
        <w:ind w:left="420"/>
        <w:rPr>
          <w:rFonts w:ascii="宋体" w:hAnsi="宋体"/>
          <w:b/>
          <w:color w:val="000000" w:themeColor="text1"/>
          <w:kern w:val="0"/>
          <w:sz w:val="24"/>
          <w14:textFill>
            <w14:solidFill>
              <w14:schemeClr w14:val="tx1"/>
            </w14:solidFill>
          </w14:textFill>
        </w:rPr>
      </w:pPr>
      <w:r>
        <w:rPr>
          <w:rFonts w:hint="eastAsia" w:ascii="宋体" w:hAnsi="宋体"/>
          <w:b/>
          <w:color w:val="000000" w:themeColor="text1"/>
          <w:kern w:val="0"/>
          <w:sz w:val="24"/>
          <w14:textFill>
            <w14:solidFill>
              <w14:schemeClr w14:val="tx1"/>
            </w14:solidFill>
          </w14:textFill>
        </w:rPr>
        <w:t>根据附件一中甲方选择，乙方按以下方式提供服务：</w:t>
      </w:r>
    </w:p>
    <w:p>
      <w:pPr>
        <w:spacing w:line="400" w:lineRule="exact"/>
        <w:ind w:firstLine="482" w:firstLineChars="200"/>
        <w:rPr>
          <w:rFonts w:ascii="宋体" w:hAnsi="宋体"/>
          <w:color w:val="000000" w:themeColor="text1"/>
          <w:kern w:val="0"/>
          <w:sz w:val="24"/>
          <w14:textFill>
            <w14:solidFill>
              <w14:schemeClr w14:val="tx1"/>
            </w14:solidFill>
          </w14:textFill>
        </w:rPr>
      </w:pPr>
      <w:r>
        <w:rPr>
          <w:rFonts w:hint="eastAsia" w:ascii="宋体" w:hAnsi="宋体"/>
          <w:b/>
          <w:color w:val="000000" w:themeColor="text1"/>
          <w:kern w:val="0"/>
          <w:sz w:val="24"/>
          <w14:textFill>
            <w14:solidFill>
              <w14:schemeClr w14:val="tx1"/>
            </w14:solidFill>
          </w14:textFill>
        </w:rPr>
        <w:t>a)云托管方式：</w:t>
      </w:r>
      <w:r>
        <w:rPr>
          <w:rFonts w:hint="eastAsia" w:ascii="宋体" w:hAnsi="宋体"/>
          <w:color w:val="000000" w:themeColor="text1"/>
          <w:kern w:val="0"/>
          <w:sz w:val="24"/>
          <w14:textFill>
            <w14:solidFill>
              <w14:schemeClr w14:val="tx1"/>
            </w14:solidFill>
          </w14:textFill>
        </w:rPr>
        <w:t>即在本合同期内，甲方委托乙方将数据库和期刊网络版存放在“中国知网”网站（</w:t>
      </w:r>
      <w:r>
        <w:rPr>
          <w:rFonts w:ascii="宋体" w:hAnsi="宋体"/>
          <w:color w:val="000000" w:themeColor="text1"/>
          <w:kern w:val="0"/>
          <w:sz w:val="24"/>
          <w14:textFill>
            <w14:solidFill>
              <w14:schemeClr w14:val="tx1"/>
            </w14:solidFill>
          </w14:textFill>
        </w:rPr>
        <w:t>www.cnki.net</w:t>
      </w:r>
      <w:r>
        <w:rPr>
          <w:rFonts w:hint="eastAsia" w:ascii="宋体" w:hAnsi="宋体"/>
          <w:color w:val="000000" w:themeColor="text1"/>
          <w:kern w:val="0"/>
          <w:sz w:val="24"/>
          <w14:textFill>
            <w14:solidFill>
              <w14:schemeClr w14:val="tx1"/>
            </w14:solidFill>
          </w14:textFill>
        </w:rPr>
        <w:t>），并为甲方提供数据库保管、检索、浏览、下载和数据安装等服务。甲方拥有数据库的永久保存权和在甲方内部网络上的永久使用权。</w:t>
      </w:r>
    </w:p>
    <w:p>
      <w:pPr>
        <w:spacing w:line="400" w:lineRule="exact"/>
        <w:ind w:left="420"/>
        <w:rPr>
          <w:rFonts w:ascii="宋体" w:hAnsi="宋体"/>
          <w:color w:val="000000" w:themeColor="text1"/>
          <w:kern w:val="0"/>
          <w:sz w:val="24"/>
          <w14:textFill>
            <w14:solidFill>
              <w14:schemeClr w14:val="tx1"/>
            </w14:solidFill>
          </w14:textFill>
        </w:rPr>
      </w:pPr>
      <w:r>
        <w:rPr>
          <w:rFonts w:hint="eastAsia" w:ascii="宋体" w:hAnsi="宋体"/>
          <w:b/>
          <w:color w:val="000000" w:themeColor="text1"/>
          <w:kern w:val="0"/>
          <w:sz w:val="24"/>
          <w14:textFill>
            <w14:solidFill>
              <w14:schemeClr w14:val="tx1"/>
            </w14:solidFill>
          </w14:textFill>
        </w:rPr>
        <w:t>b)本地镜像方式：</w:t>
      </w:r>
      <w:r>
        <w:rPr>
          <w:rFonts w:hint="eastAsia" w:ascii="宋体" w:hAnsi="宋体"/>
          <w:color w:val="000000" w:themeColor="text1"/>
          <w:kern w:val="0"/>
          <w:sz w:val="24"/>
          <w14:textFill>
            <w14:solidFill>
              <w14:schemeClr w14:val="tx1"/>
            </w14:solidFill>
          </w14:textFill>
        </w:rPr>
        <w:t>将乙方许可使用的数据库和期刊网络版全文数据安装到甲方内部网络服务器上供甲方永久使用。</w:t>
      </w:r>
    </w:p>
    <w:p>
      <w:pPr>
        <w:pStyle w:val="27"/>
        <w:numPr>
          <w:ilvl w:val="0"/>
          <w:numId w:val="5"/>
        </w:numPr>
        <w:spacing w:line="400" w:lineRule="exact"/>
        <w:ind w:left="1168" w:right="210" w:rightChars="100" w:hanging="748" w:firstLineChars="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服务提供</w:t>
      </w:r>
    </w:p>
    <w:p>
      <w:pPr>
        <w:spacing w:line="400" w:lineRule="exact"/>
        <w:ind w:left="420"/>
        <w:rPr>
          <w:rFonts w:ascii="宋体" w:hAnsi="宋体"/>
          <w:b/>
          <w:color w:val="000000" w:themeColor="text1"/>
          <w:kern w:val="0"/>
          <w:sz w:val="24"/>
          <w14:textFill>
            <w14:solidFill>
              <w14:schemeClr w14:val="tx1"/>
            </w14:solidFill>
          </w14:textFill>
        </w:rPr>
      </w:pPr>
      <w:r>
        <w:rPr>
          <w:rFonts w:hint="eastAsia" w:ascii="宋体" w:hAnsi="宋体"/>
          <w:b/>
          <w:color w:val="000000" w:themeColor="text1"/>
          <w:kern w:val="0"/>
          <w:sz w:val="24"/>
          <w14:textFill>
            <w14:solidFill>
              <w14:schemeClr w14:val="tx1"/>
            </w14:solidFill>
          </w14:textFill>
        </w:rPr>
        <w:t>根据附件一甲方选择，乙方按以下方式提供服务：</w:t>
      </w:r>
    </w:p>
    <w:p>
      <w:pPr>
        <w:pStyle w:val="27"/>
        <w:adjustRightInd w:val="0"/>
        <w:snapToGrid w:val="0"/>
        <w:spacing w:line="400" w:lineRule="exact"/>
        <w:ind w:right="210" w:rightChars="100" w:firstLineChars="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a）开通服务账号：在本合同约定的服务期开始前，乙方为甲方提供专为甲方服务的“中国知网”网站的账号和密码，甲方确认开通结果。数据库网上使用期限：</w:t>
      </w:r>
      <w:r>
        <w:rPr>
          <w:rFonts w:hint="eastAsia" w:ascii="宋体" w:hAnsi="宋体"/>
          <w:color w:val="000000" w:themeColor="text1"/>
          <w:kern w:val="0"/>
          <w:sz w:val="24"/>
          <w14:textFill>
            <w14:solidFill>
              <w14:schemeClr w14:val="tx1"/>
            </w14:solidFill>
          </w14:textFill>
        </w:rPr>
        <w:t>自</w:t>
      </w:r>
      <w:r>
        <w:rPr>
          <w:rFonts w:ascii="宋体" w:hAnsi="宋体"/>
          <w:color w:val="FF0000"/>
          <w:kern w:val="0"/>
          <w:sz w:val="24"/>
          <w:u w:val="single"/>
        </w:rPr>
        <w:t>20</w:t>
      </w:r>
      <w:r>
        <w:rPr>
          <w:rFonts w:hint="eastAsia" w:ascii="宋体" w:hAnsi="宋体"/>
          <w:color w:val="FF0000"/>
          <w:kern w:val="0"/>
          <w:sz w:val="24"/>
          <w:u w:val="single"/>
          <w:lang w:val="en-US" w:eastAsia="zh-CN"/>
        </w:rPr>
        <w:t>24</w:t>
      </w:r>
      <w:r>
        <w:rPr>
          <w:rFonts w:hint="eastAsia" w:ascii="宋体" w:hAnsi="宋体"/>
          <w:color w:val="FF0000"/>
          <w:kern w:val="0"/>
          <w:sz w:val="24"/>
          <w:u w:val="single"/>
        </w:rPr>
        <w:t>年</w:t>
      </w:r>
      <w:r>
        <w:rPr>
          <w:rFonts w:hint="eastAsia" w:ascii="宋体" w:hAnsi="宋体"/>
          <w:color w:val="FF0000"/>
          <w:kern w:val="0"/>
          <w:sz w:val="24"/>
          <w:u w:val="single"/>
          <w:lang w:val="en-US" w:eastAsia="zh-CN"/>
        </w:rPr>
        <w:t>1</w:t>
      </w:r>
      <w:r>
        <w:rPr>
          <w:rFonts w:hint="eastAsia" w:ascii="宋体" w:hAnsi="宋体"/>
          <w:color w:val="FF0000"/>
          <w:kern w:val="0"/>
          <w:sz w:val="24"/>
          <w:u w:val="single"/>
        </w:rPr>
        <w:t>月</w:t>
      </w:r>
      <w:r>
        <w:rPr>
          <w:rFonts w:ascii="宋体" w:hAnsi="宋体"/>
          <w:color w:val="FF0000"/>
          <w:kern w:val="0"/>
          <w:sz w:val="24"/>
          <w:u w:val="single"/>
        </w:rPr>
        <w:t>1</w:t>
      </w:r>
      <w:r>
        <w:rPr>
          <w:rFonts w:hint="eastAsia" w:ascii="宋体" w:hAnsi="宋体"/>
          <w:color w:val="FF0000"/>
          <w:kern w:val="0"/>
          <w:sz w:val="24"/>
          <w:u w:val="single"/>
        </w:rPr>
        <w:t>日至</w:t>
      </w:r>
      <w:r>
        <w:rPr>
          <w:rFonts w:ascii="宋体" w:hAnsi="宋体"/>
          <w:color w:val="FF0000"/>
          <w:kern w:val="0"/>
          <w:sz w:val="24"/>
          <w:u w:val="single"/>
        </w:rPr>
        <w:t>20</w:t>
      </w:r>
      <w:r>
        <w:rPr>
          <w:rFonts w:hint="eastAsia" w:ascii="宋体" w:hAnsi="宋体"/>
          <w:color w:val="FF0000"/>
          <w:kern w:val="0"/>
          <w:sz w:val="24"/>
          <w:u w:val="single"/>
          <w:lang w:val="en-US" w:eastAsia="zh-CN"/>
        </w:rPr>
        <w:t>24</w:t>
      </w:r>
      <w:r>
        <w:rPr>
          <w:rFonts w:hint="eastAsia" w:ascii="宋体" w:hAnsi="宋体"/>
          <w:color w:val="FF0000"/>
          <w:kern w:val="0"/>
          <w:sz w:val="24"/>
          <w:u w:val="single"/>
        </w:rPr>
        <w:t>年</w:t>
      </w:r>
      <w:r>
        <w:rPr>
          <w:rFonts w:ascii="宋体" w:hAnsi="宋体"/>
          <w:color w:val="FF0000"/>
          <w:kern w:val="0"/>
          <w:sz w:val="24"/>
          <w:u w:val="single"/>
        </w:rPr>
        <w:t>12</w:t>
      </w:r>
      <w:r>
        <w:rPr>
          <w:rFonts w:hint="eastAsia" w:ascii="宋体" w:hAnsi="宋体"/>
          <w:color w:val="FF0000"/>
          <w:kern w:val="0"/>
          <w:sz w:val="24"/>
          <w:u w:val="single"/>
        </w:rPr>
        <w:t>月</w:t>
      </w:r>
      <w:r>
        <w:rPr>
          <w:rFonts w:ascii="宋体" w:hAnsi="宋体"/>
          <w:color w:val="FF0000"/>
          <w:kern w:val="0"/>
          <w:sz w:val="24"/>
          <w:u w:val="single"/>
        </w:rPr>
        <w:t>31</w:t>
      </w:r>
      <w:r>
        <w:rPr>
          <w:rFonts w:hint="eastAsia" w:ascii="宋体" w:hAnsi="宋体"/>
          <w:color w:val="FF0000"/>
          <w:kern w:val="0"/>
          <w:sz w:val="24"/>
          <w:u w:val="single"/>
        </w:rPr>
        <w:t>日。</w:t>
      </w:r>
    </w:p>
    <w:p>
      <w:pPr>
        <w:pStyle w:val="27"/>
        <w:adjustRightInd w:val="0"/>
        <w:snapToGrid w:val="0"/>
        <w:spacing w:line="400" w:lineRule="exact"/>
        <w:ind w:right="210" w:rightChars="100" w:firstLineChars="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b）数据库安装：在本合同期内每年年底或本合同终止时，乙方按甲方要求,将数据库安装在甲方内部网络服务器上，乙方不收取服务费。甲方应具备必要的安装条件，并在安装完成后确认安装结果。</w:t>
      </w:r>
    </w:p>
    <w:p>
      <w:pPr>
        <w:pStyle w:val="27"/>
        <w:numPr>
          <w:ilvl w:val="0"/>
          <w:numId w:val="6"/>
        </w:numPr>
        <w:spacing w:line="400" w:lineRule="exact"/>
        <w:ind w:right="210" w:rightChars="100" w:firstLineChars="0"/>
        <w:rPr>
          <w:rFonts w:ascii="宋体" w:hAnsi="宋体"/>
          <w:color w:val="000000" w:themeColor="text1"/>
          <w:kern w:val="0"/>
          <w:sz w:val="24"/>
          <w14:textFill>
            <w14:solidFill>
              <w14:schemeClr w14:val="tx1"/>
            </w14:solidFill>
          </w14:textFill>
        </w:rPr>
      </w:pPr>
      <w:r>
        <w:rPr>
          <w:rFonts w:hint="eastAsia" w:ascii="宋体" w:hAnsi="宋体"/>
          <w:color w:val="000000" w:themeColor="text1"/>
          <w:sz w:val="24"/>
          <w14:textFill>
            <w14:solidFill>
              <w14:schemeClr w14:val="tx1"/>
            </w14:solidFill>
          </w14:textFill>
        </w:rPr>
        <w:t>内容新</w:t>
      </w:r>
      <w:r>
        <w:rPr>
          <w:rFonts w:hint="eastAsia" w:ascii="宋体" w:hAnsi="宋体"/>
          <w:color w:val="000000" w:themeColor="text1"/>
          <w:kern w:val="0"/>
          <w:sz w:val="24"/>
          <w14:textFill>
            <w14:solidFill>
              <w14:schemeClr w14:val="tx1"/>
            </w14:solidFill>
          </w14:textFill>
        </w:rPr>
        <w:t>增</w:t>
      </w:r>
    </w:p>
    <w:p>
      <w:pPr>
        <w:pStyle w:val="27"/>
        <w:spacing w:line="400" w:lineRule="exact"/>
        <w:ind w:right="210" w:rightChars="100" w:firstLine="480"/>
        <w:rPr>
          <w:rFonts w:ascii="宋体" w:hAnsi="宋体"/>
          <w:color w:val="000000" w:themeColor="text1"/>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乙方每个工作日在“中国知网”网站提供新增数据库内容</w:t>
      </w:r>
      <w:r>
        <w:rPr>
          <w:rFonts w:hint="eastAsia" w:ascii="宋体" w:hAnsi="宋体"/>
          <w:color w:val="000000" w:themeColor="text1"/>
          <w:sz w:val="24"/>
          <w14:textFill>
            <w14:solidFill>
              <w14:schemeClr w14:val="tx1"/>
            </w14:solidFill>
          </w14:textFill>
        </w:rPr>
        <w:t>。</w:t>
      </w:r>
    </w:p>
    <w:p>
      <w:pPr>
        <w:pStyle w:val="27"/>
        <w:numPr>
          <w:ilvl w:val="0"/>
          <w:numId w:val="5"/>
        </w:numPr>
        <w:spacing w:line="400" w:lineRule="exact"/>
        <w:ind w:left="1168" w:right="210" w:rightChars="100" w:hanging="748" w:firstLineChars="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服务订购费</w:t>
      </w:r>
    </w:p>
    <w:p>
      <w:pPr>
        <w:spacing w:line="400" w:lineRule="exact"/>
        <w:ind w:left="420" w:right="210" w:rightChars="1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甲方应在</w:t>
      </w:r>
      <w:r>
        <w:rPr>
          <w:rFonts w:ascii="宋体" w:hAnsi="宋体"/>
          <w:color w:val="000000" w:themeColor="text1"/>
          <w:kern w:val="0"/>
          <w:sz w:val="24"/>
          <w14:textFill>
            <w14:solidFill>
              <w14:schemeClr w14:val="tx1"/>
            </w14:solidFill>
          </w14:textFill>
        </w:rPr>
        <w:t>20</w:t>
      </w:r>
      <w:r>
        <w:rPr>
          <w:rFonts w:hint="eastAsia" w:ascii="宋体" w:hAnsi="宋体"/>
          <w:color w:val="000000" w:themeColor="text1"/>
          <w:kern w:val="0"/>
          <w:sz w:val="24"/>
          <w14:textFill>
            <w14:solidFill>
              <w14:schemeClr w14:val="tx1"/>
            </w14:solidFill>
          </w14:textFill>
        </w:rPr>
        <w:t>2</w:t>
      </w:r>
      <w:r>
        <w:rPr>
          <w:rFonts w:hint="eastAsia" w:ascii="宋体" w:hAnsi="宋体"/>
          <w:color w:val="000000" w:themeColor="text1"/>
          <w:kern w:val="0"/>
          <w:sz w:val="24"/>
          <w:lang w:val="en-US" w:eastAsia="zh-CN"/>
          <w14:textFill>
            <w14:solidFill>
              <w14:schemeClr w14:val="tx1"/>
            </w14:solidFill>
          </w14:textFill>
        </w:rPr>
        <w:t>3</w:t>
      </w:r>
      <w:r>
        <w:rPr>
          <w:rFonts w:hint="eastAsia" w:ascii="宋体" w:hAnsi="宋体"/>
          <w:color w:val="000000" w:themeColor="text1"/>
          <w:kern w:val="0"/>
          <w:sz w:val="24"/>
          <w14:textFill>
            <w14:solidFill>
              <w14:schemeClr w14:val="tx1"/>
            </w14:solidFill>
          </w14:textFill>
        </w:rPr>
        <w:t>年1</w:t>
      </w:r>
      <w:r>
        <w:rPr>
          <w:rFonts w:ascii="宋体" w:hAnsi="宋体"/>
          <w:color w:val="000000" w:themeColor="text1"/>
          <w:kern w:val="0"/>
          <w:sz w:val="24"/>
          <w14:textFill>
            <w14:solidFill>
              <w14:schemeClr w14:val="tx1"/>
            </w14:solidFill>
          </w14:textFill>
        </w:rPr>
        <w:t>2月31日前</w:t>
      </w:r>
      <w:r>
        <w:rPr>
          <w:rFonts w:hint="eastAsia" w:ascii="宋体" w:hAnsi="宋体"/>
          <w:color w:val="000000" w:themeColor="text1"/>
          <w:kern w:val="0"/>
          <w:sz w:val="24"/>
          <w14:textFill>
            <w14:solidFill>
              <w14:schemeClr w14:val="tx1"/>
            </w14:solidFill>
          </w14:textFill>
        </w:rPr>
        <w:t>支付数据库服务费：        （人民币大写）</w:t>
      </w:r>
    </w:p>
    <w:p>
      <w:pPr>
        <w:spacing w:line="400" w:lineRule="exact"/>
        <w:ind w:left="420" w:right="210" w:rightChars="100" w:firstLine="3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乙方账号信息：</w:t>
      </w:r>
    </w:p>
    <w:p>
      <w:pPr>
        <w:spacing w:line="400" w:lineRule="exact"/>
        <w:ind w:left="420" w:right="210" w:rightChars="100" w:firstLine="420"/>
        <w:rPr>
          <w:rFonts w:ascii="宋体" w:hAnsi="宋体"/>
          <w:bCs/>
          <w:color w:val="000000" w:themeColor="text1"/>
          <w:kern w:val="0"/>
          <w:sz w:val="24"/>
          <w14:textFill>
            <w14:solidFill>
              <w14:schemeClr w14:val="tx1"/>
            </w14:solidFill>
          </w14:textFill>
        </w:rPr>
      </w:pPr>
      <w:r>
        <w:rPr>
          <w:rFonts w:hint="eastAsia" w:ascii="宋体" w:hAnsi="宋体"/>
          <w:bCs/>
          <w:color w:val="000000" w:themeColor="text1"/>
          <w:kern w:val="0"/>
          <w:sz w:val="24"/>
          <w14:textFill>
            <w14:solidFill>
              <w14:schemeClr w14:val="tx1"/>
            </w14:solidFill>
          </w14:textFill>
        </w:rPr>
        <w:t>户名：同方知网（北京）技术有限公司江苏分公司</w:t>
      </w:r>
    </w:p>
    <w:p>
      <w:pPr>
        <w:spacing w:line="400" w:lineRule="exact"/>
        <w:ind w:left="420" w:right="210" w:rightChars="100" w:firstLine="420"/>
        <w:rPr>
          <w:rFonts w:ascii="宋体" w:hAnsi="宋体"/>
          <w:bCs/>
          <w:color w:val="000000" w:themeColor="text1"/>
          <w:kern w:val="0"/>
          <w:sz w:val="24"/>
          <w14:textFill>
            <w14:solidFill>
              <w14:schemeClr w14:val="tx1"/>
            </w14:solidFill>
          </w14:textFill>
        </w:rPr>
      </w:pPr>
      <w:r>
        <w:rPr>
          <w:rFonts w:hint="eastAsia" w:ascii="宋体" w:hAnsi="宋体"/>
          <w:bCs/>
          <w:color w:val="000000" w:themeColor="text1"/>
          <w:kern w:val="0"/>
          <w:sz w:val="24"/>
          <w14:textFill>
            <w14:solidFill>
              <w14:schemeClr w14:val="tx1"/>
            </w14:solidFill>
          </w14:textFill>
        </w:rPr>
        <w:t>开户银行：中国银行</w:t>
      </w:r>
      <w:r>
        <w:rPr>
          <w:rFonts w:hint="eastAsia" w:ascii="宋体" w:hAnsi="宋体"/>
          <w:color w:val="000000" w:themeColor="text1"/>
          <w:sz w:val="24"/>
          <w14:textFill>
            <w14:solidFill>
              <w14:schemeClr w14:val="tx1"/>
            </w14:solidFill>
          </w14:textFill>
        </w:rPr>
        <w:t>南京市江宁经济开发区支行</w:t>
      </w:r>
    </w:p>
    <w:p>
      <w:pPr>
        <w:spacing w:line="400" w:lineRule="exact"/>
        <w:ind w:left="840" w:right="210" w:rightChars="100"/>
        <w:rPr>
          <w:rFonts w:ascii="宋体" w:hAnsi="宋体"/>
          <w:bCs/>
          <w:color w:val="000000" w:themeColor="text1"/>
          <w:kern w:val="0"/>
          <w:sz w:val="24"/>
          <w14:textFill>
            <w14:solidFill>
              <w14:schemeClr w14:val="tx1"/>
            </w14:solidFill>
          </w14:textFill>
        </w:rPr>
      </w:pPr>
      <w:r>
        <w:rPr>
          <w:rFonts w:hint="eastAsia" w:ascii="宋体" w:hAnsi="宋体"/>
          <w:bCs/>
          <w:color w:val="000000" w:themeColor="text1"/>
          <w:kern w:val="0"/>
          <w:sz w:val="24"/>
          <w14:textFill>
            <w14:solidFill>
              <w14:schemeClr w14:val="tx1"/>
            </w14:solidFill>
          </w14:textFill>
        </w:rPr>
        <w:t>账号：5326 6732 4899</w:t>
      </w:r>
    </w:p>
    <w:p>
      <w:pPr>
        <w:pStyle w:val="27"/>
        <w:numPr>
          <w:ilvl w:val="0"/>
          <w:numId w:val="5"/>
        </w:numPr>
        <w:spacing w:line="400" w:lineRule="exact"/>
        <w:ind w:left="1168" w:right="210" w:rightChars="100" w:hanging="748" w:firstLineChars="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出版内容保证</w:t>
      </w:r>
    </w:p>
    <w:p>
      <w:pPr>
        <w:spacing w:line="400" w:lineRule="exact"/>
        <w:ind w:left="420" w:leftChars="200"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数据库内容按照《“中国知网”数据库出版计划》出版，期刊网络版按期刊出版计划进行出版。如出版不符合约定且是由乙方原因造成，则乙方按照本合同第四条第二款承担违约责任。</w:t>
      </w:r>
    </w:p>
    <w:p>
      <w:pPr>
        <w:pStyle w:val="27"/>
        <w:numPr>
          <w:ilvl w:val="0"/>
          <w:numId w:val="5"/>
        </w:numPr>
        <w:spacing w:line="400" w:lineRule="exact"/>
        <w:ind w:left="1168" w:right="210" w:rightChars="100" w:hanging="748" w:firstLineChars="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使用及限制</w:t>
      </w:r>
    </w:p>
    <w:p>
      <w:pPr>
        <w:pStyle w:val="27"/>
        <w:spacing w:line="400" w:lineRule="exact"/>
        <w:ind w:right="210" w:rightChars="100" w:firstLineChars="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1)甲方仅能在其单位内部网络IP范围内使用本合同约定的数据库及期刊网络版。甲方将其确认的内部网络的IP范围填写在附件二《用户基本信息表》中。甲方确保附件二《用户基本信息表》中IP范围的真实性。如甲方IP范围发生变化应及时通知乙方，以免造成不能正常使用的问题。</w:t>
      </w:r>
    </w:p>
    <w:p>
      <w:pPr>
        <w:pStyle w:val="27"/>
        <w:spacing w:line="400" w:lineRule="exact"/>
        <w:ind w:right="210" w:rightChars="100" w:firstLineChars="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2)甲方使用“中国知网”数据库及期刊网络版仅限于甲方最终用户以合理的方式使用及用于完成本职工作及个人学习、研究之目的。</w:t>
      </w:r>
    </w:p>
    <w:p>
      <w:pPr>
        <w:pStyle w:val="27"/>
        <w:spacing w:line="400" w:lineRule="exact"/>
        <w:ind w:right="210" w:rightChars="100" w:firstLineChars="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不合理使用及相关法律责任详见附件三《不合理使用“中国知网”数据库的方式及法律责任》。</w:t>
      </w:r>
    </w:p>
    <w:p>
      <w:pPr>
        <w:pStyle w:val="27"/>
        <w:spacing w:line="400" w:lineRule="exact"/>
        <w:ind w:right="210" w:rightChars="100" w:firstLineChars="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a)甲方依本合同约定取得“中国知网”数据库及期刊网络版使用权，该权利不可转许可及转让。</w:t>
      </w:r>
    </w:p>
    <w:p>
      <w:pPr>
        <w:pStyle w:val="27"/>
        <w:spacing w:line="400" w:lineRule="exact"/>
        <w:ind w:right="210" w:rightChars="100" w:firstLineChars="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b)甲方承诺尊重保护乙方及其代理的其他机构的知识产权，不使用侵犯乙方或其独家代理的其他机构合法权利的软件和数据库，并将为乙方和其独家代理的其他机构对侵权行为的调查和取证提供便利。甲方使用明知是侵犯乙方或其独家代理的其他机构知识产权的数据库的，乙方有权追究甲方的法律责任。</w:t>
      </w:r>
    </w:p>
    <w:p>
      <w:pPr>
        <w:numPr>
          <w:ilvl w:val="0"/>
          <w:numId w:val="7"/>
        </w:numPr>
        <w:spacing w:line="400" w:lineRule="exact"/>
        <w:ind w:right="210" w:rightChars="100"/>
        <w:rPr>
          <w:rFonts w:ascii="宋体" w:hAnsi="宋体"/>
          <w:b/>
          <w:color w:val="000000" w:themeColor="text1"/>
          <w:kern w:val="0"/>
          <w:sz w:val="24"/>
          <w14:textFill>
            <w14:solidFill>
              <w14:schemeClr w14:val="tx1"/>
            </w14:solidFill>
          </w14:textFill>
        </w:rPr>
      </w:pPr>
      <w:r>
        <w:rPr>
          <w:rFonts w:hint="eastAsia" w:ascii="宋体" w:hAnsi="宋体"/>
          <w:b/>
          <w:color w:val="000000" w:themeColor="text1"/>
          <w:kern w:val="0"/>
          <w:sz w:val="24"/>
          <w14:textFill>
            <w14:solidFill>
              <w14:schemeClr w14:val="tx1"/>
            </w14:solidFill>
          </w14:textFill>
        </w:rPr>
        <w:t>乙方的权利与义务</w:t>
      </w:r>
    </w:p>
    <w:p>
      <w:pPr>
        <w:pStyle w:val="27"/>
        <w:numPr>
          <w:ilvl w:val="0"/>
          <w:numId w:val="4"/>
        </w:numPr>
        <w:spacing w:line="400" w:lineRule="exact"/>
        <w:ind w:right="210" w:rightChars="100" w:firstLineChars="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保证和承诺</w:t>
      </w:r>
    </w:p>
    <w:p>
      <w:pPr>
        <w:spacing w:line="400" w:lineRule="exact"/>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1)《中国学术期刊（光盘版）》电子杂志社有限公司是依法成立的电子和互联网出版单位，“中国知网”网站（www.cnki.net）是该社的互联网出版网站，“中国知网”数据库由该社或其他单位编辑出版并享有著作权。支撑“中国知网”数据库的计算机应用软件由乙方享有著作权。</w:t>
      </w:r>
    </w:p>
    <w:p>
      <w:pPr>
        <w:spacing w:line="400" w:lineRule="exact"/>
        <w:ind w:right="210" w:rightChars="100"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2)乙方承诺其拥有所需的权利和授权向甲方提供“中国知网”数据库及网络版期刊许可和服务。如有第三方就“中国知网”数据库及网络版期刊向甲方提起权利请求，乙方将负责解决并承担甲方因此产生的全部赔偿责任。</w:t>
      </w:r>
    </w:p>
    <w:p>
      <w:pPr>
        <w:pStyle w:val="27"/>
        <w:numPr>
          <w:ilvl w:val="0"/>
          <w:numId w:val="4"/>
        </w:numPr>
        <w:spacing w:line="400" w:lineRule="exact"/>
        <w:ind w:right="210" w:rightChars="100" w:firstLineChars="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按照本合同约定时间及方式提供“中国知网”数据库及约定服务；</w:t>
      </w:r>
    </w:p>
    <w:p>
      <w:pPr>
        <w:pStyle w:val="27"/>
        <w:numPr>
          <w:ilvl w:val="0"/>
          <w:numId w:val="4"/>
        </w:numPr>
        <w:spacing w:line="400" w:lineRule="exact"/>
        <w:ind w:right="210" w:rightChars="100" w:firstLineChars="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数据库日常维护</w:t>
      </w:r>
    </w:p>
    <w:p>
      <w:pPr>
        <w:pStyle w:val="27"/>
        <w:spacing w:line="400" w:lineRule="exact"/>
        <w:ind w:right="210" w:rightChars="100" w:firstLine="48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1)技术服务</w:t>
      </w:r>
    </w:p>
    <w:p>
      <w:pPr>
        <w:spacing w:line="400" w:lineRule="exact"/>
        <w:ind w:right="210" w:rightChars="100"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乙方为甲方系统管理人员提供一次技术培训，时间和方式由双方商定。</w:t>
      </w:r>
    </w:p>
    <w:p>
      <w:pPr>
        <w:spacing w:line="400" w:lineRule="exact"/>
        <w:ind w:right="210" w:rightChars="100"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2)技术咨询</w:t>
      </w:r>
    </w:p>
    <w:p>
      <w:pPr>
        <w:spacing w:line="400" w:lineRule="exact"/>
        <w:ind w:right="210" w:rightChars="100"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乙方为甲方提供电话咨询服务,客户服务热线</w:t>
      </w:r>
      <w:r>
        <w:rPr>
          <w:rFonts w:hint="eastAsia" w:ascii="宋体" w:hAnsi="宋体"/>
          <w:bCs/>
          <w:color w:val="000000" w:themeColor="text1"/>
          <w:kern w:val="0"/>
          <w:sz w:val="24"/>
          <w14:textFill>
            <w14:solidFill>
              <w14:schemeClr w14:val="tx1"/>
            </w14:solidFill>
          </w14:textFill>
        </w:rPr>
        <w:t>4008109888</w:t>
      </w:r>
      <w:r>
        <w:rPr>
          <w:rFonts w:hint="eastAsia" w:ascii="宋体" w:hAnsi="宋体"/>
          <w:color w:val="000000" w:themeColor="text1"/>
          <w:kern w:val="0"/>
          <w:sz w:val="24"/>
          <w14:textFill>
            <w14:solidFill>
              <w14:schemeClr w14:val="tx1"/>
            </w14:solidFill>
          </w14:textFill>
        </w:rPr>
        <w:t>。</w:t>
      </w:r>
    </w:p>
    <w:p>
      <w:pPr>
        <w:spacing w:line="400" w:lineRule="exact"/>
        <w:ind w:right="210" w:rightChars="100"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3)合同期满后服务</w:t>
      </w:r>
    </w:p>
    <w:p>
      <w:pPr>
        <w:pStyle w:val="27"/>
        <w:spacing w:line="400" w:lineRule="exact"/>
        <w:ind w:right="210" w:rightChars="100" w:firstLineChars="0"/>
        <w:rPr>
          <w:rFonts w:ascii="宋体" w:hAnsi="宋体"/>
          <w:color w:val="000000" w:themeColor="text1"/>
          <w:kern w:val="0"/>
          <w:sz w:val="24"/>
          <w14:textFill>
            <w14:solidFill>
              <w14:schemeClr w14:val="tx1"/>
            </w14:solidFill>
          </w14:textFill>
        </w:rPr>
      </w:pPr>
      <w:r>
        <w:rPr>
          <w:rFonts w:hint="eastAsia" w:ascii="宋体" w:hAnsi="宋体"/>
          <w:color w:val="000000" w:themeColor="text1"/>
          <w:sz w:val="24"/>
          <w14:textFill>
            <w14:solidFill>
              <w14:schemeClr w14:val="tx1"/>
            </w14:solidFill>
          </w14:textFill>
        </w:rPr>
        <w:t>本合同期满后甲方不再续订</w:t>
      </w:r>
      <w:r>
        <w:rPr>
          <w:rFonts w:hint="eastAsia" w:ascii="宋体" w:hAnsi="宋体"/>
          <w:color w:val="000000" w:themeColor="text1"/>
          <w:kern w:val="0"/>
          <w:sz w:val="24"/>
          <w14:textFill>
            <w14:solidFill>
              <w14:schemeClr w14:val="tx1"/>
            </w14:solidFill>
          </w14:textFill>
        </w:rPr>
        <w:t>数据库</w:t>
      </w:r>
      <w:r>
        <w:rPr>
          <w:rFonts w:hint="eastAsia" w:ascii="宋体" w:hAnsi="宋体"/>
          <w:color w:val="000000" w:themeColor="text1"/>
          <w:sz w:val="24"/>
          <w14:textFill>
            <w14:solidFill>
              <w14:schemeClr w14:val="tx1"/>
            </w14:solidFill>
          </w14:textFill>
        </w:rPr>
        <w:t>，乙方上门维护甲方内部网络服务器安装的</w:t>
      </w:r>
      <w:r>
        <w:rPr>
          <w:rFonts w:hint="eastAsia" w:ascii="宋体" w:hAnsi="宋体"/>
          <w:color w:val="000000" w:themeColor="text1"/>
          <w:kern w:val="0"/>
          <w:sz w:val="24"/>
          <w14:textFill>
            <w14:solidFill>
              <w14:schemeClr w14:val="tx1"/>
            </w14:solidFill>
          </w14:textFill>
        </w:rPr>
        <w:t>“中国知网”数据库按</w:t>
      </w:r>
      <w:r>
        <w:rPr>
          <w:rFonts w:hint="eastAsia" w:ascii="宋体" w:hAnsi="宋体"/>
          <w:color w:val="000000" w:themeColor="text1"/>
          <w:sz w:val="24"/>
          <w14:textFill>
            <w14:solidFill>
              <w14:schemeClr w14:val="tx1"/>
            </w14:solidFill>
          </w14:textFill>
        </w:rPr>
        <w:t>省会城市300元/天、非省会城市450元/天的标准向甲方收取服务费。</w:t>
      </w:r>
    </w:p>
    <w:p>
      <w:pPr>
        <w:pStyle w:val="27"/>
        <w:spacing w:line="400" w:lineRule="exact"/>
        <w:ind w:right="210" w:rightChars="100" w:firstLineChars="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（四）乙方有权核查甲方提供的IP范围的真实性，并有权停止对甲方实际IP范围以外的IP提供数据库服务。</w:t>
      </w:r>
    </w:p>
    <w:p>
      <w:pPr>
        <w:numPr>
          <w:ilvl w:val="0"/>
          <w:numId w:val="7"/>
        </w:numPr>
        <w:spacing w:line="400" w:lineRule="exact"/>
        <w:rPr>
          <w:rFonts w:ascii="宋体" w:hAnsi="宋体"/>
          <w:b/>
          <w:color w:val="000000" w:themeColor="text1"/>
          <w:kern w:val="0"/>
          <w:sz w:val="24"/>
          <w14:textFill>
            <w14:solidFill>
              <w14:schemeClr w14:val="tx1"/>
            </w14:solidFill>
          </w14:textFill>
        </w:rPr>
      </w:pPr>
      <w:r>
        <w:rPr>
          <w:rFonts w:hint="eastAsia" w:ascii="宋体" w:hAnsi="宋体"/>
          <w:b/>
          <w:color w:val="000000" w:themeColor="text1"/>
          <w:kern w:val="0"/>
          <w:sz w:val="24"/>
          <w14:textFill>
            <w14:solidFill>
              <w14:schemeClr w14:val="tx1"/>
            </w14:solidFill>
          </w14:textFill>
        </w:rPr>
        <w:t>保密</w:t>
      </w:r>
    </w:p>
    <w:p>
      <w:pPr>
        <w:spacing w:line="40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对于因本合同的订立和履行双方知晓的对方的商业和技术秘密，以及本合同许可与服务费，双方均有保密义务。该保密义务在本合同期满或解除后仍然有效。</w:t>
      </w:r>
    </w:p>
    <w:p>
      <w:pPr>
        <w:numPr>
          <w:ilvl w:val="0"/>
          <w:numId w:val="7"/>
        </w:numPr>
        <w:spacing w:line="400" w:lineRule="exact"/>
        <w:rPr>
          <w:rFonts w:ascii="宋体" w:hAnsi="宋体"/>
          <w:b/>
          <w:color w:val="000000" w:themeColor="text1"/>
          <w:kern w:val="0"/>
          <w:sz w:val="24"/>
          <w14:textFill>
            <w14:solidFill>
              <w14:schemeClr w14:val="tx1"/>
            </w14:solidFill>
          </w14:textFill>
        </w:rPr>
      </w:pPr>
      <w:r>
        <w:rPr>
          <w:rFonts w:hint="eastAsia" w:ascii="宋体" w:hAnsi="宋体"/>
          <w:b/>
          <w:color w:val="000000" w:themeColor="text1"/>
          <w:kern w:val="0"/>
          <w:sz w:val="24"/>
          <w14:textFill>
            <w14:solidFill>
              <w14:schemeClr w14:val="tx1"/>
            </w14:solidFill>
          </w14:textFill>
        </w:rPr>
        <w:t>违约责任</w:t>
      </w:r>
    </w:p>
    <w:p>
      <w:pPr>
        <w:pStyle w:val="27"/>
        <w:spacing w:line="400" w:lineRule="exact"/>
        <w:ind w:right="210" w:rightChars="100" w:firstLine="48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（一）甲方责任</w:t>
      </w:r>
    </w:p>
    <w:p>
      <w:pPr>
        <w:spacing w:line="400" w:lineRule="exact"/>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1）甲方逾期支付服务订购费，甲方应按照本合同约定的逾期服务订购费的0.1%每日向乙方支付违约金。</w:t>
      </w:r>
    </w:p>
    <w:p>
      <w:pPr>
        <w:spacing w:line="400" w:lineRule="exact"/>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 xml:space="preserve">2）甲方不合理使用数据库，按附件三的约定承担违约责任。 </w:t>
      </w:r>
    </w:p>
    <w:p>
      <w:pPr>
        <w:pStyle w:val="27"/>
        <w:numPr>
          <w:ilvl w:val="0"/>
          <w:numId w:val="8"/>
        </w:numPr>
        <w:spacing w:line="400" w:lineRule="exact"/>
        <w:ind w:right="210" w:rightChars="100" w:firstLineChars="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乙方责任</w:t>
      </w:r>
    </w:p>
    <w:p>
      <w:pPr>
        <w:spacing w:line="400" w:lineRule="exact"/>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1）乙方在甲方付款后未在本合同约定期限开通账号和提供服务的，乙方应按照本合同约定服务订购费的0.1%每日向甲方支付违约金。逾期三个月的，除乙方应按本合同约定服务订购费用0.1%每日支付违约金外，甲方还有权解除合同。</w:t>
      </w:r>
    </w:p>
    <w:p>
      <w:pPr>
        <w:tabs>
          <w:tab w:val="left" w:pos="420"/>
        </w:tabs>
        <w:spacing w:line="400" w:lineRule="exact"/>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2）甲方验收后，如乙方许可使用的“中国知网”数据库的文献量未达到《“中国知网”数据库出版计划》规定且误差大于5%的，乙方按缺少文献量占总文献量的比例双倍向甲方退还数据库许可及服务费。</w:t>
      </w:r>
    </w:p>
    <w:p>
      <w:pPr>
        <w:numPr>
          <w:ilvl w:val="0"/>
          <w:numId w:val="7"/>
        </w:numPr>
        <w:spacing w:line="400" w:lineRule="exact"/>
        <w:rPr>
          <w:rFonts w:ascii="宋体" w:hAnsi="宋体"/>
          <w:b/>
          <w:color w:val="000000" w:themeColor="text1"/>
          <w:kern w:val="0"/>
          <w:sz w:val="24"/>
          <w14:textFill>
            <w14:solidFill>
              <w14:schemeClr w14:val="tx1"/>
            </w14:solidFill>
          </w14:textFill>
        </w:rPr>
      </w:pPr>
      <w:r>
        <w:rPr>
          <w:rFonts w:hint="eastAsia" w:ascii="宋体" w:hAnsi="宋体"/>
          <w:b/>
          <w:color w:val="000000" w:themeColor="text1"/>
          <w:kern w:val="0"/>
          <w:sz w:val="24"/>
          <w14:textFill>
            <w14:solidFill>
              <w14:schemeClr w14:val="tx1"/>
            </w14:solidFill>
          </w14:textFill>
        </w:rPr>
        <w:t>不可抗力</w:t>
      </w:r>
    </w:p>
    <w:p>
      <w:pPr>
        <w:pStyle w:val="27"/>
        <w:spacing w:line="400" w:lineRule="exact"/>
        <w:ind w:right="210" w:rightChars="100" w:firstLineChars="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一）“不可抗力”是指双方不能合理控制、不可预见或即使预见亦无法避免的事件，该事件妨碍、影响或延误任何一方根据本合同履行其全部或部分义务。该事件包括但不限于地震、台风、洪水、火灾或其他天灾、战争、骚乱、罢工、恶性传染病、电力中断、黑客攻击、法律或政策改变或任何其他类似事件。</w:t>
      </w:r>
    </w:p>
    <w:p>
      <w:pPr>
        <w:pStyle w:val="27"/>
        <w:spacing w:line="400" w:lineRule="exact"/>
        <w:ind w:right="210" w:rightChars="100" w:firstLineChars="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二）如发生不可抗力事件，遭受该事件的一方应在合理时间内用可能的最快捷的方式通知对方，并在十五日内提供证明文件说明该事件的细节和不能履行或部分不能履行或延迟履行本合同的原因，然后由双方协商是否延期履行本合同或终止本合同。因不可抗力原因未履行合同的，未履行一方对另一方不承担违约责任。</w:t>
      </w:r>
    </w:p>
    <w:p>
      <w:pPr>
        <w:numPr>
          <w:ilvl w:val="0"/>
          <w:numId w:val="7"/>
        </w:numPr>
        <w:spacing w:line="400" w:lineRule="exact"/>
        <w:rPr>
          <w:rFonts w:ascii="宋体" w:hAnsi="宋体"/>
          <w:b/>
          <w:color w:val="000000" w:themeColor="text1"/>
          <w:kern w:val="0"/>
          <w:sz w:val="24"/>
          <w14:textFill>
            <w14:solidFill>
              <w14:schemeClr w14:val="tx1"/>
            </w14:solidFill>
          </w14:textFill>
        </w:rPr>
      </w:pPr>
      <w:r>
        <w:rPr>
          <w:rFonts w:hint="eastAsia" w:ascii="宋体" w:hAnsi="宋体"/>
          <w:b/>
          <w:color w:val="000000" w:themeColor="text1"/>
          <w:kern w:val="0"/>
          <w:sz w:val="24"/>
          <w14:textFill>
            <w14:solidFill>
              <w14:schemeClr w14:val="tx1"/>
            </w14:solidFill>
          </w14:textFill>
        </w:rPr>
        <w:t>争议解决</w:t>
      </w:r>
    </w:p>
    <w:p>
      <w:pPr>
        <w:pStyle w:val="27"/>
        <w:spacing w:line="400" w:lineRule="exact"/>
        <w:ind w:right="210" w:rightChars="100" w:firstLineChars="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（一）由本合同引起或与本合同有关的任何争议，双方均应通过友好协商解决。协商不成，任何一方均可将争议提交原告住所地人民法院裁决。</w:t>
      </w:r>
    </w:p>
    <w:p>
      <w:pPr>
        <w:pStyle w:val="27"/>
        <w:spacing w:line="400" w:lineRule="exact"/>
        <w:ind w:right="210" w:rightChars="100" w:firstLineChars="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（二）如本合同任何条款被法院裁决为无效，不影响本合同其他条款的持续有效和执行。</w:t>
      </w:r>
    </w:p>
    <w:p>
      <w:pPr>
        <w:numPr>
          <w:ilvl w:val="0"/>
          <w:numId w:val="7"/>
        </w:numPr>
        <w:spacing w:line="400" w:lineRule="exact"/>
        <w:rPr>
          <w:rFonts w:ascii="宋体" w:hAnsi="宋体"/>
          <w:b/>
          <w:color w:val="000000" w:themeColor="text1"/>
          <w:kern w:val="0"/>
          <w:sz w:val="24"/>
          <w14:textFill>
            <w14:solidFill>
              <w14:schemeClr w14:val="tx1"/>
            </w14:solidFill>
          </w14:textFill>
        </w:rPr>
      </w:pPr>
      <w:r>
        <w:rPr>
          <w:rFonts w:hint="eastAsia" w:ascii="宋体" w:hAnsi="宋体"/>
          <w:b/>
          <w:color w:val="000000" w:themeColor="text1"/>
          <w:kern w:val="0"/>
          <w:sz w:val="24"/>
          <w14:textFill>
            <w14:solidFill>
              <w14:schemeClr w14:val="tx1"/>
            </w14:solidFill>
          </w14:textFill>
        </w:rPr>
        <w:t>其他</w:t>
      </w:r>
    </w:p>
    <w:p>
      <w:pPr>
        <w:pStyle w:val="27"/>
        <w:spacing w:before="156" w:beforeLines="50" w:line="400" w:lineRule="exact"/>
        <w:ind w:right="210" w:rightChars="100" w:firstLine="480"/>
        <w:rPr>
          <w:rFonts w:ascii="宋体" w:hAnsi="宋体"/>
          <w:color w:val="000000" w:themeColor="text1"/>
          <w:kern w:val="0"/>
          <w:sz w:val="24"/>
          <w14:textFill>
            <w14:solidFill>
              <w14:schemeClr w14:val="tx1"/>
            </w14:solidFill>
          </w14:textFill>
        </w:rPr>
      </w:pPr>
      <w:r>
        <w:rPr>
          <w:rFonts w:hint="eastAsia" w:ascii="宋体" w:hAnsi="宋体"/>
          <w:color w:val="000000" w:themeColor="text1"/>
          <w:sz w:val="24"/>
          <w14:textFill>
            <w14:solidFill>
              <w14:schemeClr w14:val="tx1"/>
            </w14:solidFill>
          </w14:textFill>
        </w:rPr>
        <w:t>（一）下列附件</w:t>
      </w:r>
      <w:r>
        <w:rPr>
          <w:rFonts w:hint="eastAsia" w:ascii="宋体" w:hAnsi="宋体"/>
          <w:color w:val="000000" w:themeColor="text1"/>
          <w:kern w:val="0"/>
          <w:sz w:val="24"/>
          <w14:textFill>
            <w14:solidFill>
              <w14:schemeClr w14:val="tx1"/>
            </w14:solidFill>
          </w14:textFill>
        </w:rPr>
        <w:t>为本合同附件，是本合同重要组成部分，与本合同具同等法律效力。</w:t>
      </w:r>
    </w:p>
    <w:p>
      <w:pPr>
        <w:pStyle w:val="27"/>
        <w:spacing w:before="156" w:beforeLines="50" w:line="400" w:lineRule="exact"/>
        <w:ind w:right="210" w:rightChars="100" w:firstLine="480"/>
        <w:rPr>
          <w:rFonts w:ascii="宋体" w:hAnsi="宋体"/>
          <w:color w:val="000000" w:themeColor="text1"/>
          <w:kern w:val="0"/>
          <w:sz w:val="24"/>
          <w14:textFill>
            <w14:solidFill>
              <w14:schemeClr w14:val="tx1"/>
            </w14:solidFill>
          </w14:textFill>
        </w:rPr>
      </w:pPr>
      <w:r>
        <w:rPr>
          <w:rFonts w:hint="eastAsia" w:ascii="宋体" w:hAnsi="宋体"/>
          <w:color w:val="000000" w:themeColor="text1"/>
          <w:sz w:val="24"/>
          <w14:textFill>
            <w14:solidFill>
              <w14:schemeClr w14:val="tx1"/>
            </w14:solidFill>
          </w14:textFill>
        </w:rPr>
        <w:t>附件一《“中国知网”数据库订单》</w:t>
      </w:r>
    </w:p>
    <w:p>
      <w:pPr>
        <w:spacing w:line="400" w:lineRule="exact"/>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附件二《用户基本信息表》</w:t>
      </w:r>
    </w:p>
    <w:p>
      <w:pPr>
        <w:spacing w:line="400" w:lineRule="exact"/>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附件三《不合理使用“中国知网”数据库的方式及违约责任》</w:t>
      </w:r>
    </w:p>
    <w:p>
      <w:pPr>
        <w:spacing w:line="400" w:lineRule="exact"/>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（二）本合同期限从本合同签订时起，至本合同约定数据库安装更新完毕时止。</w:t>
      </w:r>
    </w:p>
    <w:p>
      <w:pPr>
        <w:spacing w:line="400" w:lineRule="exact"/>
        <w:ind w:left="42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（三）本合同未尽事宜，或本合同变更事项，由双方协商并以书面方式加以确定。（四）本合同一式</w:t>
      </w:r>
      <w:r>
        <w:rPr>
          <w:rFonts w:ascii="宋体" w:hAnsi="宋体"/>
          <w:color w:val="000000" w:themeColor="text1"/>
          <w:kern w:val="0"/>
          <w:sz w:val="24"/>
          <w14:textFill>
            <w14:solidFill>
              <w14:schemeClr w14:val="tx1"/>
            </w14:solidFill>
          </w14:textFill>
        </w:rPr>
        <w:t>陆</w:t>
      </w:r>
      <w:r>
        <w:rPr>
          <w:rFonts w:hint="eastAsia" w:ascii="宋体" w:hAnsi="宋体"/>
          <w:color w:val="000000" w:themeColor="text1"/>
          <w:kern w:val="0"/>
          <w:sz w:val="24"/>
          <w14:textFill>
            <w14:solidFill>
              <w14:schemeClr w14:val="tx1"/>
            </w14:solidFill>
          </w14:textFill>
        </w:rPr>
        <w:t>份，</w:t>
      </w:r>
      <w:r>
        <w:rPr>
          <w:rFonts w:ascii="宋体" w:hAnsi="宋体"/>
          <w:color w:val="000000" w:themeColor="text1"/>
          <w:kern w:val="0"/>
          <w:sz w:val="24"/>
          <w14:textFill>
            <w14:solidFill>
              <w14:schemeClr w14:val="tx1"/>
            </w14:solidFill>
          </w14:textFill>
        </w:rPr>
        <w:t>甲</w:t>
      </w:r>
      <w:r>
        <w:rPr>
          <w:rFonts w:hint="eastAsia" w:ascii="宋体" w:hAnsi="宋体"/>
          <w:color w:val="000000" w:themeColor="text1"/>
          <w:kern w:val="0"/>
          <w:sz w:val="24"/>
          <w14:textFill>
            <w14:solidFill>
              <w14:schemeClr w14:val="tx1"/>
            </w14:solidFill>
          </w14:textFill>
        </w:rPr>
        <w:t>方</w:t>
      </w:r>
      <w:r>
        <w:rPr>
          <w:rFonts w:ascii="宋体" w:hAnsi="宋体"/>
          <w:color w:val="000000" w:themeColor="text1"/>
          <w:kern w:val="0"/>
          <w:sz w:val="24"/>
          <w14:textFill>
            <w14:solidFill>
              <w14:schemeClr w14:val="tx1"/>
            </w14:solidFill>
          </w14:textFill>
        </w:rPr>
        <w:t>肆份，乙方</w:t>
      </w:r>
      <w:r>
        <w:rPr>
          <w:rFonts w:hint="eastAsia" w:ascii="宋体" w:hAnsi="宋体"/>
          <w:color w:val="000000" w:themeColor="text1"/>
          <w:kern w:val="0"/>
          <w:sz w:val="24"/>
          <w14:textFill>
            <w14:solidFill>
              <w14:schemeClr w14:val="tx1"/>
            </w14:solidFill>
          </w14:textFill>
        </w:rPr>
        <w:t>贰份，具有同等法律效力。</w:t>
      </w:r>
    </w:p>
    <w:p>
      <w:pPr>
        <w:spacing w:line="400" w:lineRule="exact"/>
        <w:ind w:left="42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（五）本合同经双方授权代表签字、盖章后生效。</w:t>
      </w:r>
    </w:p>
    <w:tbl>
      <w:tblPr>
        <w:tblStyle w:val="12"/>
        <w:tblW w:w="0" w:type="auto"/>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
      <w:tblGrid>
        <w:gridCol w:w="4587"/>
        <w:gridCol w:w="4587"/>
      </w:tblGrid>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rPr>
          <w:trHeight w:val="1290" w:hRule="atLeast"/>
        </w:trPr>
        <w:tc>
          <w:tcPr>
            <w:tcW w:w="4587" w:type="dxa"/>
          </w:tcPr>
          <w:p>
            <w:pPr>
              <w:spacing w:line="400" w:lineRule="exact"/>
              <w:rPr>
                <w:rFonts w:ascii="宋体" w:hAnsi="宋体"/>
                <w:b/>
                <w:bCs/>
                <w:color w:val="000000" w:themeColor="text1"/>
                <w:kern w:val="0"/>
                <w:sz w:val="24"/>
                <w14:textFill>
                  <w14:solidFill>
                    <w14:schemeClr w14:val="tx1"/>
                  </w14:solidFill>
                </w14:textFill>
              </w:rPr>
            </w:pPr>
          </w:p>
          <w:p>
            <w:pPr>
              <w:spacing w:line="400" w:lineRule="exact"/>
              <w:rPr>
                <w:rFonts w:ascii="宋体" w:hAnsi="宋体"/>
                <w:b/>
                <w:bCs/>
                <w:color w:val="000000" w:themeColor="text1"/>
                <w:kern w:val="0"/>
                <w:sz w:val="24"/>
                <w14:textFill>
                  <w14:solidFill>
                    <w14:schemeClr w14:val="tx1"/>
                  </w14:solidFill>
                </w14:textFill>
              </w:rPr>
            </w:pPr>
            <w:r>
              <w:rPr>
                <w:rFonts w:hint="eastAsia" w:ascii="宋体" w:hAnsi="宋体"/>
                <w:b/>
                <w:bCs/>
                <w:color w:val="000000" w:themeColor="text1"/>
                <w:kern w:val="0"/>
                <w:sz w:val="24"/>
                <w14:textFill>
                  <w14:solidFill>
                    <w14:schemeClr w14:val="tx1"/>
                  </w14:solidFill>
                </w14:textFill>
              </w:rPr>
              <w:t>甲方：</w:t>
            </w:r>
            <w:r>
              <w:rPr>
                <w:rFonts w:ascii="宋体" w:hAnsi="宋体" w:cs="MS Mincho"/>
                <w:b/>
                <w:bCs/>
                <w:color w:val="000000" w:themeColor="text1"/>
                <w:sz w:val="24"/>
                <w14:textFill>
                  <w14:solidFill>
                    <w14:schemeClr w14:val="tx1"/>
                  </w14:solidFill>
                </w14:textFill>
              </w:rPr>
              <w:t>南京邮电大学通达学院</w:t>
            </w:r>
            <w:r>
              <w:rPr>
                <w:rFonts w:hint="eastAsia" w:ascii="宋体" w:hAnsi="宋体"/>
                <w:b/>
                <w:color w:val="000000" w:themeColor="text1"/>
                <w:kern w:val="0"/>
                <w:sz w:val="24"/>
                <w14:textFill>
                  <w14:solidFill>
                    <w14:schemeClr w14:val="tx1"/>
                  </w14:solidFill>
                </w14:textFill>
              </w:rPr>
              <w:t>（盖章）</w:t>
            </w:r>
          </w:p>
          <w:p>
            <w:pPr>
              <w:spacing w:line="400" w:lineRule="exact"/>
              <w:rPr>
                <w:rFonts w:ascii="宋体" w:hAnsi="宋体"/>
                <w:b/>
                <w:bCs/>
                <w:color w:val="000000" w:themeColor="text1"/>
                <w:kern w:val="0"/>
                <w:sz w:val="24"/>
                <w14:textFill>
                  <w14:solidFill>
                    <w14:schemeClr w14:val="tx1"/>
                  </w14:solidFill>
                </w14:textFill>
              </w:rPr>
            </w:pPr>
          </w:p>
        </w:tc>
        <w:tc>
          <w:tcPr>
            <w:tcW w:w="4587" w:type="dxa"/>
          </w:tcPr>
          <w:p>
            <w:pPr>
              <w:spacing w:line="400" w:lineRule="exact"/>
              <w:rPr>
                <w:rFonts w:ascii="宋体" w:hAnsi="宋体"/>
                <w:b/>
                <w:bCs/>
                <w:color w:val="000000" w:themeColor="text1"/>
                <w:kern w:val="0"/>
                <w:sz w:val="24"/>
                <w14:textFill>
                  <w14:solidFill>
                    <w14:schemeClr w14:val="tx1"/>
                  </w14:solidFill>
                </w14:textFill>
              </w:rPr>
            </w:pPr>
          </w:p>
          <w:p>
            <w:pPr>
              <w:spacing w:line="400" w:lineRule="exact"/>
              <w:rPr>
                <w:rFonts w:ascii="宋体" w:hAnsi="宋体"/>
                <w:b/>
                <w:bCs/>
                <w:color w:val="000000" w:themeColor="text1"/>
                <w:kern w:val="0"/>
                <w:sz w:val="24"/>
                <w14:textFill>
                  <w14:solidFill>
                    <w14:schemeClr w14:val="tx1"/>
                  </w14:solidFill>
                </w14:textFill>
              </w:rPr>
            </w:pPr>
            <w:r>
              <w:rPr>
                <w:rFonts w:hint="eastAsia" w:ascii="宋体" w:hAnsi="宋体"/>
                <w:b/>
                <w:bCs/>
                <w:color w:val="000000" w:themeColor="text1"/>
                <w:kern w:val="0"/>
                <w:sz w:val="24"/>
                <w14:textFill>
                  <w14:solidFill>
                    <w14:schemeClr w14:val="tx1"/>
                  </w14:solidFill>
                </w14:textFill>
              </w:rPr>
              <w:t>乙方</w:t>
            </w:r>
            <w:r>
              <w:rPr>
                <w:rFonts w:hint="eastAsia" w:ascii="宋体" w:hAnsi="宋体"/>
                <w:b/>
                <w:bCs/>
                <w:color w:val="000000" w:themeColor="text1"/>
                <w:sz w:val="24"/>
                <w14:textFill>
                  <w14:solidFill>
                    <w14:schemeClr w14:val="tx1"/>
                  </w14:solidFill>
                </w14:textFill>
              </w:rPr>
              <w:t>：</w:t>
            </w:r>
          </w:p>
          <w:p>
            <w:pPr>
              <w:spacing w:line="400" w:lineRule="exact"/>
              <w:rPr>
                <w:rFonts w:ascii="宋体" w:hAnsi="宋体"/>
                <w:b/>
                <w:bCs/>
                <w:color w:val="000000" w:themeColor="text1"/>
                <w:kern w:val="0"/>
                <w:sz w:val="24"/>
                <w14:textFill>
                  <w14:solidFill>
                    <w14:schemeClr w14:val="tx1"/>
                  </w14:solidFill>
                </w14:textFill>
              </w:rPr>
            </w:pP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rPr>
          <w:trHeight w:val="905" w:hRule="atLeast"/>
        </w:trPr>
        <w:tc>
          <w:tcPr>
            <w:tcW w:w="4587" w:type="dxa"/>
          </w:tcPr>
          <w:p>
            <w:pPr>
              <w:spacing w:line="400" w:lineRule="exact"/>
              <w:rPr>
                <w:rFonts w:ascii="宋体" w:hAnsi="宋体"/>
                <w:b/>
                <w:bCs/>
                <w:color w:val="000000" w:themeColor="text1"/>
                <w:sz w:val="24"/>
                <w:u w:val="single"/>
                <w14:textFill>
                  <w14:solidFill>
                    <w14:schemeClr w14:val="tx1"/>
                  </w14:solidFill>
                </w14:textFill>
              </w:rPr>
            </w:pPr>
            <w:r>
              <w:rPr>
                <w:rFonts w:hint="eastAsia" w:ascii="宋体" w:hAnsi="宋体"/>
                <w:b/>
                <w:color w:val="000000" w:themeColor="text1"/>
                <w:kern w:val="0"/>
                <w:sz w:val="24"/>
                <w14:textFill>
                  <w14:solidFill>
                    <w14:schemeClr w14:val="tx1"/>
                  </w14:solidFill>
                </w14:textFill>
              </w:rPr>
              <w:t>授权代表：</w:t>
            </w:r>
            <w:r>
              <w:rPr>
                <w:rFonts w:hint="eastAsia" w:ascii="宋体" w:hAnsi="宋体"/>
                <w:b/>
                <w:bCs/>
                <w:color w:val="000000" w:themeColor="text1"/>
                <w:sz w:val="24"/>
                <w14:textFill>
                  <w14:solidFill>
                    <w14:schemeClr w14:val="tx1"/>
                  </w14:solidFill>
                </w14:textFill>
              </w:rPr>
              <w:t>（签字）</w:t>
            </w:r>
            <w:r>
              <w:rPr>
                <w:rFonts w:hint="eastAsia" w:ascii="宋体" w:hAnsi="宋体"/>
                <w:b/>
                <w:bCs/>
                <w:color w:val="000000" w:themeColor="text1"/>
                <w:sz w:val="24"/>
                <w:u w:val="single"/>
                <w14:textFill>
                  <w14:solidFill>
                    <w14:schemeClr w14:val="tx1"/>
                  </w14:solidFill>
                </w14:textFill>
              </w:rPr>
              <w:t xml:space="preserve">                     </w:t>
            </w:r>
          </w:p>
        </w:tc>
        <w:tc>
          <w:tcPr>
            <w:tcW w:w="4587" w:type="dxa"/>
          </w:tcPr>
          <w:p>
            <w:pPr>
              <w:spacing w:line="400" w:lineRule="exact"/>
              <w:rPr>
                <w:rFonts w:ascii="宋体" w:hAnsi="宋体"/>
                <w:b/>
                <w:bCs/>
                <w:color w:val="000000" w:themeColor="text1"/>
                <w:sz w:val="24"/>
                <w:u w:val="single"/>
                <w14:textFill>
                  <w14:solidFill>
                    <w14:schemeClr w14:val="tx1"/>
                  </w14:solidFill>
                </w14:textFill>
              </w:rPr>
            </w:pPr>
            <w:r>
              <w:rPr>
                <w:rFonts w:hint="eastAsia" w:ascii="宋体" w:hAnsi="宋体"/>
                <w:b/>
                <w:color w:val="000000" w:themeColor="text1"/>
                <w:kern w:val="0"/>
                <w:sz w:val="24"/>
                <w14:textFill>
                  <w14:solidFill>
                    <w14:schemeClr w14:val="tx1"/>
                  </w14:solidFill>
                </w14:textFill>
              </w:rPr>
              <w:t>授权代表</w:t>
            </w:r>
            <w:r>
              <w:rPr>
                <w:rFonts w:hint="eastAsia" w:ascii="宋体" w:hAnsi="宋体"/>
                <w:b/>
                <w:bCs/>
                <w:color w:val="000000" w:themeColor="text1"/>
                <w:sz w:val="24"/>
                <w14:textFill>
                  <w14:solidFill>
                    <w14:schemeClr w14:val="tx1"/>
                  </w14:solidFill>
                </w14:textFill>
              </w:rPr>
              <w:t>：（签字）</w:t>
            </w:r>
            <w:r>
              <w:rPr>
                <w:rFonts w:hint="eastAsia" w:ascii="宋体" w:hAnsi="宋体"/>
                <w:b/>
                <w:bCs/>
                <w:color w:val="000000" w:themeColor="text1"/>
                <w:sz w:val="24"/>
                <w:u w:val="single"/>
                <w14:textFill>
                  <w14:solidFill>
                    <w14:schemeClr w14:val="tx1"/>
                  </w14:solidFill>
                </w14:textFill>
              </w:rPr>
              <w:t xml:space="preserve">                   </w:t>
            </w:r>
          </w:p>
        </w:tc>
      </w:tr>
    </w:tbl>
    <w:p>
      <w:pPr>
        <w:spacing w:line="400" w:lineRule="exact"/>
        <w:rPr>
          <w:rFonts w:ascii="宋体" w:hAnsi="宋体"/>
          <w:b/>
          <w:bCs/>
          <w:color w:val="000000" w:themeColor="text1"/>
          <w:sz w:val="24"/>
          <w14:textFill>
            <w14:solidFill>
              <w14:schemeClr w14:val="tx1"/>
            </w14:solidFill>
          </w14:textFill>
        </w:rPr>
        <w:sectPr>
          <w:pgSz w:w="11906" w:h="16838"/>
          <w:pgMar w:top="1531" w:right="1474" w:bottom="1418" w:left="1474" w:header="851" w:footer="992" w:gutter="0"/>
          <w:cols w:space="720" w:num="1"/>
          <w:docGrid w:type="lines" w:linePitch="312" w:charSpace="0"/>
        </w:sectPr>
      </w:pPr>
    </w:p>
    <w:tbl>
      <w:tblPr>
        <w:tblStyle w:val="12"/>
        <w:tblW w:w="0" w:type="auto"/>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
      <w:tblGrid>
        <w:gridCol w:w="4587"/>
        <w:gridCol w:w="4587"/>
      </w:tblGrid>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c>
          <w:tcPr>
            <w:tcW w:w="4587" w:type="dxa"/>
          </w:tcPr>
          <w:p>
            <w:pPr>
              <w:spacing w:line="400" w:lineRule="exact"/>
              <w:rPr>
                <w:rFonts w:ascii="宋体" w:hAnsi="宋体" w:cs="MS Mincho"/>
                <w:b/>
                <w:bCs/>
                <w:color w:val="000000" w:themeColor="text1"/>
                <w:sz w:val="24"/>
                <w14:textFill>
                  <w14:solidFill>
                    <w14:schemeClr w14:val="tx1"/>
                  </w14:solidFill>
                </w14:textFill>
              </w:rPr>
            </w:pPr>
            <w:r>
              <w:rPr>
                <w:rFonts w:hint="eastAsia" w:ascii="宋体" w:hAnsi="宋体" w:cs="MS Mincho"/>
                <w:b/>
                <w:bCs/>
                <w:color w:val="000000" w:themeColor="text1"/>
                <w:sz w:val="24"/>
                <w14:textFill>
                  <w14:solidFill>
                    <w14:schemeClr w14:val="tx1"/>
                  </w14:solidFill>
                </w14:textFill>
              </w:rPr>
              <w:t xml:space="preserve">开户银行：中国银行扬州开发区支行                   </w:t>
            </w:r>
          </w:p>
          <w:p>
            <w:pPr>
              <w:spacing w:line="400" w:lineRule="exact"/>
              <w:rPr>
                <w:rFonts w:ascii="宋体" w:hAnsi="宋体" w:cs="MS Mincho"/>
                <w:b/>
                <w:bCs/>
                <w:color w:val="000000" w:themeColor="text1"/>
                <w:sz w:val="24"/>
                <w14:textFill>
                  <w14:solidFill>
                    <w14:schemeClr w14:val="tx1"/>
                  </w14:solidFill>
                </w14:textFill>
              </w:rPr>
            </w:pPr>
            <w:r>
              <w:rPr>
                <w:rFonts w:hint="eastAsia" w:ascii="宋体" w:hAnsi="宋体" w:cs="MS Mincho"/>
                <w:b/>
                <w:bCs/>
                <w:color w:val="000000" w:themeColor="text1"/>
                <w:sz w:val="24"/>
                <w14:textFill>
                  <w14:solidFill>
                    <w14:schemeClr w14:val="tx1"/>
                  </w14:solidFill>
                </w14:textFill>
              </w:rPr>
              <w:t xml:space="preserve">户名： 南京邮电大学通达学院                        </w:t>
            </w:r>
          </w:p>
          <w:p>
            <w:pPr>
              <w:spacing w:line="400" w:lineRule="exact"/>
              <w:rPr>
                <w:rFonts w:ascii="宋体" w:hAnsi="宋体" w:cs="MS Mincho"/>
                <w:b/>
                <w:bCs/>
                <w:color w:val="000000" w:themeColor="text1"/>
                <w:sz w:val="24"/>
                <w14:textFill>
                  <w14:solidFill>
                    <w14:schemeClr w14:val="tx1"/>
                  </w14:solidFill>
                </w14:textFill>
              </w:rPr>
            </w:pPr>
            <w:r>
              <w:rPr>
                <w:rFonts w:hint="eastAsia" w:ascii="宋体" w:hAnsi="宋体" w:cs="MS Mincho"/>
                <w:b/>
                <w:bCs/>
                <w:color w:val="000000" w:themeColor="text1"/>
                <w:sz w:val="24"/>
                <w14:textFill>
                  <w14:solidFill>
                    <w14:schemeClr w14:val="tx1"/>
                  </w14:solidFill>
                </w14:textFill>
              </w:rPr>
              <w:t>账号：</w:t>
            </w:r>
            <w:r>
              <w:rPr>
                <w:rFonts w:ascii="宋体" w:hAnsi="宋体" w:cs="MS Mincho"/>
                <w:b/>
                <w:bCs/>
                <w:color w:val="000000" w:themeColor="text1"/>
                <w:sz w:val="24"/>
                <w14:textFill>
                  <w14:solidFill>
                    <w14:schemeClr w14:val="tx1"/>
                  </w14:solidFill>
                </w14:textFill>
              </w:rPr>
              <w:t>489773587772</w:t>
            </w:r>
            <w:r>
              <w:rPr>
                <w:rFonts w:hint="eastAsia" w:ascii="宋体" w:hAnsi="宋体" w:cs="MS Mincho"/>
                <w:b/>
                <w:bCs/>
                <w:color w:val="000000" w:themeColor="text1"/>
                <w:sz w:val="24"/>
                <w14:textFill>
                  <w14:solidFill>
                    <w14:schemeClr w14:val="tx1"/>
                  </w14:solidFill>
                </w14:textFill>
              </w:rPr>
              <w:t xml:space="preserve">                       </w:t>
            </w:r>
          </w:p>
          <w:p>
            <w:pPr>
              <w:spacing w:line="400" w:lineRule="exact"/>
              <w:rPr>
                <w:rFonts w:ascii="宋体" w:hAnsi="宋体"/>
                <w:b/>
                <w:color w:val="000000" w:themeColor="text1"/>
                <w:kern w:val="0"/>
                <w:sz w:val="24"/>
                <w14:textFill>
                  <w14:solidFill>
                    <w14:schemeClr w14:val="tx1"/>
                  </w14:solidFill>
                </w14:textFill>
              </w:rPr>
            </w:pPr>
            <w:r>
              <w:rPr>
                <w:rFonts w:hint="eastAsia" w:ascii="宋体" w:hAnsi="宋体" w:cs="MS Mincho"/>
                <w:b/>
                <w:bCs/>
                <w:color w:val="000000" w:themeColor="text1"/>
                <w:sz w:val="24"/>
                <w14:textFill>
                  <w14:solidFill>
                    <w14:schemeClr w14:val="tx1"/>
                  </w14:solidFill>
                </w14:textFill>
              </w:rPr>
              <w:t xml:space="preserve">税号：52320000509200179F    </w:t>
            </w:r>
            <w:r>
              <w:rPr>
                <w:rFonts w:hint="eastAsia" w:ascii="宋体" w:hAnsi="宋体"/>
                <w:color w:val="000000" w:themeColor="text1"/>
                <w:szCs w:val="21"/>
                <w14:textFill>
                  <w14:solidFill>
                    <w14:schemeClr w14:val="tx1"/>
                  </w14:solidFill>
                </w14:textFill>
              </w:rPr>
              <w:t xml:space="preserve">                        </w:t>
            </w:r>
          </w:p>
          <w:p>
            <w:pPr>
              <w:spacing w:line="400" w:lineRule="exact"/>
              <w:rPr>
                <w:rFonts w:ascii="宋体" w:hAnsi="宋体"/>
                <w:b/>
                <w:color w:val="000000" w:themeColor="text1"/>
                <w:kern w:val="0"/>
                <w:sz w:val="24"/>
                <w14:textFill>
                  <w14:solidFill>
                    <w14:schemeClr w14:val="tx1"/>
                  </w14:solidFill>
                </w14:textFill>
              </w:rPr>
            </w:pPr>
          </w:p>
          <w:p>
            <w:pPr>
              <w:spacing w:line="400" w:lineRule="exact"/>
              <w:rPr>
                <w:rFonts w:ascii="宋体" w:hAnsi="宋体"/>
                <w:b/>
                <w:bCs/>
                <w:color w:val="000000" w:themeColor="text1"/>
                <w:sz w:val="24"/>
                <w:u w:val="single"/>
                <w14:textFill>
                  <w14:solidFill>
                    <w14:schemeClr w14:val="tx1"/>
                  </w14:solidFill>
                </w14:textFill>
              </w:rPr>
            </w:pPr>
            <w:r>
              <w:rPr>
                <w:rFonts w:hint="eastAsia" w:ascii="宋体" w:hAnsi="宋体"/>
                <w:b/>
                <w:color w:val="000000" w:themeColor="text1"/>
                <w:kern w:val="0"/>
                <w:sz w:val="24"/>
                <w14:textFill>
                  <w14:solidFill>
                    <w14:schemeClr w14:val="tx1"/>
                  </w14:solidFill>
                </w14:textFill>
              </w:rPr>
              <w:t>日期</w:t>
            </w:r>
            <w:r>
              <w:rPr>
                <w:rFonts w:hint="eastAsia" w:ascii="宋体" w:hAnsi="宋体"/>
                <w:b/>
                <w:bCs/>
                <w:color w:val="000000" w:themeColor="text1"/>
                <w:sz w:val="24"/>
                <w14:textFill>
                  <w14:solidFill>
                    <w14:schemeClr w14:val="tx1"/>
                  </w14:solidFill>
                </w14:textFill>
              </w:rPr>
              <w:t>：</w:t>
            </w:r>
            <w:r>
              <w:rPr>
                <w:rFonts w:hint="eastAsia" w:ascii="宋体" w:hAnsi="宋体"/>
                <w:b/>
                <w:bCs/>
                <w:color w:val="000000" w:themeColor="text1"/>
                <w:sz w:val="24"/>
                <w:u w:val="single"/>
                <w14:textFill>
                  <w14:solidFill>
                    <w14:schemeClr w14:val="tx1"/>
                  </w14:solidFill>
                </w14:textFill>
              </w:rPr>
              <w:t xml:space="preserve">                    </w:t>
            </w:r>
          </w:p>
        </w:tc>
        <w:tc>
          <w:tcPr>
            <w:tcW w:w="4587" w:type="dxa"/>
          </w:tcPr>
          <w:p>
            <w:pPr>
              <w:spacing w:line="400" w:lineRule="exact"/>
              <w:rPr>
                <w:rFonts w:ascii="宋体" w:hAnsi="宋体" w:cs="MS Mincho"/>
                <w:b/>
                <w:bCs/>
                <w:color w:val="000000" w:themeColor="text1"/>
                <w:sz w:val="24"/>
                <w14:textFill>
                  <w14:solidFill>
                    <w14:schemeClr w14:val="tx1"/>
                  </w14:solidFill>
                </w14:textFill>
              </w:rPr>
            </w:pPr>
            <w:r>
              <w:rPr>
                <w:rFonts w:hint="eastAsia" w:ascii="宋体" w:hAnsi="宋体" w:cs="MS Mincho"/>
                <w:b/>
                <w:bCs/>
                <w:color w:val="000000" w:themeColor="text1"/>
                <w:sz w:val="24"/>
                <w14:textFill>
                  <w14:solidFill>
                    <w14:schemeClr w14:val="tx1"/>
                  </w14:solidFill>
                </w14:textFill>
              </w:rPr>
              <w:t xml:space="preserve">开户银行：             </w:t>
            </w:r>
          </w:p>
          <w:p>
            <w:pPr>
              <w:spacing w:line="400" w:lineRule="exact"/>
              <w:rPr>
                <w:rFonts w:ascii="宋体" w:hAnsi="宋体" w:cs="MS Mincho"/>
                <w:b/>
                <w:bCs/>
                <w:color w:val="000000" w:themeColor="text1"/>
                <w:sz w:val="24"/>
                <w14:textFill>
                  <w14:solidFill>
                    <w14:schemeClr w14:val="tx1"/>
                  </w14:solidFill>
                </w14:textFill>
              </w:rPr>
            </w:pPr>
            <w:r>
              <w:rPr>
                <w:rFonts w:hint="eastAsia" w:ascii="宋体" w:hAnsi="宋体" w:cs="MS Mincho"/>
                <w:b/>
                <w:bCs/>
                <w:color w:val="000000" w:themeColor="text1"/>
                <w:sz w:val="24"/>
                <w14:textFill>
                  <w14:solidFill>
                    <w14:schemeClr w14:val="tx1"/>
                  </w14:solidFill>
                </w14:textFill>
              </w:rPr>
              <w:t xml:space="preserve">户名：  </w:t>
            </w:r>
          </w:p>
          <w:p>
            <w:pPr>
              <w:spacing w:line="400" w:lineRule="exact"/>
              <w:rPr>
                <w:rFonts w:ascii="宋体" w:hAnsi="宋体" w:cs="MS Mincho"/>
                <w:b/>
                <w:bCs/>
                <w:color w:val="000000" w:themeColor="text1"/>
                <w:sz w:val="24"/>
                <w14:textFill>
                  <w14:solidFill>
                    <w14:schemeClr w14:val="tx1"/>
                  </w14:solidFill>
                </w14:textFill>
              </w:rPr>
            </w:pPr>
            <w:r>
              <w:rPr>
                <w:rFonts w:hint="eastAsia" w:ascii="宋体" w:hAnsi="宋体" w:cs="MS Mincho"/>
                <w:b/>
                <w:bCs/>
                <w:color w:val="000000" w:themeColor="text1"/>
                <w:sz w:val="24"/>
                <w14:textFill>
                  <w14:solidFill>
                    <w14:schemeClr w14:val="tx1"/>
                  </w14:solidFill>
                </w14:textFill>
              </w:rPr>
              <w:t xml:space="preserve">账号：                   </w:t>
            </w:r>
          </w:p>
          <w:p>
            <w:pPr>
              <w:spacing w:line="400" w:lineRule="exact"/>
              <w:rPr>
                <w:rFonts w:ascii="宋体" w:hAnsi="宋体"/>
                <w:b/>
                <w:color w:val="000000" w:themeColor="text1"/>
                <w:kern w:val="0"/>
                <w:sz w:val="24"/>
                <w14:textFill>
                  <w14:solidFill>
                    <w14:schemeClr w14:val="tx1"/>
                  </w14:solidFill>
                </w14:textFill>
              </w:rPr>
            </w:pPr>
            <w:r>
              <w:rPr>
                <w:rFonts w:hint="eastAsia" w:ascii="宋体" w:hAnsi="宋体" w:cs="MS Mincho"/>
                <w:b/>
                <w:bCs/>
                <w:color w:val="000000" w:themeColor="text1"/>
                <w:sz w:val="24"/>
                <w14:textFill>
                  <w14:solidFill>
                    <w14:schemeClr w14:val="tx1"/>
                  </w14:solidFill>
                </w14:textFill>
              </w:rPr>
              <w:t>税号：</w:t>
            </w:r>
          </w:p>
          <w:p>
            <w:pPr>
              <w:spacing w:line="400" w:lineRule="exact"/>
              <w:rPr>
                <w:rFonts w:ascii="宋体" w:hAnsi="宋体"/>
                <w:b/>
                <w:color w:val="000000" w:themeColor="text1"/>
                <w:kern w:val="0"/>
                <w:sz w:val="24"/>
                <w14:textFill>
                  <w14:solidFill>
                    <w14:schemeClr w14:val="tx1"/>
                  </w14:solidFill>
                </w14:textFill>
              </w:rPr>
            </w:pPr>
          </w:p>
          <w:p>
            <w:pPr>
              <w:spacing w:line="400" w:lineRule="exact"/>
              <w:rPr>
                <w:rFonts w:ascii="宋体" w:hAnsi="宋体"/>
                <w:b/>
                <w:bCs/>
                <w:color w:val="000000" w:themeColor="text1"/>
                <w:sz w:val="24"/>
                <w:u w:val="single"/>
                <w14:textFill>
                  <w14:solidFill>
                    <w14:schemeClr w14:val="tx1"/>
                  </w14:solidFill>
                </w14:textFill>
              </w:rPr>
            </w:pPr>
            <w:r>
              <w:rPr>
                <w:rFonts w:hint="eastAsia" w:ascii="宋体" w:hAnsi="宋体"/>
                <w:b/>
                <w:color w:val="000000" w:themeColor="text1"/>
                <w:kern w:val="0"/>
                <w:sz w:val="24"/>
                <w14:textFill>
                  <w14:solidFill>
                    <w14:schemeClr w14:val="tx1"/>
                  </w14:solidFill>
                </w14:textFill>
              </w:rPr>
              <w:t>日期：</w:t>
            </w:r>
            <w:r>
              <w:rPr>
                <w:rFonts w:hint="eastAsia" w:ascii="宋体" w:hAnsi="宋体"/>
                <w:b/>
                <w:bCs/>
                <w:color w:val="000000" w:themeColor="text1"/>
                <w:sz w:val="24"/>
                <w:u w:val="single"/>
                <w14:textFill>
                  <w14:solidFill>
                    <w14:schemeClr w14:val="tx1"/>
                  </w14:solidFill>
                </w14:textFill>
              </w:rPr>
              <w:t xml:space="preserve">                              </w:t>
            </w:r>
          </w:p>
        </w:tc>
      </w:tr>
    </w:tbl>
    <w:p>
      <w:pPr>
        <w:widowControl/>
        <w:spacing w:line="400" w:lineRule="exact"/>
        <w:jc w:val="left"/>
        <w:rPr>
          <w:rFonts w:ascii="宋体" w:hAnsi="宋体"/>
          <w:color w:val="000000" w:themeColor="text1"/>
          <w:sz w:val="24"/>
          <w14:textFill>
            <w14:solidFill>
              <w14:schemeClr w14:val="tx1"/>
            </w14:solidFill>
          </w14:textFill>
        </w:rPr>
        <w:sectPr>
          <w:type w:val="continuous"/>
          <w:pgSz w:w="11906" w:h="16838"/>
          <w:pgMar w:top="1531" w:right="1474" w:bottom="1418" w:left="1474" w:header="851" w:footer="992" w:gutter="0"/>
          <w:cols w:space="720" w:num="1"/>
          <w:docGrid w:type="lines" w:linePitch="312" w:charSpace="0"/>
        </w:sectPr>
      </w:pPr>
    </w:p>
    <w:p>
      <w:pPr>
        <w:jc w:val="center"/>
        <w:rPr>
          <w:rFonts w:ascii="宋体" w:hAnsi="宋体" w:eastAsia="宋体" w:cs="宋体"/>
          <w:b/>
          <w:sz w:val="36"/>
          <w:szCs w:val="36"/>
        </w:rPr>
      </w:pPr>
    </w:p>
    <w:p>
      <w:pPr>
        <w:jc w:val="center"/>
        <w:rPr>
          <w:rFonts w:ascii="宋体" w:hAnsi="宋体" w:eastAsia="宋体" w:cs="宋体"/>
          <w:b/>
          <w:sz w:val="36"/>
          <w:szCs w:val="36"/>
        </w:rPr>
      </w:pPr>
      <w:r>
        <w:rPr>
          <w:rFonts w:hint="eastAsia" w:ascii="宋体" w:hAnsi="宋体" w:eastAsia="宋体" w:cs="宋体"/>
          <w:b/>
          <w:sz w:val="36"/>
          <w:szCs w:val="36"/>
        </w:rPr>
        <w:t>第五章</w:t>
      </w:r>
      <w:r>
        <w:rPr>
          <w:rFonts w:hint="eastAsia" w:ascii="宋体" w:hAnsi="MS Mincho" w:eastAsia="MS Mincho" w:cs="MS Mincho"/>
          <w:b/>
          <w:sz w:val="36"/>
          <w:szCs w:val="36"/>
        </w:rPr>
        <w:t>  </w:t>
      </w:r>
      <w:r>
        <w:rPr>
          <w:rFonts w:hint="eastAsia" w:ascii="宋体" w:hAnsi="宋体" w:eastAsia="宋体" w:cs="宋体"/>
          <w:b/>
          <w:sz w:val="36"/>
          <w:szCs w:val="36"/>
        </w:rPr>
        <w:t>响应文件格式</w:t>
      </w:r>
    </w:p>
    <w:p>
      <w:pPr>
        <w:jc w:val="center"/>
        <w:rPr>
          <w:rFonts w:ascii="宋体" w:hAnsi="宋体" w:cs="宋体"/>
          <w:b/>
          <w:sz w:val="72"/>
        </w:rPr>
      </w:pPr>
      <w:r>
        <w:rPr>
          <w:rFonts w:hint="eastAsia" w:ascii="宋体" w:hAnsi="宋体" w:cs="宋体"/>
          <w:b/>
          <w:sz w:val="72"/>
        </w:rPr>
        <w:t>投  标  文  件</w:t>
      </w:r>
    </w:p>
    <w:p>
      <w:pPr>
        <w:jc w:val="center"/>
        <w:rPr>
          <w:rFonts w:ascii="宋体" w:hAnsi="宋体" w:cs="宋体"/>
          <w:b/>
          <w:sz w:val="72"/>
        </w:rPr>
      </w:pPr>
    </w:p>
    <w:p>
      <w:pPr>
        <w:jc w:val="center"/>
        <w:rPr>
          <w:rFonts w:ascii="宋体" w:hAnsi="宋体" w:cs="宋体"/>
          <w:b/>
          <w:sz w:val="72"/>
        </w:rPr>
      </w:pPr>
    </w:p>
    <w:p>
      <w:pPr>
        <w:jc w:val="center"/>
        <w:rPr>
          <w:rFonts w:ascii="宋体" w:hAnsi="宋体" w:cs="宋体"/>
          <w:b/>
          <w:sz w:val="36"/>
        </w:rPr>
      </w:pPr>
    </w:p>
    <w:p>
      <w:pPr>
        <w:jc w:val="center"/>
        <w:rPr>
          <w:rFonts w:ascii="宋体" w:hAnsi="宋体" w:cs="宋体"/>
          <w:b/>
          <w:sz w:val="36"/>
        </w:rPr>
      </w:pPr>
    </w:p>
    <w:p>
      <w:pPr>
        <w:jc w:val="center"/>
        <w:rPr>
          <w:rFonts w:ascii="宋体" w:hAnsi="宋体" w:cs="宋体"/>
          <w:b/>
          <w:sz w:val="36"/>
        </w:rPr>
      </w:pPr>
    </w:p>
    <w:p>
      <w:pPr>
        <w:ind w:firstLine="2530" w:firstLineChars="700"/>
        <w:rPr>
          <w:rFonts w:ascii="宋体" w:hAnsi="宋体" w:cs="宋体"/>
          <w:b/>
          <w:sz w:val="36"/>
        </w:rPr>
      </w:pPr>
      <w:r>
        <w:rPr>
          <w:rFonts w:hint="eastAsia" w:ascii="宋体" w:hAnsi="宋体" w:cs="宋体"/>
          <w:b/>
          <w:sz w:val="36"/>
        </w:rPr>
        <w:t>项 目 名 称：</w:t>
      </w:r>
    </w:p>
    <w:p>
      <w:pPr>
        <w:ind w:firstLine="2530" w:firstLineChars="700"/>
        <w:rPr>
          <w:rFonts w:ascii="宋体" w:hAnsi="宋体" w:cs="宋体"/>
          <w:b/>
          <w:sz w:val="36"/>
          <w:u w:val="single"/>
        </w:rPr>
      </w:pPr>
      <w:r>
        <w:rPr>
          <w:rFonts w:hint="eastAsia" w:ascii="宋体" w:hAnsi="宋体" w:cs="宋体"/>
          <w:b/>
          <w:sz w:val="36"/>
        </w:rPr>
        <w:t>项 目 编 号：</w:t>
      </w:r>
    </w:p>
    <w:p>
      <w:pPr>
        <w:rPr>
          <w:rFonts w:ascii="宋体" w:hAnsi="宋体" w:cs="宋体"/>
          <w:b/>
          <w:sz w:val="36"/>
        </w:rPr>
      </w:pPr>
    </w:p>
    <w:p>
      <w:pPr>
        <w:rPr>
          <w:rFonts w:ascii="宋体" w:hAnsi="宋体" w:cs="宋体"/>
          <w:b/>
          <w:sz w:val="36"/>
        </w:rPr>
      </w:pPr>
    </w:p>
    <w:p>
      <w:pPr>
        <w:rPr>
          <w:rFonts w:ascii="宋体" w:hAnsi="宋体" w:cs="宋体"/>
          <w:b/>
          <w:sz w:val="36"/>
        </w:rPr>
      </w:pPr>
    </w:p>
    <w:p>
      <w:pPr>
        <w:rPr>
          <w:rFonts w:ascii="宋体" w:hAnsi="宋体" w:cs="宋体"/>
          <w:b/>
          <w:sz w:val="36"/>
        </w:rPr>
      </w:pPr>
    </w:p>
    <w:p>
      <w:pPr>
        <w:rPr>
          <w:rFonts w:ascii="宋体" w:hAnsi="宋体" w:cs="宋体"/>
          <w:b/>
          <w:sz w:val="36"/>
        </w:rPr>
      </w:pPr>
    </w:p>
    <w:p>
      <w:pPr>
        <w:rPr>
          <w:rFonts w:ascii="宋体" w:hAnsi="宋体" w:cs="宋体"/>
          <w:b/>
          <w:sz w:val="36"/>
        </w:rPr>
      </w:pPr>
    </w:p>
    <w:p>
      <w:pPr>
        <w:rPr>
          <w:rFonts w:ascii="宋体" w:hAnsi="宋体" w:cs="宋体"/>
          <w:b/>
          <w:sz w:val="36"/>
        </w:rPr>
      </w:pPr>
    </w:p>
    <w:p>
      <w:pPr>
        <w:rPr>
          <w:rFonts w:ascii="宋体" w:hAnsi="宋体" w:cs="宋体"/>
          <w:b/>
          <w:sz w:val="36"/>
          <w:u w:val="single"/>
        </w:rPr>
      </w:pPr>
      <w:r>
        <w:rPr>
          <w:rFonts w:hint="eastAsia" w:ascii="宋体" w:hAnsi="宋体" w:cs="宋体"/>
          <w:b/>
          <w:sz w:val="36"/>
        </w:rPr>
        <w:t>谈判人名称 ：</w:t>
      </w:r>
    </w:p>
    <w:p>
      <w:pPr>
        <w:rPr>
          <w:rFonts w:ascii="宋体" w:hAnsi="宋体" w:cs="宋体"/>
          <w:b/>
          <w:sz w:val="36"/>
        </w:rPr>
      </w:pPr>
      <w:r>
        <w:rPr>
          <w:rFonts w:hint="eastAsia" w:ascii="宋体" w:hAnsi="宋体" w:cs="宋体"/>
          <w:b/>
          <w:sz w:val="36"/>
        </w:rPr>
        <w:t xml:space="preserve">             日      期 ：</w:t>
      </w:r>
    </w:p>
    <w:p>
      <w:pPr>
        <w:spacing w:line="440" w:lineRule="exact"/>
        <w:jc w:val="center"/>
        <w:rPr>
          <w:rFonts w:ascii="宋体" w:hAnsi="宋体" w:cs="宋体"/>
          <w:b/>
          <w:bCs/>
          <w:sz w:val="32"/>
          <w:szCs w:val="32"/>
        </w:rPr>
      </w:pPr>
    </w:p>
    <w:p>
      <w:pPr>
        <w:spacing w:line="440" w:lineRule="exact"/>
        <w:jc w:val="center"/>
        <w:rPr>
          <w:rFonts w:ascii="宋体" w:hAnsi="宋体" w:cs="宋体"/>
          <w:b/>
          <w:bCs/>
          <w:sz w:val="32"/>
          <w:szCs w:val="32"/>
        </w:rPr>
      </w:pPr>
    </w:p>
    <w:p>
      <w:pPr>
        <w:spacing w:line="440" w:lineRule="exact"/>
        <w:jc w:val="center"/>
        <w:rPr>
          <w:rFonts w:ascii="宋体" w:hAnsi="宋体" w:cs="宋体"/>
          <w:b/>
          <w:bCs/>
          <w:sz w:val="32"/>
          <w:szCs w:val="32"/>
        </w:rPr>
      </w:pPr>
    </w:p>
    <w:p>
      <w:pPr>
        <w:spacing w:line="440" w:lineRule="exact"/>
        <w:jc w:val="center"/>
        <w:rPr>
          <w:rFonts w:ascii="宋体" w:hAnsi="宋体" w:cs="宋体"/>
          <w:b/>
          <w:bCs/>
          <w:sz w:val="32"/>
          <w:szCs w:val="32"/>
        </w:rPr>
      </w:pPr>
    </w:p>
    <w:p>
      <w:pPr>
        <w:spacing w:line="440" w:lineRule="exact"/>
        <w:jc w:val="center"/>
        <w:rPr>
          <w:rFonts w:ascii="宋体" w:hAnsi="宋体" w:cs="宋体"/>
          <w:b/>
          <w:bCs/>
          <w:sz w:val="32"/>
          <w:szCs w:val="32"/>
        </w:rPr>
      </w:pPr>
      <w:r>
        <w:rPr>
          <w:rFonts w:hint="eastAsia" w:ascii="宋体" w:hAnsi="宋体" w:cs="宋体"/>
          <w:b/>
          <w:bCs/>
          <w:sz w:val="32"/>
          <w:szCs w:val="32"/>
        </w:rPr>
        <w:t>谈判主要文件目录</w:t>
      </w:r>
    </w:p>
    <w:p>
      <w:pPr>
        <w:ind w:firstLine="480" w:firstLineChars="200"/>
        <w:rPr>
          <w:rFonts w:ascii="宋体" w:hAnsi="宋体" w:cs="宋体"/>
          <w:sz w:val="24"/>
        </w:rPr>
      </w:pPr>
      <w:r>
        <w:rPr>
          <w:rFonts w:hint="eastAsia" w:ascii="宋体" w:hAnsi="宋体" w:cs="宋体"/>
          <w:sz w:val="24"/>
        </w:rPr>
        <w:t>一、</w:t>
      </w:r>
      <w:r>
        <w:rPr>
          <w:rFonts w:hint="eastAsia" w:ascii="宋体" w:hAnsi="宋体" w:cs="宋体"/>
          <w:bCs/>
          <w:sz w:val="24"/>
        </w:rPr>
        <w:t>谈判函</w:t>
      </w:r>
    </w:p>
    <w:p>
      <w:pPr>
        <w:ind w:firstLine="482" w:firstLineChars="200"/>
        <w:rPr>
          <w:rFonts w:ascii="宋体" w:hAnsi="宋体" w:cs="宋体"/>
          <w:sz w:val="24"/>
        </w:rPr>
      </w:pPr>
      <w:r>
        <w:rPr>
          <w:rFonts w:hint="eastAsia" w:ascii="宋体" w:hAnsi="宋体" w:cs="宋体"/>
          <w:b/>
          <w:bCs/>
          <w:sz w:val="24"/>
        </w:rPr>
        <w:t>二</w:t>
      </w:r>
      <w:r>
        <w:rPr>
          <w:rFonts w:hint="eastAsia" w:ascii="宋体" w:hAnsi="宋体" w:cs="宋体"/>
          <w:bCs/>
          <w:sz w:val="24"/>
        </w:rPr>
        <w:t>、</w:t>
      </w:r>
      <w:r>
        <w:rPr>
          <w:rFonts w:hint="eastAsia" w:ascii="宋体" w:hAnsi="宋体" w:cs="宋体"/>
          <w:sz w:val="24"/>
        </w:rPr>
        <w:t>谈判人资格证明材料</w:t>
      </w:r>
    </w:p>
    <w:p>
      <w:pPr>
        <w:ind w:firstLine="480" w:firstLineChars="200"/>
        <w:rPr>
          <w:rFonts w:ascii="宋体" w:hAnsi="宋体" w:cs="宋体"/>
          <w:sz w:val="24"/>
        </w:rPr>
      </w:pPr>
      <w:r>
        <w:rPr>
          <w:rFonts w:hint="eastAsia" w:ascii="宋体" w:hAnsi="宋体" w:cs="宋体"/>
          <w:sz w:val="24"/>
        </w:rPr>
        <w:t>三、开标一览表</w:t>
      </w:r>
    </w:p>
    <w:p>
      <w:pPr>
        <w:ind w:firstLine="480" w:firstLineChars="200"/>
        <w:rPr>
          <w:rFonts w:ascii="宋体" w:hAnsi="宋体" w:cs="宋体"/>
          <w:sz w:val="24"/>
        </w:rPr>
      </w:pPr>
      <w:r>
        <w:rPr>
          <w:rFonts w:hint="eastAsia" w:ascii="宋体" w:hAnsi="宋体" w:cs="宋体"/>
          <w:sz w:val="24"/>
        </w:rPr>
        <w:t>四、</w:t>
      </w:r>
      <w:r>
        <w:rPr>
          <w:rFonts w:hint="eastAsia" w:ascii="宋体" w:hAnsi="宋体" w:cs="宋体"/>
          <w:sz w:val="24"/>
          <w:szCs w:val="24"/>
        </w:rPr>
        <w:t>技术参数响应及偏离表</w:t>
      </w:r>
    </w:p>
    <w:p>
      <w:pPr>
        <w:ind w:firstLine="480" w:firstLineChars="200"/>
        <w:rPr>
          <w:rFonts w:ascii="宋体" w:hAnsi="宋体" w:cs="宋体"/>
          <w:sz w:val="24"/>
        </w:rPr>
      </w:pPr>
      <w:r>
        <w:rPr>
          <w:rFonts w:hint="eastAsia" w:ascii="宋体" w:hAnsi="宋体" w:cs="宋体"/>
          <w:sz w:val="24"/>
        </w:rPr>
        <w:t>五、商务条款响应及偏离表</w:t>
      </w:r>
    </w:p>
    <w:p>
      <w:pPr>
        <w:ind w:firstLine="480" w:firstLineChars="200"/>
        <w:rPr>
          <w:rFonts w:ascii="宋体" w:hAnsi="宋体" w:cs="宋体"/>
          <w:sz w:val="24"/>
          <w:szCs w:val="24"/>
        </w:rPr>
      </w:pPr>
      <w:r>
        <w:rPr>
          <w:rFonts w:hint="eastAsia" w:ascii="宋体" w:hAnsi="宋体" w:cs="宋体"/>
          <w:sz w:val="24"/>
          <w:szCs w:val="24"/>
        </w:rPr>
        <w:t>六、谈判人业绩情况</w:t>
      </w:r>
    </w:p>
    <w:p>
      <w:pPr>
        <w:ind w:firstLine="480" w:firstLineChars="200"/>
        <w:rPr>
          <w:rFonts w:hint="eastAsia" w:ascii="宋体" w:hAnsi="宋体" w:cs="宋体" w:eastAsiaTheme="minorEastAsia"/>
          <w:sz w:val="24"/>
          <w:lang w:val="en-US" w:eastAsia="zh-CN"/>
        </w:rPr>
      </w:pPr>
      <w:r>
        <w:rPr>
          <w:rFonts w:hint="eastAsia" w:ascii="宋体" w:hAnsi="宋体" w:cs="宋体"/>
          <w:sz w:val="24"/>
        </w:rPr>
        <w:t>七、谈判人其它声明及</w:t>
      </w:r>
      <w:r>
        <w:rPr>
          <w:rFonts w:hint="eastAsia" w:ascii="宋体" w:hAnsi="宋体" w:cs="宋体"/>
          <w:sz w:val="24"/>
          <w:lang w:val="en-US" w:eastAsia="zh-CN"/>
        </w:rPr>
        <w:t>材料</w:t>
      </w:r>
    </w:p>
    <w:p>
      <w:pPr>
        <w:spacing w:line="440" w:lineRule="exact"/>
        <w:rPr>
          <w:rFonts w:ascii="宋体" w:hAnsi="宋体" w:cs="宋体"/>
          <w:sz w:val="24"/>
        </w:rPr>
      </w:pPr>
    </w:p>
    <w:p>
      <w:pPr>
        <w:pStyle w:val="4"/>
        <w:ind w:firstLine="3213" w:firstLineChars="1000"/>
        <w:jc w:val="both"/>
        <w:rPr>
          <w:rFonts w:ascii="宋体" w:hAnsi="宋体" w:eastAsia="宋体" w:cs="宋体"/>
          <w:bCs w:val="0"/>
          <w:sz w:val="32"/>
          <w:szCs w:val="32"/>
        </w:rPr>
      </w:pPr>
    </w:p>
    <w:p>
      <w:pPr>
        <w:pStyle w:val="4"/>
        <w:ind w:firstLine="3213" w:firstLineChars="1000"/>
        <w:jc w:val="both"/>
        <w:rPr>
          <w:rFonts w:ascii="宋体" w:hAnsi="宋体" w:eastAsia="宋体" w:cs="宋体"/>
          <w:bCs w:val="0"/>
          <w:sz w:val="32"/>
          <w:szCs w:val="32"/>
        </w:rPr>
      </w:pPr>
    </w:p>
    <w:p>
      <w:pPr>
        <w:pStyle w:val="4"/>
        <w:ind w:firstLine="3213" w:firstLineChars="1000"/>
        <w:jc w:val="both"/>
        <w:rPr>
          <w:rFonts w:ascii="宋体" w:hAnsi="宋体" w:eastAsia="宋体" w:cs="宋体"/>
          <w:bCs w:val="0"/>
          <w:sz w:val="32"/>
          <w:szCs w:val="32"/>
        </w:rPr>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4"/>
        <w:ind w:firstLine="3213" w:firstLineChars="1000"/>
        <w:jc w:val="both"/>
        <w:rPr>
          <w:rFonts w:ascii="宋体" w:hAnsi="宋体" w:eastAsia="宋体" w:cs="宋体"/>
          <w:bCs w:val="0"/>
          <w:sz w:val="32"/>
          <w:szCs w:val="32"/>
        </w:rPr>
      </w:pPr>
      <w:r>
        <w:rPr>
          <w:rFonts w:hint="eastAsia" w:ascii="宋体" w:hAnsi="宋体" w:eastAsia="宋体" w:cs="宋体"/>
          <w:bCs w:val="0"/>
          <w:sz w:val="32"/>
          <w:szCs w:val="32"/>
        </w:rPr>
        <w:t>一、谈判函格式</w:t>
      </w:r>
    </w:p>
    <w:p>
      <w:pPr>
        <w:pStyle w:val="16"/>
        <w:spacing w:before="0" w:after="0" w:line="420" w:lineRule="exact"/>
        <w:ind w:firstLine="0"/>
        <w:rPr>
          <w:rFonts w:ascii="宋体" w:hAnsi="宋体" w:cs="宋体"/>
          <w:kern w:val="2"/>
          <w:szCs w:val="21"/>
        </w:rPr>
      </w:pPr>
      <w:r>
        <w:rPr>
          <w:rFonts w:hint="eastAsia" w:ascii="宋体" w:hAnsi="宋体" w:cs="宋体"/>
          <w:kern w:val="2"/>
          <w:szCs w:val="21"/>
        </w:rPr>
        <w:t>致：南京邮电大学通达学院</w:t>
      </w:r>
    </w:p>
    <w:p>
      <w:pPr>
        <w:pStyle w:val="16"/>
        <w:spacing w:before="0" w:after="0" w:line="420" w:lineRule="exact"/>
        <w:ind w:firstLineChars="200"/>
        <w:rPr>
          <w:rFonts w:ascii="宋体" w:hAnsi="宋体" w:cs="宋体"/>
          <w:kern w:val="2"/>
          <w:szCs w:val="21"/>
        </w:rPr>
      </w:pPr>
      <w:r>
        <w:rPr>
          <w:rFonts w:hint="eastAsia" w:ascii="宋体" w:hAnsi="宋体" w:cs="宋体"/>
          <w:kern w:val="2"/>
          <w:szCs w:val="21"/>
        </w:rPr>
        <w:t>根据贵方的项目编号为招标文件，正式授权下述签字人_____________________(姓名和职务)代表我方____________</w:t>
      </w:r>
      <w:r>
        <w:rPr>
          <w:rFonts w:hint="eastAsia" w:ascii="宋体" w:hAnsi="宋体" w:cs="宋体"/>
          <w:kern w:val="2"/>
          <w:szCs w:val="21"/>
          <w:u w:val="single"/>
        </w:rPr>
        <w:t xml:space="preserve">    __</w:t>
      </w:r>
      <w:r>
        <w:rPr>
          <w:rFonts w:hint="eastAsia" w:ascii="宋体" w:hAnsi="宋体" w:cs="宋体"/>
          <w:kern w:val="2"/>
          <w:szCs w:val="21"/>
        </w:rPr>
        <w:t>（谈判人的名称），全权处理本次项目谈判的有关事宜。</w:t>
      </w:r>
    </w:p>
    <w:p>
      <w:pPr>
        <w:pStyle w:val="16"/>
        <w:spacing w:before="0" w:after="0" w:line="420" w:lineRule="exact"/>
        <w:ind w:firstLineChars="200"/>
        <w:rPr>
          <w:rFonts w:ascii="宋体" w:hAnsi="宋体" w:cs="宋体"/>
          <w:kern w:val="2"/>
          <w:szCs w:val="21"/>
        </w:rPr>
      </w:pPr>
      <w:r>
        <w:rPr>
          <w:rFonts w:hint="eastAsia" w:ascii="宋体" w:hAnsi="宋体" w:cs="宋体"/>
          <w:kern w:val="2"/>
          <w:szCs w:val="21"/>
        </w:rPr>
        <w:t>据此函，__________签字人兹宣布同意如下：</w:t>
      </w:r>
    </w:p>
    <w:p>
      <w:pPr>
        <w:pStyle w:val="16"/>
        <w:spacing w:before="0" w:after="0" w:line="420" w:lineRule="exact"/>
        <w:rPr>
          <w:rFonts w:ascii="宋体" w:hAnsi="宋体" w:cs="宋体"/>
          <w:kern w:val="2"/>
          <w:szCs w:val="21"/>
        </w:rPr>
      </w:pPr>
      <w:r>
        <w:rPr>
          <w:rFonts w:hint="eastAsia" w:ascii="宋体" w:hAnsi="宋体" w:cs="宋体"/>
          <w:kern w:val="2"/>
          <w:szCs w:val="21"/>
        </w:rPr>
        <w:t>1.按采购文件规定的各项要求，向买方提供所需货物与服务。</w:t>
      </w:r>
    </w:p>
    <w:p>
      <w:pPr>
        <w:pStyle w:val="16"/>
        <w:spacing w:before="0" w:after="0" w:line="420" w:lineRule="exact"/>
        <w:ind w:firstLineChars="200"/>
        <w:rPr>
          <w:rFonts w:ascii="宋体" w:hAnsi="宋体" w:cs="宋体"/>
          <w:kern w:val="2"/>
          <w:szCs w:val="21"/>
        </w:rPr>
      </w:pPr>
      <w:r>
        <w:rPr>
          <w:rFonts w:hint="eastAsia" w:ascii="宋体" w:hAnsi="宋体" w:cs="宋体"/>
          <w:kern w:val="2"/>
          <w:szCs w:val="21"/>
        </w:rPr>
        <w:t>2.我们完全理解贵方不一定将合同授予最低报价的谈判人。</w:t>
      </w:r>
    </w:p>
    <w:p>
      <w:pPr>
        <w:pStyle w:val="16"/>
        <w:spacing w:before="0" w:after="0" w:line="420" w:lineRule="exact"/>
        <w:ind w:firstLineChars="200"/>
        <w:rPr>
          <w:rFonts w:ascii="宋体" w:hAnsi="宋体" w:cs="宋体"/>
          <w:kern w:val="2"/>
          <w:szCs w:val="21"/>
        </w:rPr>
      </w:pPr>
      <w:r>
        <w:rPr>
          <w:rFonts w:hint="eastAsia" w:ascii="宋体" w:hAnsi="宋体" w:cs="宋体"/>
          <w:kern w:val="2"/>
          <w:szCs w:val="21"/>
        </w:rPr>
        <w:t>3.我们已详细审核全部采购文件及其有效补充文件，我们知道必须放弃提出含糊不清或误解问题的权利。</w:t>
      </w:r>
    </w:p>
    <w:p>
      <w:pPr>
        <w:pStyle w:val="16"/>
        <w:spacing w:before="0" w:after="0" w:line="420" w:lineRule="exact"/>
        <w:rPr>
          <w:rFonts w:ascii="宋体" w:hAnsi="宋体" w:cs="宋体"/>
          <w:kern w:val="2"/>
          <w:szCs w:val="21"/>
        </w:rPr>
      </w:pPr>
      <w:r>
        <w:rPr>
          <w:rFonts w:hint="eastAsia" w:ascii="宋体" w:hAnsi="宋体" w:cs="宋体"/>
          <w:kern w:val="2"/>
          <w:szCs w:val="21"/>
        </w:rPr>
        <w:t>4.我们同意从规定的开标日期起遵循本谈判文件，并在规定的谈判有效期期满之前均具有约束力。</w:t>
      </w:r>
    </w:p>
    <w:p>
      <w:pPr>
        <w:pStyle w:val="16"/>
        <w:spacing w:before="0" w:after="0" w:line="420" w:lineRule="exact"/>
        <w:rPr>
          <w:rFonts w:ascii="宋体" w:hAnsi="宋体" w:cs="宋体"/>
          <w:kern w:val="2"/>
          <w:szCs w:val="21"/>
        </w:rPr>
      </w:pPr>
      <w:r>
        <w:rPr>
          <w:rFonts w:hint="eastAsia" w:ascii="宋体" w:hAnsi="宋体" w:cs="宋体"/>
          <w:kern w:val="2"/>
          <w:szCs w:val="21"/>
        </w:rPr>
        <w:t>5.如果在开标后规定的谈判有效期内撤回谈判或中标后拒绝签订合同，我们的谈判保证金可被贵方没收。</w:t>
      </w:r>
    </w:p>
    <w:p>
      <w:pPr>
        <w:pStyle w:val="16"/>
        <w:spacing w:before="0" w:after="0" w:line="420" w:lineRule="exact"/>
        <w:rPr>
          <w:rFonts w:ascii="宋体" w:hAnsi="宋体" w:cs="宋体"/>
          <w:kern w:val="2"/>
          <w:szCs w:val="21"/>
        </w:rPr>
      </w:pPr>
      <w:r>
        <w:rPr>
          <w:rFonts w:hint="eastAsia" w:ascii="宋体" w:hAnsi="宋体" w:cs="宋体"/>
          <w:kern w:val="2"/>
          <w:szCs w:val="21"/>
        </w:rPr>
        <w:t>6.同意向贵方提供贵方可能另外要求的与谈判有关的任何证据或资料，并保证我方已提供和将要提供的文件是真实的、准确的。</w:t>
      </w:r>
    </w:p>
    <w:p>
      <w:pPr>
        <w:pStyle w:val="16"/>
        <w:spacing w:before="0" w:after="0" w:line="420" w:lineRule="exact"/>
        <w:rPr>
          <w:rFonts w:ascii="宋体" w:hAnsi="宋体" w:cs="宋体"/>
          <w:kern w:val="2"/>
          <w:szCs w:val="21"/>
        </w:rPr>
      </w:pPr>
      <w:r>
        <w:rPr>
          <w:rFonts w:hint="eastAsia" w:ascii="宋体" w:hAnsi="宋体" w:cs="宋体"/>
          <w:kern w:val="2"/>
          <w:szCs w:val="21"/>
        </w:rPr>
        <w:t>7.一旦我方中标,我方将根据采购文件的规定，严格履行合同的责任和义务,并保证在采购文件规定的时间完成项目，交付买方验收、使用。</w:t>
      </w:r>
    </w:p>
    <w:p>
      <w:pPr>
        <w:pStyle w:val="16"/>
        <w:spacing w:before="0" w:after="0" w:line="420" w:lineRule="exact"/>
        <w:ind w:firstLineChars="200"/>
        <w:rPr>
          <w:rFonts w:ascii="宋体" w:hAnsi="宋体" w:cs="宋体"/>
          <w:kern w:val="2"/>
          <w:szCs w:val="21"/>
        </w:rPr>
      </w:pPr>
      <w:r>
        <w:rPr>
          <w:rFonts w:hint="eastAsia" w:ascii="宋体" w:hAnsi="宋体" w:cs="宋体"/>
          <w:kern w:val="2"/>
          <w:szCs w:val="21"/>
        </w:rPr>
        <w:t>8.遵守采购文件中要求的收费项目和标准。</w:t>
      </w:r>
    </w:p>
    <w:p>
      <w:pPr>
        <w:pStyle w:val="16"/>
        <w:spacing w:before="0" w:after="0" w:line="420" w:lineRule="exact"/>
        <w:ind w:firstLineChars="200"/>
        <w:rPr>
          <w:rFonts w:ascii="宋体" w:hAnsi="宋体" w:cs="宋体"/>
          <w:kern w:val="2"/>
          <w:szCs w:val="21"/>
        </w:rPr>
      </w:pPr>
      <w:r>
        <w:rPr>
          <w:rFonts w:hint="eastAsia" w:ascii="宋体" w:hAnsi="宋体" w:cs="宋体"/>
          <w:kern w:val="2"/>
          <w:szCs w:val="21"/>
        </w:rPr>
        <w:t>9.与本谈判有关的正式通讯地址为：</w:t>
      </w:r>
    </w:p>
    <w:p>
      <w:pPr>
        <w:pStyle w:val="16"/>
        <w:spacing w:before="0" w:after="0" w:line="420" w:lineRule="exact"/>
        <w:ind w:left="420" w:leftChars="200" w:firstLineChars="200"/>
        <w:rPr>
          <w:rFonts w:ascii="宋体" w:hAnsi="宋体" w:cs="宋体"/>
          <w:kern w:val="2"/>
          <w:szCs w:val="21"/>
        </w:rPr>
      </w:pPr>
      <w:r>
        <w:rPr>
          <w:rFonts w:hint="eastAsia" w:ascii="宋体" w:hAnsi="宋体" w:cs="宋体"/>
          <w:kern w:val="2"/>
          <w:szCs w:val="21"/>
        </w:rPr>
        <w:t>地        址：</w:t>
      </w:r>
    </w:p>
    <w:p>
      <w:pPr>
        <w:pStyle w:val="16"/>
        <w:spacing w:before="0" w:after="0" w:line="420" w:lineRule="exact"/>
        <w:ind w:left="420" w:leftChars="200" w:firstLineChars="200"/>
        <w:rPr>
          <w:rFonts w:ascii="宋体" w:hAnsi="宋体" w:cs="宋体"/>
          <w:kern w:val="2"/>
          <w:szCs w:val="21"/>
        </w:rPr>
      </w:pPr>
      <w:r>
        <w:rPr>
          <w:rFonts w:hint="eastAsia" w:ascii="宋体" w:hAnsi="宋体" w:cs="宋体"/>
          <w:kern w:val="2"/>
          <w:szCs w:val="21"/>
        </w:rPr>
        <w:t>邮        编：</w:t>
      </w:r>
    </w:p>
    <w:p>
      <w:pPr>
        <w:pStyle w:val="16"/>
        <w:spacing w:before="0" w:after="0" w:line="420" w:lineRule="exact"/>
        <w:ind w:left="420" w:leftChars="200" w:firstLineChars="200"/>
        <w:rPr>
          <w:rFonts w:ascii="宋体" w:hAnsi="宋体" w:cs="宋体"/>
          <w:kern w:val="2"/>
          <w:szCs w:val="21"/>
        </w:rPr>
      </w:pPr>
      <w:r>
        <w:rPr>
          <w:rFonts w:hint="eastAsia" w:ascii="宋体" w:hAnsi="宋体" w:cs="宋体"/>
          <w:kern w:val="2"/>
          <w:szCs w:val="21"/>
        </w:rPr>
        <w:t>电        话：</w:t>
      </w:r>
    </w:p>
    <w:p>
      <w:pPr>
        <w:pStyle w:val="16"/>
        <w:spacing w:before="0" w:after="0" w:line="420" w:lineRule="exact"/>
        <w:ind w:left="420" w:leftChars="200" w:firstLineChars="200"/>
        <w:rPr>
          <w:rFonts w:ascii="宋体" w:hAnsi="宋体" w:cs="宋体"/>
          <w:kern w:val="2"/>
          <w:szCs w:val="21"/>
        </w:rPr>
      </w:pPr>
      <w:r>
        <w:rPr>
          <w:rFonts w:hint="eastAsia" w:ascii="宋体" w:hAnsi="宋体" w:cs="宋体"/>
          <w:kern w:val="2"/>
          <w:szCs w:val="21"/>
        </w:rPr>
        <w:t>传        真：</w:t>
      </w:r>
    </w:p>
    <w:p>
      <w:pPr>
        <w:pStyle w:val="16"/>
        <w:spacing w:before="0" w:after="0" w:line="420" w:lineRule="exact"/>
        <w:ind w:left="420" w:leftChars="200" w:firstLineChars="200"/>
        <w:rPr>
          <w:rFonts w:ascii="宋体" w:hAnsi="宋体" w:cs="宋体"/>
          <w:kern w:val="2"/>
          <w:szCs w:val="21"/>
        </w:rPr>
      </w:pPr>
      <w:r>
        <w:rPr>
          <w:rFonts w:hint="eastAsia" w:ascii="宋体" w:hAnsi="宋体" w:cs="宋体"/>
          <w:kern w:val="2"/>
          <w:szCs w:val="21"/>
        </w:rPr>
        <w:t>谈判人开户行：</w:t>
      </w:r>
    </w:p>
    <w:p>
      <w:pPr>
        <w:pStyle w:val="16"/>
        <w:spacing w:before="0" w:after="0" w:line="420" w:lineRule="exact"/>
        <w:ind w:left="420" w:leftChars="200" w:firstLineChars="200"/>
        <w:rPr>
          <w:rFonts w:ascii="宋体" w:hAnsi="宋体" w:cs="宋体"/>
          <w:kern w:val="2"/>
          <w:szCs w:val="21"/>
        </w:rPr>
      </w:pPr>
      <w:r>
        <w:rPr>
          <w:rFonts w:hint="eastAsia" w:ascii="宋体" w:hAnsi="宋体" w:cs="宋体"/>
          <w:kern w:val="2"/>
          <w:szCs w:val="21"/>
        </w:rPr>
        <w:t xml:space="preserve">账        户： </w:t>
      </w:r>
    </w:p>
    <w:p>
      <w:pPr>
        <w:pStyle w:val="16"/>
        <w:spacing w:before="0" w:after="0" w:line="420" w:lineRule="exact"/>
        <w:ind w:left="420" w:leftChars="200" w:firstLineChars="200"/>
        <w:rPr>
          <w:rFonts w:ascii="宋体" w:hAnsi="宋体" w:cs="宋体"/>
          <w:kern w:val="2"/>
          <w:szCs w:val="21"/>
        </w:rPr>
      </w:pPr>
      <w:r>
        <w:rPr>
          <w:rFonts w:hint="eastAsia" w:ascii="宋体" w:hAnsi="宋体" w:cs="宋体"/>
          <w:kern w:val="2"/>
          <w:szCs w:val="21"/>
        </w:rPr>
        <w:t xml:space="preserve">谈判人授权代表姓名（签字）： </w:t>
      </w:r>
    </w:p>
    <w:p>
      <w:pPr>
        <w:pStyle w:val="16"/>
        <w:spacing w:before="0" w:after="0" w:line="420" w:lineRule="exact"/>
        <w:ind w:left="420" w:leftChars="200" w:firstLineChars="200"/>
        <w:rPr>
          <w:rFonts w:ascii="宋体" w:hAnsi="宋体" w:cs="宋体"/>
          <w:kern w:val="2"/>
          <w:szCs w:val="21"/>
        </w:rPr>
      </w:pPr>
      <w:r>
        <w:rPr>
          <w:rFonts w:hint="eastAsia" w:ascii="宋体" w:hAnsi="宋体" w:cs="宋体"/>
          <w:kern w:val="2"/>
          <w:szCs w:val="21"/>
        </w:rPr>
        <w:t xml:space="preserve">谈判人名称（公章）： </w:t>
      </w:r>
    </w:p>
    <w:p>
      <w:pPr>
        <w:pStyle w:val="16"/>
        <w:spacing w:before="0" w:after="0" w:line="420" w:lineRule="exact"/>
        <w:ind w:left="420" w:leftChars="200" w:firstLineChars="200"/>
        <w:rPr>
          <w:rFonts w:ascii="宋体" w:hAnsi="宋体" w:cs="宋体"/>
          <w:kern w:val="2"/>
          <w:szCs w:val="21"/>
        </w:rPr>
      </w:pPr>
      <w:r>
        <w:rPr>
          <w:rFonts w:hint="eastAsia" w:ascii="宋体" w:hAnsi="宋体" w:cs="宋体"/>
          <w:kern w:val="2"/>
          <w:szCs w:val="21"/>
        </w:rPr>
        <w:t>日        期：________年____月____日</w:t>
      </w:r>
    </w:p>
    <w:p>
      <w:pPr>
        <w:snapToGrid w:val="0"/>
        <w:spacing w:before="50" w:after="156" w:afterLines="50"/>
        <w:jc w:val="left"/>
        <w:rPr>
          <w:rFonts w:ascii="宋体" w:hAnsi="宋体" w:cs="宋体"/>
          <w:sz w:val="24"/>
          <w:szCs w:val="20"/>
        </w:rPr>
      </w:pPr>
    </w:p>
    <w:p>
      <w:pPr>
        <w:ind w:firstLine="1920" w:firstLineChars="800"/>
        <w:rPr>
          <w:rFonts w:ascii="宋体" w:hAnsi="宋体" w:cs="宋体"/>
          <w:sz w:val="24"/>
          <w:szCs w:val="24"/>
        </w:rPr>
      </w:pPr>
    </w:p>
    <w:p>
      <w:pPr>
        <w:ind w:firstLine="1920" w:firstLineChars="800"/>
        <w:rPr>
          <w:rFonts w:ascii="宋体" w:hAnsi="宋体" w:cs="宋体"/>
          <w:sz w:val="24"/>
          <w:szCs w:val="24"/>
        </w:rPr>
      </w:pPr>
    </w:p>
    <w:p>
      <w:pPr>
        <w:jc w:val="center"/>
        <w:rPr>
          <w:rFonts w:ascii="宋体" w:hAnsi="宋体" w:cs="宋体"/>
          <w:b/>
          <w:bCs/>
          <w:sz w:val="24"/>
        </w:rPr>
      </w:pPr>
      <w:bookmarkStart w:id="4" w:name="_Toc462564147"/>
      <w:bookmarkStart w:id="5" w:name="_Toc120614284"/>
      <w:r>
        <w:rPr>
          <w:rFonts w:hint="eastAsia" w:ascii="宋体" w:hAnsi="宋体" w:cs="宋体"/>
          <w:b/>
          <w:sz w:val="32"/>
          <w:szCs w:val="32"/>
        </w:rPr>
        <w:t>二、谈判人资质、业绩审核索引表</w:t>
      </w:r>
    </w:p>
    <w:p>
      <w:pPr>
        <w:jc w:val="center"/>
        <w:rPr>
          <w:rFonts w:ascii="宋体" w:hAnsi="宋体" w:cs="宋体"/>
          <w:b/>
          <w:bCs/>
        </w:rPr>
      </w:pPr>
      <w:r>
        <w:rPr>
          <w:rFonts w:hint="eastAsia" w:ascii="宋体" w:hAnsi="宋体" w:cs="宋体"/>
          <w:kern w:val="0"/>
        </w:rPr>
        <w:t>（</w:t>
      </w:r>
      <w:r>
        <w:rPr>
          <w:rFonts w:hint="eastAsia" w:ascii="宋体" w:hAnsi="宋体" w:cs="宋体"/>
        </w:rPr>
        <w:t>必须详细应答，如实填写）</w:t>
      </w:r>
    </w:p>
    <w:tbl>
      <w:tblPr>
        <w:tblStyle w:val="12"/>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0"/>
        <w:gridCol w:w="4475"/>
        <w:gridCol w:w="1985"/>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vAlign w:val="center"/>
          </w:tcPr>
          <w:p>
            <w:pPr>
              <w:rPr>
                <w:rFonts w:ascii="宋体" w:hAnsi="宋体" w:cs="宋体"/>
                <w:b/>
              </w:rPr>
            </w:pPr>
            <w:r>
              <w:rPr>
                <w:rFonts w:hint="eastAsia" w:ascii="宋体" w:hAnsi="宋体" w:cs="宋体"/>
                <w:b/>
              </w:rPr>
              <w:t>序号</w:t>
            </w:r>
          </w:p>
        </w:tc>
        <w:tc>
          <w:tcPr>
            <w:tcW w:w="4475" w:type="dxa"/>
            <w:vAlign w:val="center"/>
          </w:tcPr>
          <w:p>
            <w:pPr>
              <w:ind w:firstLine="422" w:firstLineChars="200"/>
              <w:jc w:val="center"/>
              <w:rPr>
                <w:rFonts w:ascii="宋体" w:hAnsi="宋体" w:cs="宋体"/>
                <w:b/>
              </w:rPr>
            </w:pPr>
            <w:r>
              <w:rPr>
                <w:rFonts w:hint="eastAsia" w:ascii="宋体" w:hAnsi="宋体" w:cs="宋体"/>
                <w:b/>
              </w:rPr>
              <w:t>项目</w:t>
            </w:r>
          </w:p>
        </w:tc>
        <w:tc>
          <w:tcPr>
            <w:tcW w:w="1985" w:type="dxa"/>
            <w:vAlign w:val="center"/>
          </w:tcPr>
          <w:p>
            <w:pPr>
              <w:ind w:firstLine="422" w:firstLineChars="200"/>
              <w:jc w:val="center"/>
              <w:rPr>
                <w:rFonts w:ascii="宋体" w:hAnsi="宋体" w:cs="宋体"/>
                <w:b/>
              </w:rPr>
            </w:pPr>
            <w:r>
              <w:rPr>
                <w:rFonts w:hint="eastAsia" w:ascii="宋体" w:hAnsi="宋体" w:cs="宋体"/>
                <w:b/>
              </w:rPr>
              <w:t>说明</w:t>
            </w:r>
          </w:p>
        </w:tc>
        <w:tc>
          <w:tcPr>
            <w:tcW w:w="1559" w:type="dxa"/>
            <w:vAlign w:val="center"/>
          </w:tcPr>
          <w:p>
            <w:pPr>
              <w:jc w:val="center"/>
              <w:rPr>
                <w:rFonts w:ascii="宋体" w:hAnsi="宋体" w:cs="宋体"/>
                <w:b/>
              </w:rPr>
            </w:pPr>
            <w:r>
              <w:rPr>
                <w:rFonts w:hint="eastAsia" w:ascii="宋体" w:hAnsi="宋体" w:cs="宋体"/>
                <w:b/>
              </w:rPr>
              <w:t>所在页码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vAlign w:val="center"/>
          </w:tcPr>
          <w:p>
            <w:pPr>
              <w:jc w:val="center"/>
              <w:rPr>
                <w:rFonts w:ascii="宋体" w:hAnsi="宋体" w:cs="宋体"/>
              </w:rPr>
            </w:pPr>
            <w:r>
              <w:rPr>
                <w:rFonts w:hint="eastAsia" w:ascii="宋体" w:hAnsi="宋体" w:cs="宋体"/>
              </w:rPr>
              <w:t>1</w:t>
            </w:r>
          </w:p>
        </w:tc>
        <w:tc>
          <w:tcPr>
            <w:tcW w:w="4475" w:type="dxa"/>
            <w:vAlign w:val="center"/>
          </w:tcPr>
          <w:p>
            <w:pPr>
              <w:jc w:val="center"/>
              <w:rPr>
                <w:rFonts w:ascii="宋体" w:hAnsi="宋体" w:cs="宋体"/>
              </w:rPr>
            </w:pPr>
            <w:r>
              <w:rPr>
                <w:rFonts w:hint="eastAsia" w:ascii="宋体" w:hAnsi="宋体" w:cs="宋体"/>
              </w:rPr>
              <w:t>企业法人营业执照副本复印件</w:t>
            </w:r>
          </w:p>
        </w:tc>
        <w:tc>
          <w:tcPr>
            <w:tcW w:w="1985" w:type="dxa"/>
            <w:vAlign w:val="center"/>
          </w:tcPr>
          <w:p>
            <w:pPr>
              <w:jc w:val="center"/>
              <w:rPr>
                <w:rFonts w:ascii="宋体" w:hAnsi="宋体" w:cs="宋体"/>
              </w:rPr>
            </w:pPr>
            <w:r>
              <w:rPr>
                <w:rFonts w:hint="eastAsia" w:ascii="宋体" w:hAnsi="宋体" w:cs="宋体"/>
              </w:rPr>
              <w:t>经年检，加盖公司公章</w:t>
            </w:r>
          </w:p>
        </w:tc>
        <w:tc>
          <w:tcPr>
            <w:tcW w:w="1559" w:type="dxa"/>
            <w:vAlign w:val="center"/>
          </w:tcPr>
          <w:p>
            <w:pPr>
              <w:ind w:firstLine="422" w:firstLineChars="200"/>
              <w:jc w:val="center"/>
              <w:rPr>
                <w:rFonts w:ascii="宋体" w:hAnsi="宋体" w:cs="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vAlign w:val="center"/>
          </w:tcPr>
          <w:p>
            <w:pPr>
              <w:jc w:val="center"/>
              <w:rPr>
                <w:rFonts w:ascii="宋体" w:hAnsi="宋体" w:cs="宋体"/>
              </w:rPr>
            </w:pPr>
            <w:r>
              <w:rPr>
                <w:rFonts w:hint="eastAsia" w:ascii="宋体" w:hAnsi="宋体" w:cs="宋体"/>
              </w:rPr>
              <w:t>2</w:t>
            </w:r>
          </w:p>
        </w:tc>
        <w:tc>
          <w:tcPr>
            <w:tcW w:w="4475" w:type="dxa"/>
            <w:vAlign w:val="center"/>
          </w:tcPr>
          <w:p>
            <w:pPr>
              <w:jc w:val="center"/>
              <w:rPr>
                <w:rFonts w:ascii="宋体" w:hAnsi="宋体" w:cs="宋体"/>
              </w:rPr>
            </w:pPr>
            <w:r>
              <w:rPr>
                <w:rFonts w:hint="eastAsia" w:ascii="宋体" w:hAnsi="宋体" w:cs="宋体"/>
              </w:rPr>
              <w:t>税务登记证复印件</w:t>
            </w:r>
          </w:p>
        </w:tc>
        <w:tc>
          <w:tcPr>
            <w:tcW w:w="1985" w:type="dxa"/>
            <w:vAlign w:val="center"/>
          </w:tcPr>
          <w:p>
            <w:pPr>
              <w:jc w:val="center"/>
              <w:rPr>
                <w:rFonts w:ascii="宋体" w:hAnsi="宋体" w:cs="宋体"/>
              </w:rPr>
            </w:pPr>
            <w:r>
              <w:rPr>
                <w:rFonts w:hint="eastAsia" w:ascii="宋体" w:hAnsi="宋体" w:cs="宋体"/>
              </w:rPr>
              <w:t>加盖公司公章</w:t>
            </w:r>
          </w:p>
        </w:tc>
        <w:tc>
          <w:tcPr>
            <w:tcW w:w="1559" w:type="dxa"/>
            <w:vAlign w:val="center"/>
          </w:tcPr>
          <w:p>
            <w:pPr>
              <w:ind w:firstLine="422" w:firstLineChars="200"/>
              <w:jc w:val="center"/>
              <w:rPr>
                <w:rFonts w:ascii="宋体" w:hAnsi="宋体" w:cs="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vAlign w:val="center"/>
          </w:tcPr>
          <w:p>
            <w:pPr>
              <w:jc w:val="center"/>
              <w:rPr>
                <w:rFonts w:ascii="宋体" w:hAnsi="宋体" w:cs="宋体"/>
              </w:rPr>
            </w:pPr>
            <w:r>
              <w:rPr>
                <w:rFonts w:hint="eastAsia" w:ascii="宋体" w:hAnsi="宋体" w:cs="宋体"/>
              </w:rPr>
              <w:t>3</w:t>
            </w:r>
          </w:p>
        </w:tc>
        <w:tc>
          <w:tcPr>
            <w:tcW w:w="4475" w:type="dxa"/>
            <w:vAlign w:val="center"/>
          </w:tcPr>
          <w:p>
            <w:pPr>
              <w:jc w:val="center"/>
              <w:rPr>
                <w:rFonts w:ascii="宋体" w:hAnsi="宋体" w:cs="宋体"/>
              </w:rPr>
            </w:pPr>
            <w:r>
              <w:rPr>
                <w:rFonts w:hint="eastAsia" w:ascii="宋体" w:hAnsi="宋体" w:cs="宋体"/>
              </w:rPr>
              <w:t>组织机构代码证复印件</w:t>
            </w:r>
          </w:p>
        </w:tc>
        <w:tc>
          <w:tcPr>
            <w:tcW w:w="1985" w:type="dxa"/>
            <w:vAlign w:val="center"/>
          </w:tcPr>
          <w:p>
            <w:pPr>
              <w:jc w:val="center"/>
              <w:rPr>
                <w:rFonts w:ascii="宋体" w:hAnsi="宋体" w:cs="宋体"/>
              </w:rPr>
            </w:pPr>
            <w:r>
              <w:rPr>
                <w:rFonts w:hint="eastAsia" w:ascii="宋体" w:hAnsi="宋体" w:cs="宋体"/>
              </w:rPr>
              <w:t>加盖公司公章</w:t>
            </w:r>
          </w:p>
        </w:tc>
        <w:tc>
          <w:tcPr>
            <w:tcW w:w="1559" w:type="dxa"/>
            <w:vAlign w:val="center"/>
          </w:tcPr>
          <w:p>
            <w:pPr>
              <w:ind w:firstLine="422" w:firstLineChars="200"/>
              <w:jc w:val="center"/>
              <w:rPr>
                <w:rFonts w:ascii="宋体" w:hAnsi="宋体" w:cs="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vAlign w:val="center"/>
          </w:tcPr>
          <w:p>
            <w:pPr>
              <w:jc w:val="center"/>
              <w:rPr>
                <w:rFonts w:ascii="宋体" w:hAnsi="宋体" w:cs="宋体"/>
              </w:rPr>
            </w:pPr>
            <w:r>
              <w:rPr>
                <w:rFonts w:hint="eastAsia" w:ascii="宋体" w:hAnsi="宋体" w:cs="宋体"/>
              </w:rPr>
              <w:t>4</w:t>
            </w:r>
          </w:p>
        </w:tc>
        <w:tc>
          <w:tcPr>
            <w:tcW w:w="4475" w:type="dxa"/>
            <w:vAlign w:val="center"/>
          </w:tcPr>
          <w:p>
            <w:pPr>
              <w:jc w:val="center"/>
              <w:rPr>
                <w:rFonts w:ascii="宋体" w:hAnsi="宋体" w:cs="宋体"/>
              </w:rPr>
            </w:pPr>
            <w:r>
              <w:rPr>
                <w:rFonts w:hint="eastAsia" w:ascii="宋体" w:hAnsi="宋体" w:cs="宋体"/>
              </w:rPr>
              <w:t>法定</w:t>
            </w:r>
            <w:r>
              <w:rPr>
                <w:rFonts w:hint="eastAsia" w:ascii="宋体" w:hAnsi="宋体" w:cs="宋体"/>
                <w:lang w:val="en-US" w:eastAsia="zh-CN"/>
              </w:rPr>
              <w:t>负责人</w:t>
            </w:r>
            <w:r>
              <w:rPr>
                <w:rFonts w:hint="eastAsia" w:ascii="宋体" w:hAnsi="宋体" w:cs="宋体"/>
              </w:rPr>
              <w:t>身份证明</w:t>
            </w:r>
          </w:p>
        </w:tc>
        <w:tc>
          <w:tcPr>
            <w:tcW w:w="1985" w:type="dxa"/>
            <w:vAlign w:val="center"/>
          </w:tcPr>
          <w:p>
            <w:pPr>
              <w:jc w:val="center"/>
              <w:rPr>
                <w:rFonts w:ascii="宋体" w:hAnsi="宋体" w:cs="宋体"/>
              </w:rPr>
            </w:pPr>
            <w:r>
              <w:rPr>
                <w:rFonts w:hint="eastAsia" w:ascii="宋体" w:hAnsi="宋体" w:cs="宋体"/>
              </w:rPr>
              <w:t>复印件，原件备查</w:t>
            </w:r>
          </w:p>
        </w:tc>
        <w:tc>
          <w:tcPr>
            <w:tcW w:w="1559" w:type="dxa"/>
            <w:vAlign w:val="center"/>
          </w:tcPr>
          <w:p>
            <w:pPr>
              <w:ind w:firstLine="422" w:firstLineChars="200"/>
              <w:jc w:val="center"/>
              <w:rPr>
                <w:rFonts w:ascii="宋体" w:hAnsi="宋体" w:cs="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vAlign w:val="center"/>
          </w:tcPr>
          <w:p>
            <w:pPr>
              <w:jc w:val="center"/>
              <w:rPr>
                <w:rFonts w:ascii="宋体" w:hAnsi="宋体" w:cs="宋体"/>
              </w:rPr>
            </w:pPr>
            <w:r>
              <w:rPr>
                <w:rFonts w:hint="eastAsia" w:ascii="宋体" w:hAnsi="宋体" w:cs="宋体"/>
              </w:rPr>
              <w:t>5</w:t>
            </w:r>
          </w:p>
        </w:tc>
        <w:tc>
          <w:tcPr>
            <w:tcW w:w="4475" w:type="dxa"/>
            <w:vAlign w:val="center"/>
          </w:tcPr>
          <w:p>
            <w:pPr>
              <w:jc w:val="center"/>
              <w:rPr>
                <w:rFonts w:ascii="宋体" w:hAnsi="宋体" w:cs="宋体"/>
              </w:rPr>
            </w:pPr>
            <w:r>
              <w:rPr>
                <w:rFonts w:hint="eastAsia" w:ascii="宋体" w:hAnsi="宋体" w:cs="宋体"/>
              </w:rPr>
              <w:t>谈判人若非生产者，须提供生产者或其驻中国办事机构（或生产者授权的中国境内最高级别代理机构）针对本项目的专项授权书原件(加盖公章)或谈判人取得的产品代理证书</w:t>
            </w:r>
          </w:p>
        </w:tc>
        <w:tc>
          <w:tcPr>
            <w:tcW w:w="1985" w:type="dxa"/>
            <w:vAlign w:val="center"/>
          </w:tcPr>
          <w:p>
            <w:pPr>
              <w:jc w:val="center"/>
              <w:rPr>
                <w:rFonts w:ascii="宋体" w:hAnsi="宋体" w:cs="宋体"/>
              </w:rPr>
            </w:pPr>
            <w:r>
              <w:rPr>
                <w:rFonts w:hint="eastAsia" w:ascii="宋体" w:hAnsi="宋体" w:cs="宋体"/>
              </w:rPr>
              <w:t>原件</w:t>
            </w:r>
          </w:p>
        </w:tc>
        <w:tc>
          <w:tcPr>
            <w:tcW w:w="1559" w:type="dxa"/>
            <w:vAlign w:val="center"/>
          </w:tcPr>
          <w:p>
            <w:pPr>
              <w:ind w:firstLine="422" w:firstLineChars="200"/>
              <w:jc w:val="center"/>
              <w:rPr>
                <w:rFonts w:ascii="宋体" w:hAnsi="宋体" w:cs="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vAlign w:val="center"/>
          </w:tcPr>
          <w:p>
            <w:pPr>
              <w:jc w:val="center"/>
              <w:rPr>
                <w:rFonts w:ascii="宋体" w:hAnsi="宋体" w:cs="宋体"/>
              </w:rPr>
            </w:pPr>
            <w:r>
              <w:rPr>
                <w:rFonts w:hint="eastAsia" w:ascii="宋体" w:hAnsi="宋体" w:cs="宋体"/>
              </w:rPr>
              <w:t>6</w:t>
            </w:r>
          </w:p>
        </w:tc>
        <w:tc>
          <w:tcPr>
            <w:tcW w:w="4475" w:type="dxa"/>
            <w:vAlign w:val="center"/>
          </w:tcPr>
          <w:p>
            <w:pPr>
              <w:jc w:val="center"/>
              <w:rPr>
                <w:rFonts w:ascii="宋体" w:hAnsi="宋体" w:cs="宋体"/>
              </w:rPr>
            </w:pPr>
            <w:r>
              <w:rPr>
                <w:rFonts w:hint="eastAsia" w:ascii="宋体" w:hAnsi="宋体" w:cs="宋体"/>
              </w:rPr>
              <w:t>法定</w:t>
            </w:r>
            <w:r>
              <w:rPr>
                <w:rFonts w:hint="eastAsia" w:ascii="宋体" w:hAnsi="宋体" w:cs="宋体"/>
                <w:lang w:val="en-US" w:eastAsia="zh-CN"/>
              </w:rPr>
              <w:t>负责人</w:t>
            </w:r>
            <w:r>
              <w:rPr>
                <w:rFonts w:hint="eastAsia" w:ascii="宋体" w:hAnsi="宋体" w:cs="宋体"/>
              </w:rPr>
              <w:t>授权委托书</w:t>
            </w:r>
          </w:p>
        </w:tc>
        <w:tc>
          <w:tcPr>
            <w:tcW w:w="1985" w:type="dxa"/>
            <w:vAlign w:val="center"/>
          </w:tcPr>
          <w:p>
            <w:pPr>
              <w:jc w:val="center"/>
              <w:rPr>
                <w:rFonts w:ascii="宋体" w:hAnsi="宋体" w:cs="宋体"/>
              </w:rPr>
            </w:pPr>
            <w:r>
              <w:rPr>
                <w:rFonts w:hint="eastAsia" w:ascii="宋体" w:hAnsi="宋体" w:cs="宋体"/>
              </w:rPr>
              <w:t>原件</w:t>
            </w:r>
          </w:p>
        </w:tc>
        <w:tc>
          <w:tcPr>
            <w:tcW w:w="1559" w:type="dxa"/>
            <w:vAlign w:val="center"/>
          </w:tcPr>
          <w:p>
            <w:pPr>
              <w:ind w:firstLine="420" w:firstLineChars="200"/>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vAlign w:val="center"/>
          </w:tcPr>
          <w:p>
            <w:pPr>
              <w:jc w:val="center"/>
              <w:rPr>
                <w:rFonts w:ascii="宋体" w:hAnsi="宋体" w:cs="宋体"/>
              </w:rPr>
            </w:pPr>
            <w:r>
              <w:rPr>
                <w:rFonts w:hint="eastAsia" w:ascii="宋体" w:hAnsi="宋体" w:cs="宋体"/>
              </w:rPr>
              <w:t>7</w:t>
            </w:r>
          </w:p>
        </w:tc>
        <w:tc>
          <w:tcPr>
            <w:tcW w:w="4475" w:type="dxa"/>
            <w:vAlign w:val="center"/>
          </w:tcPr>
          <w:p>
            <w:pPr>
              <w:ind w:firstLine="420" w:firstLineChars="200"/>
              <w:jc w:val="center"/>
              <w:rPr>
                <w:rFonts w:ascii="宋体" w:hAnsi="宋体" w:cs="宋体"/>
              </w:rPr>
            </w:pPr>
            <w:r>
              <w:rPr>
                <w:rFonts w:hint="eastAsia" w:ascii="宋体" w:hAnsi="宋体" w:cs="宋体"/>
              </w:rPr>
              <w:t>委托代理人身份证明</w:t>
            </w:r>
          </w:p>
        </w:tc>
        <w:tc>
          <w:tcPr>
            <w:tcW w:w="1985" w:type="dxa"/>
            <w:vAlign w:val="center"/>
          </w:tcPr>
          <w:p>
            <w:pPr>
              <w:jc w:val="center"/>
              <w:rPr>
                <w:rFonts w:ascii="宋体" w:hAnsi="宋体" w:cs="宋体"/>
              </w:rPr>
            </w:pPr>
            <w:r>
              <w:rPr>
                <w:rFonts w:hint="eastAsia" w:ascii="宋体" w:hAnsi="宋体" w:cs="宋体"/>
              </w:rPr>
              <w:t>复印件，原件备查</w:t>
            </w:r>
          </w:p>
        </w:tc>
        <w:tc>
          <w:tcPr>
            <w:tcW w:w="1559" w:type="dxa"/>
            <w:vAlign w:val="center"/>
          </w:tcPr>
          <w:p>
            <w:pPr>
              <w:ind w:firstLine="420" w:firstLineChars="200"/>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vAlign w:val="center"/>
          </w:tcPr>
          <w:p>
            <w:pPr>
              <w:jc w:val="center"/>
              <w:rPr>
                <w:rFonts w:ascii="宋体" w:hAnsi="宋体" w:cs="宋体"/>
              </w:rPr>
            </w:pPr>
            <w:r>
              <w:rPr>
                <w:rFonts w:hint="eastAsia" w:ascii="宋体" w:hAnsi="宋体" w:cs="宋体"/>
              </w:rPr>
              <w:t>8</w:t>
            </w:r>
          </w:p>
        </w:tc>
        <w:tc>
          <w:tcPr>
            <w:tcW w:w="4475" w:type="dxa"/>
            <w:vAlign w:val="center"/>
          </w:tcPr>
          <w:p>
            <w:pPr>
              <w:ind w:firstLine="420" w:firstLineChars="200"/>
              <w:jc w:val="center"/>
              <w:rPr>
                <w:rFonts w:ascii="宋体" w:hAnsi="宋体" w:cs="宋体"/>
              </w:rPr>
            </w:pPr>
            <w:r>
              <w:rPr>
                <w:rFonts w:hint="eastAsia" w:ascii="宋体" w:hAnsi="宋体" w:cs="宋体"/>
              </w:rPr>
              <w:t>原厂质保承诺函</w:t>
            </w:r>
          </w:p>
        </w:tc>
        <w:tc>
          <w:tcPr>
            <w:tcW w:w="1985" w:type="dxa"/>
            <w:vAlign w:val="center"/>
          </w:tcPr>
          <w:p>
            <w:pPr>
              <w:jc w:val="center"/>
              <w:rPr>
                <w:rFonts w:ascii="宋体" w:hAnsi="宋体" w:cs="宋体"/>
              </w:rPr>
            </w:pPr>
            <w:r>
              <w:rPr>
                <w:rFonts w:hint="eastAsia" w:ascii="宋体" w:hAnsi="宋体" w:cs="宋体"/>
              </w:rPr>
              <w:t>原件</w:t>
            </w:r>
          </w:p>
        </w:tc>
        <w:tc>
          <w:tcPr>
            <w:tcW w:w="1559" w:type="dxa"/>
            <w:vAlign w:val="center"/>
          </w:tcPr>
          <w:p>
            <w:pPr>
              <w:ind w:firstLine="420" w:firstLineChars="200"/>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vAlign w:val="center"/>
          </w:tcPr>
          <w:p>
            <w:pPr>
              <w:jc w:val="center"/>
              <w:rPr>
                <w:rFonts w:ascii="宋体" w:hAnsi="宋体" w:cs="宋体"/>
              </w:rPr>
            </w:pPr>
            <w:r>
              <w:rPr>
                <w:rFonts w:hint="eastAsia" w:ascii="宋体" w:hAnsi="宋体" w:cs="宋体"/>
              </w:rPr>
              <w:t>9</w:t>
            </w:r>
          </w:p>
        </w:tc>
        <w:tc>
          <w:tcPr>
            <w:tcW w:w="4475" w:type="dxa"/>
            <w:vAlign w:val="center"/>
          </w:tcPr>
          <w:p>
            <w:pPr>
              <w:jc w:val="center"/>
              <w:rPr>
                <w:rFonts w:ascii="宋体" w:hAnsi="宋体" w:cs="宋体"/>
              </w:rPr>
            </w:pPr>
            <w:r>
              <w:rPr>
                <w:rFonts w:hint="eastAsia" w:ascii="宋体" w:hAnsi="宋体" w:cs="宋体"/>
              </w:rPr>
              <w:t>业绩证明</w:t>
            </w:r>
          </w:p>
        </w:tc>
        <w:tc>
          <w:tcPr>
            <w:tcW w:w="1985" w:type="dxa"/>
            <w:vAlign w:val="center"/>
          </w:tcPr>
          <w:p>
            <w:pPr>
              <w:jc w:val="center"/>
              <w:rPr>
                <w:rFonts w:ascii="宋体" w:hAnsi="宋体" w:cs="宋体"/>
              </w:rPr>
            </w:pPr>
            <w:r>
              <w:rPr>
                <w:rFonts w:hint="eastAsia" w:ascii="宋体" w:hAnsi="宋体" w:cs="宋体"/>
              </w:rPr>
              <w:t>复印件，原件备查</w:t>
            </w:r>
          </w:p>
        </w:tc>
        <w:tc>
          <w:tcPr>
            <w:tcW w:w="1559" w:type="dxa"/>
            <w:vAlign w:val="center"/>
          </w:tcPr>
          <w:p>
            <w:pPr>
              <w:ind w:firstLine="420" w:firstLineChars="200"/>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vAlign w:val="center"/>
          </w:tcPr>
          <w:p>
            <w:pPr>
              <w:jc w:val="center"/>
              <w:rPr>
                <w:rFonts w:ascii="宋体" w:hAnsi="宋体" w:cs="宋体"/>
              </w:rPr>
            </w:pPr>
            <w:r>
              <w:rPr>
                <w:rFonts w:hint="eastAsia" w:ascii="宋体" w:hAnsi="宋体" w:cs="宋体"/>
              </w:rPr>
              <w:t>10</w:t>
            </w:r>
          </w:p>
        </w:tc>
        <w:tc>
          <w:tcPr>
            <w:tcW w:w="4475" w:type="dxa"/>
            <w:vAlign w:val="center"/>
          </w:tcPr>
          <w:p>
            <w:pPr>
              <w:jc w:val="center"/>
              <w:rPr>
                <w:rFonts w:ascii="宋体" w:hAnsi="宋体" w:cs="宋体"/>
              </w:rPr>
            </w:pPr>
            <w:r>
              <w:rPr>
                <w:rFonts w:hint="eastAsia" w:ascii="宋体" w:hAnsi="宋体" w:cs="宋体"/>
              </w:rPr>
              <w:t>企业基本情况（经营规模、经营状况及行业优势）简介及谈判人认为有必要提供的其它文件</w:t>
            </w:r>
          </w:p>
        </w:tc>
        <w:tc>
          <w:tcPr>
            <w:tcW w:w="1985" w:type="dxa"/>
            <w:vAlign w:val="center"/>
          </w:tcPr>
          <w:p>
            <w:pPr>
              <w:jc w:val="center"/>
              <w:rPr>
                <w:rFonts w:ascii="宋体" w:hAnsi="宋体" w:cs="宋体"/>
              </w:rPr>
            </w:pPr>
            <w:r>
              <w:rPr>
                <w:rFonts w:hint="eastAsia" w:ascii="宋体" w:hAnsi="宋体" w:cs="宋体"/>
              </w:rPr>
              <w:t>复印件，原件备查</w:t>
            </w:r>
          </w:p>
        </w:tc>
        <w:tc>
          <w:tcPr>
            <w:tcW w:w="1559" w:type="dxa"/>
            <w:vAlign w:val="center"/>
          </w:tcPr>
          <w:p>
            <w:pPr>
              <w:ind w:firstLine="420" w:firstLineChars="200"/>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vAlign w:val="center"/>
          </w:tcPr>
          <w:p>
            <w:pPr>
              <w:jc w:val="center"/>
              <w:rPr>
                <w:rFonts w:ascii="宋体" w:hAnsi="宋体" w:cs="宋体"/>
              </w:rPr>
            </w:pPr>
            <w:r>
              <w:rPr>
                <w:rFonts w:hint="eastAsia" w:ascii="宋体" w:hAnsi="宋体" w:cs="宋体"/>
              </w:rPr>
              <w:t>11</w:t>
            </w:r>
          </w:p>
        </w:tc>
        <w:tc>
          <w:tcPr>
            <w:tcW w:w="4475" w:type="dxa"/>
            <w:vAlign w:val="center"/>
          </w:tcPr>
          <w:p>
            <w:pPr>
              <w:jc w:val="center"/>
              <w:rPr>
                <w:rFonts w:ascii="宋体" w:hAnsi="宋体" w:cs="宋体"/>
              </w:rPr>
            </w:pPr>
            <w:r>
              <w:rPr>
                <w:rFonts w:hint="eastAsia" w:ascii="宋体" w:hAnsi="宋体" w:cs="宋体"/>
              </w:rPr>
              <w:t>无违法违规记录声明</w:t>
            </w:r>
          </w:p>
        </w:tc>
        <w:tc>
          <w:tcPr>
            <w:tcW w:w="1985" w:type="dxa"/>
            <w:vAlign w:val="center"/>
          </w:tcPr>
          <w:p>
            <w:pPr>
              <w:jc w:val="center"/>
              <w:rPr>
                <w:rFonts w:ascii="宋体" w:hAnsi="宋体" w:cs="宋体"/>
              </w:rPr>
            </w:pPr>
            <w:r>
              <w:rPr>
                <w:rFonts w:hint="eastAsia" w:ascii="宋体" w:hAnsi="宋体" w:cs="宋体"/>
              </w:rPr>
              <w:t>原件</w:t>
            </w:r>
          </w:p>
        </w:tc>
        <w:tc>
          <w:tcPr>
            <w:tcW w:w="1559" w:type="dxa"/>
            <w:vAlign w:val="center"/>
          </w:tcPr>
          <w:p>
            <w:pPr>
              <w:ind w:firstLine="422" w:firstLineChars="200"/>
              <w:jc w:val="center"/>
              <w:rPr>
                <w:rFonts w:ascii="宋体" w:hAnsi="宋体" w:cs="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vAlign w:val="center"/>
          </w:tcPr>
          <w:p>
            <w:pPr>
              <w:jc w:val="center"/>
              <w:rPr>
                <w:rFonts w:ascii="宋体" w:hAnsi="宋体" w:cs="宋体"/>
              </w:rPr>
            </w:pPr>
            <w:r>
              <w:rPr>
                <w:rFonts w:hint="eastAsia" w:ascii="宋体" w:hAnsi="宋体" w:cs="宋体"/>
              </w:rPr>
              <w:t>12</w:t>
            </w:r>
          </w:p>
        </w:tc>
        <w:tc>
          <w:tcPr>
            <w:tcW w:w="4475" w:type="dxa"/>
            <w:vAlign w:val="center"/>
          </w:tcPr>
          <w:p>
            <w:pPr>
              <w:jc w:val="center"/>
              <w:rPr>
                <w:rFonts w:ascii="宋体" w:hAnsi="宋体" w:cs="宋体"/>
              </w:rPr>
            </w:pPr>
          </w:p>
        </w:tc>
        <w:tc>
          <w:tcPr>
            <w:tcW w:w="1985" w:type="dxa"/>
            <w:vAlign w:val="center"/>
          </w:tcPr>
          <w:p>
            <w:pPr>
              <w:jc w:val="center"/>
              <w:rPr>
                <w:rFonts w:ascii="宋体" w:hAnsi="宋体" w:cs="宋体"/>
              </w:rPr>
            </w:pPr>
          </w:p>
        </w:tc>
        <w:tc>
          <w:tcPr>
            <w:tcW w:w="1559" w:type="dxa"/>
            <w:vAlign w:val="center"/>
          </w:tcPr>
          <w:p>
            <w:pPr>
              <w:ind w:firstLine="422" w:firstLineChars="200"/>
              <w:jc w:val="center"/>
              <w:rPr>
                <w:rFonts w:ascii="宋体" w:hAnsi="宋体" w:cs="宋体"/>
                <w:b/>
              </w:rPr>
            </w:pPr>
          </w:p>
        </w:tc>
      </w:tr>
    </w:tbl>
    <w:p>
      <w:pPr>
        <w:tabs>
          <w:tab w:val="left" w:pos="5220"/>
        </w:tabs>
        <w:ind w:firstLine="420" w:firstLineChars="200"/>
        <w:rPr>
          <w:rFonts w:ascii="宋体" w:hAnsi="宋体" w:cs="宋体"/>
        </w:rPr>
      </w:pPr>
    </w:p>
    <w:p>
      <w:pPr>
        <w:tabs>
          <w:tab w:val="left" w:pos="5220"/>
        </w:tabs>
        <w:ind w:firstLine="420" w:firstLineChars="200"/>
        <w:rPr>
          <w:rFonts w:ascii="宋体" w:hAnsi="宋体" w:cs="宋体"/>
        </w:rPr>
      </w:pPr>
    </w:p>
    <w:p>
      <w:pPr>
        <w:tabs>
          <w:tab w:val="left" w:pos="5220"/>
        </w:tabs>
        <w:ind w:firstLine="420" w:firstLineChars="200"/>
        <w:rPr>
          <w:rFonts w:ascii="宋体" w:hAnsi="宋体" w:cs="宋体"/>
        </w:rPr>
      </w:pPr>
    </w:p>
    <w:p>
      <w:pPr>
        <w:tabs>
          <w:tab w:val="left" w:pos="5220"/>
        </w:tabs>
        <w:ind w:firstLine="4200" w:firstLineChars="1750"/>
        <w:rPr>
          <w:rFonts w:ascii="宋体" w:hAnsi="宋体" w:cs="宋体"/>
          <w:sz w:val="24"/>
        </w:rPr>
      </w:pPr>
    </w:p>
    <w:p>
      <w:pPr>
        <w:tabs>
          <w:tab w:val="left" w:pos="5220"/>
        </w:tabs>
        <w:ind w:firstLine="4200" w:firstLineChars="1750"/>
        <w:rPr>
          <w:rFonts w:ascii="宋体" w:hAnsi="宋体" w:cs="宋体"/>
          <w:sz w:val="24"/>
          <w:u w:val="single"/>
        </w:rPr>
      </w:pPr>
      <w:r>
        <w:rPr>
          <w:rFonts w:hint="eastAsia" w:ascii="宋体" w:hAnsi="宋体" w:cs="宋体"/>
          <w:sz w:val="24"/>
        </w:rPr>
        <w:t>授权代表（签字）：</w:t>
      </w:r>
    </w:p>
    <w:p>
      <w:pPr>
        <w:tabs>
          <w:tab w:val="left" w:pos="5220"/>
        </w:tabs>
        <w:ind w:firstLine="480" w:firstLineChars="200"/>
        <w:rPr>
          <w:rFonts w:ascii="宋体" w:hAnsi="宋体" w:cs="宋体"/>
          <w:sz w:val="24"/>
          <w:u w:val="single"/>
        </w:rPr>
      </w:pPr>
    </w:p>
    <w:p>
      <w:pPr>
        <w:pStyle w:val="8"/>
        <w:tabs>
          <w:tab w:val="left" w:pos="5400"/>
        </w:tabs>
        <w:spacing w:line="400" w:lineRule="exact"/>
        <w:ind w:left="448" w:firstLine="480" w:firstLineChars="200"/>
        <w:rPr>
          <w:rFonts w:hAnsi="宋体" w:cs="宋体"/>
          <w:sz w:val="24"/>
        </w:rPr>
      </w:pPr>
      <w:r>
        <w:rPr>
          <w:rFonts w:hint="eastAsia" w:hAnsi="宋体" w:cs="宋体"/>
          <w:sz w:val="24"/>
        </w:rPr>
        <w:t xml:space="preserve">                            日期：年月日</w:t>
      </w:r>
    </w:p>
    <w:p>
      <w:pPr>
        <w:snapToGrid w:val="0"/>
        <w:spacing w:before="50" w:after="156" w:afterLines="50"/>
        <w:jc w:val="left"/>
        <w:rPr>
          <w:rFonts w:ascii="宋体" w:hAnsi="宋体" w:cs="宋体"/>
          <w:sz w:val="24"/>
          <w:szCs w:val="20"/>
        </w:rPr>
      </w:pPr>
    </w:p>
    <w:p>
      <w:pPr>
        <w:ind w:firstLine="1920" w:firstLineChars="800"/>
        <w:rPr>
          <w:rFonts w:ascii="宋体" w:hAnsi="宋体" w:cs="宋体"/>
          <w:sz w:val="24"/>
          <w:szCs w:val="24"/>
        </w:rPr>
      </w:pPr>
    </w:p>
    <w:p>
      <w:pPr>
        <w:ind w:firstLine="1920" w:firstLineChars="800"/>
        <w:rPr>
          <w:rFonts w:ascii="宋体" w:hAnsi="宋体" w:cs="宋体"/>
          <w:sz w:val="24"/>
          <w:szCs w:val="24"/>
        </w:rPr>
      </w:pPr>
    </w:p>
    <w:p>
      <w:pPr>
        <w:spacing w:line="360" w:lineRule="exact"/>
        <w:ind w:firstLine="480" w:firstLineChars="200"/>
        <w:rPr>
          <w:rFonts w:ascii="宋体" w:hAnsi="宋体" w:cs="宋体"/>
          <w:sz w:val="24"/>
          <w:szCs w:val="24"/>
        </w:rPr>
      </w:pPr>
    </w:p>
    <w:p>
      <w:pPr>
        <w:spacing w:line="360" w:lineRule="exact"/>
        <w:ind w:firstLine="480" w:firstLineChars="200"/>
        <w:rPr>
          <w:rFonts w:ascii="宋体" w:hAnsi="宋体" w:cs="宋体"/>
          <w:sz w:val="24"/>
          <w:szCs w:val="24"/>
        </w:rPr>
      </w:pPr>
    </w:p>
    <w:p>
      <w:pPr>
        <w:spacing w:line="360" w:lineRule="exact"/>
        <w:ind w:firstLine="480" w:firstLineChars="200"/>
        <w:rPr>
          <w:rFonts w:ascii="宋体" w:hAnsi="宋体" w:cs="宋体"/>
          <w:sz w:val="24"/>
          <w:szCs w:val="24"/>
        </w:rPr>
      </w:pPr>
    </w:p>
    <w:p>
      <w:pPr>
        <w:snapToGrid w:val="0"/>
        <w:spacing w:before="50" w:after="156" w:afterLines="50"/>
        <w:jc w:val="center"/>
        <w:rPr>
          <w:rFonts w:ascii="宋体" w:hAnsi="宋体" w:cs="宋体"/>
          <w:b/>
          <w:sz w:val="32"/>
          <w:szCs w:val="32"/>
        </w:rPr>
      </w:pPr>
      <w:r>
        <w:rPr>
          <w:rFonts w:hint="eastAsia" w:ascii="宋体" w:hAnsi="宋体" w:cs="宋体"/>
          <w:b/>
          <w:sz w:val="32"/>
          <w:szCs w:val="32"/>
        </w:rPr>
        <w:t>三、法人授权书格式</w:t>
      </w:r>
    </w:p>
    <w:p>
      <w:pPr>
        <w:pStyle w:val="24"/>
        <w:ind w:firstLine="562"/>
        <w:jc w:val="center"/>
        <w:rPr>
          <w:rFonts w:ascii="宋体" w:hAnsi="宋体" w:cs="宋体"/>
          <w:b/>
        </w:rPr>
      </w:pPr>
    </w:p>
    <w:p>
      <w:pPr>
        <w:shd w:val="clear" w:color="auto" w:fill="FFFFFF"/>
        <w:snapToGrid w:val="0"/>
        <w:spacing w:line="460" w:lineRule="exact"/>
        <w:ind w:firstLine="480"/>
        <w:rPr>
          <w:rFonts w:ascii="宋体" w:hAnsi="宋体" w:cs="宋体"/>
          <w:bCs/>
          <w:sz w:val="24"/>
        </w:rPr>
      </w:pPr>
      <w:r>
        <w:rPr>
          <w:rFonts w:hint="eastAsia" w:ascii="宋体" w:hAnsi="宋体" w:cs="宋体"/>
          <w:bCs/>
          <w:sz w:val="24"/>
        </w:rPr>
        <w:t>本授权书声明：____________（供应商名称）授权________________（被授权人的姓名、职务）为我方就（编号）________________________项目采购活动的合法代理人，以本公司名义全权处理一切与该项目采购有关的事务。</w:t>
      </w:r>
    </w:p>
    <w:p>
      <w:pPr>
        <w:shd w:val="clear" w:color="auto" w:fill="FFFFFF"/>
        <w:snapToGrid w:val="0"/>
        <w:spacing w:line="460" w:lineRule="exact"/>
        <w:ind w:firstLine="480"/>
        <w:rPr>
          <w:rFonts w:ascii="宋体" w:hAnsi="宋体" w:cs="宋体"/>
          <w:bCs/>
          <w:sz w:val="24"/>
        </w:rPr>
      </w:pPr>
      <w:r>
        <w:rPr>
          <w:rFonts w:hint="eastAsia" w:ascii="宋体" w:hAnsi="宋体" w:cs="宋体"/>
          <w:bCs/>
          <w:sz w:val="24"/>
        </w:rPr>
        <w:t>本授权书于______年____月____日起生效，特此声明。</w:t>
      </w:r>
    </w:p>
    <w:p>
      <w:pPr>
        <w:shd w:val="clear" w:color="auto" w:fill="FFFFFF"/>
        <w:snapToGrid w:val="0"/>
        <w:spacing w:line="460" w:lineRule="exact"/>
        <w:rPr>
          <w:rFonts w:ascii="宋体" w:hAnsi="宋体" w:cs="宋体"/>
          <w:bCs/>
          <w:sz w:val="24"/>
        </w:rPr>
      </w:pPr>
      <w:r>
        <w:rPr>
          <w:rFonts w:hint="eastAsia" w:ascii="宋体" w:hAnsi="宋体" w:cs="宋体"/>
          <w:bCs/>
          <w:sz w:val="24"/>
        </w:rPr>
        <w:t xml:space="preserve">          代理人（被授权人）签字：_______________________</w:t>
      </w:r>
    </w:p>
    <w:p>
      <w:pPr>
        <w:shd w:val="clear" w:color="auto" w:fill="FFFFFF"/>
        <w:snapToGrid w:val="0"/>
        <w:spacing w:line="460" w:lineRule="exact"/>
        <w:rPr>
          <w:rFonts w:ascii="宋体" w:hAnsi="宋体" w:cs="宋体"/>
          <w:bCs/>
          <w:sz w:val="24"/>
        </w:rPr>
      </w:pPr>
      <w:r>
        <w:rPr>
          <w:rFonts w:hint="eastAsia" w:ascii="宋体" w:hAnsi="宋体" w:cs="宋体"/>
          <w:bCs/>
          <w:sz w:val="24"/>
        </w:rPr>
        <w:t xml:space="preserve">          职    务：_____________________________________</w:t>
      </w:r>
    </w:p>
    <w:p>
      <w:pPr>
        <w:shd w:val="clear" w:color="auto" w:fill="FFFFFF"/>
        <w:snapToGrid w:val="0"/>
        <w:spacing w:line="460" w:lineRule="exact"/>
        <w:rPr>
          <w:rFonts w:ascii="宋体" w:hAnsi="宋体" w:cs="宋体"/>
          <w:bCs/>
          <w:sz w:val="24"/>
        </w:rPr>
      </w:pPr>
      <w:r>
        <w:rPr>
          <w:rFonts w:hint="eastAsia" w:ascii="宋体" w:hAnsi="宋体" w:cs="宋体"/>
          <w:bCs/>
          <w:sz w:val="24"/>
        </w:rPr>
        <w:t xml:space="preserve">          单位名称：_____________________________________</w:t>
      </w:r>
    </w:p>
    <w:p>
      <w:pPr>
        <w:shd w:val="clear" w:color="auto" w:fill="FFFFFF"/>
        <w:snapToGrid w:val="0"/>
        <w:spacing w:line="460" w:lineRule="exact"/>
        <w:rPr>
          <w:rFonts w:ascii="宋体" w:hAnsi="宋体" w:cs="宋体"/>
          <w:bCs/>
          <w:sz w:val="24"/>
        </w:rPr>
      </w:pPr>
    </w:p>
    <w:p>
      <w:pPr>
        <w:shd w:val="clear" w:color="auto" w:fill="FFFFFF"/>
        <w:snapToGrid w:val="0"/>
        <w:spacing w:line="460" w:lineRule="exact"/>
        <w:rPr>
          <w:rFonts w:ascii="宋体" w:hAnsi="宋体" w:cs="宋体"/>
          <w:bCs/>
          <w:sz w:val="24"/>
        </w:rPr>
      </w:pPr>
      <w:r>
        <w:rPr>
          <w:rFonts w:hint="eastAsia" w:ascii="宋体" w:hAnsi="宋体" w:cs="宋体"/>
          <w:bCs/>
          <w:sz w:val="24"/>
        </w:rPr>
        <w:t xml:space="preserve">          授权单位盖章：_________________________________</w:t>
      </w:r>
    </w:p>
    <w:p>
      <w:pPr>
        <w:shd w:val="clear" w:color="auto" w:fill="FFFFFF"/>
        <w:snapToGrid w:val="0"/>
        <w:spacing w:line="460" w:lineRule="exact"/>
        <w:rPr>
          <w:rFonts w:ascii="宋体" w:hAnsi="宋体" w:cs="宋体"/>
          <w:bCs/>
          <w:sz w:val="24"/>
        </w:rPr>
      </w:pPr>
      <w:r>
        <w:rPr>
          <w:rFonts w:hint="eastAsia" w:ascii="宋体" w:hAnsi="宋体" w:cs="宋体"/>
          <w:bCs/>
          <w:sz w:val="24"/>
        </w:rPr>
        <w:t xml:space="preserve">          单位名称：_____________________________________</w:t>
      </w:r>
    </w:p>
    <w:p>
      <w:pPr>
        <w:shd w:val="clear" w:color="auto" w:fill="FFFFFF"/>
        <w:snapToGrid w:val="0"/>
        <w:spacing w:line="460" w:lineRule="exact"/>
        <w:rPr>
          <w:rFonts w:ascii="宋体" w:hAnsi="宋体" w:cs="宋体"/>
          <w:bCs/>
          <w:sz w:val="24"/>
        </w:rPr>
      </w:pPr>
      <w:r>
        <w:rPr>
          <w:rFonts w:hint="eastAsia" w:ascii="宋体" w:hAnsi="宋体" w:cs="宋体"/>
          <w:bCs/>
          <w:sz w:val="24"/>
        </w:rPr>
        <w:t xml:space="preserve">          法</w:t>
      </w:r>
      <w:r>
        <w:rPr>
          <w:rFonts w:hint="eastAsia" w:ascii="宋体" w:hAnsi="宋体" w:cs="宋体"/>
          <w:bCs/>
          <w:sz w:val="24"/>
          <w:lang w:val="en-US" w:eastAsia="zh-CN"/>
        </w:rPr>
        <w:t>定负责人</w:t>
      </w:r>
      <w:r>
        <w:rPr>
          <w:rFonts w:hint="eastAsia" w:ascii="宋体" w:hAnsi="宋体" w:cs="宋体"/>
          <w:bCs/>
          <w:sz w:val="24"/>
        </w:rPr>
        <w:t>签字：_____________________________________</w:t>
      </w:r>
    </w:p>
    <w:p>
      <w:pPr>
        <w:shd w:val="clear" w:color="auto" w:fill="FFFFFF"/>
        <w:snapToGrid w:val="0"/>
        <w:spacing w:line="460" w:lineRule="exact"/>
        <w:rPr>
          <w:rFonts w:ascii="宋体" w:hAnsi="宋体" w:cs="宋体"/>
          <w:bCs/>
          <w:sz w:val="24"/>
        </w:rPr>
      </w:pPr>
      <w:r>
        <w:rPr>
          <w:rFonts w:hint="eastAsia" w:ascii="宋体" w:hAnsi="宋体" w:cs="宋体"/>
          <w:bCs/>
          <w:sz w:val="24"/>
        </w:rPr>
        <w:t xml:space="preserve">          地址：</w:t>
      </w:r>
    </w:p>
    <w:p>
      <w:pPr>
        <w:shd w:val="clear" w:color="auto" w:fill="FFFFFF"/>
        <w:snapToGrid w:val="0"/>
        <w:spacing w:line="460" w:lineRule="exact"/>
        <w:rPr>
          <w:rFonts w:ascii="宋体" w:hAnsi="宋体" w:cs="宋体"/>
        </w:rPr>
      </w:pPr>
      <w:r>
        <w:rPr>
          <w:rFonts w:hint="eastAsia" w:ascii="宋体" w:hAnsi="宋体" w:cs="宋体"/>
          <w:bCs/>
          <w:sz w:val="24"/>
        </w:rPr>
        <w:t xml:space="preserve">          日期：______年____月____日</w:t>
      </w:r>
    </w:p>
    <w:p>
      <w:pPr>
        <w:pStyle w:val="24"/>
        <w:rPr>
          <w:rFonts w:ascii="宋体" w:hAnsi="宋体" w:cs="宋体"/>
        </w:rPr>
      </w:pPr>
    </w:p>
    <w:p>
      <w:pPr>
        <w:pStyle w:val="6"/>
        <w:jc w:val="center"/>
        <w:rPr>
          <w:rFonts w:ascii="宋体" w:hAnsi="宋体" w:cs="宋体"/>
          <w:bCs w:val="0"/>
        </w:rPr>
      </w:pPr>
      <w:r>
        <w:rPr>
          <w:rFonts w:hint="eastAsia" w:ascii="宋体" w:hAnsi="宋体" w:cs="宋体"/>
        </w:rPr>
        <w:br w:type="page"/>
      </w:r>
      <w:bookmarkEnd w:id="4"/>
      <w:bookmarkStart w:id="6" w:name="_Hlt26955070"/>
      <w:bookmarkEnd w:id="6"/>
      <w:bookmarkStart w:id="7" w:name="_格式3__银行出具的资信证明"/>
      <w:bookmarkEnd w:id="7"/>
      <w:bookmarkStart w:id="8" w:name="_Hlt26671380"/>
      <w:bookmarkEnd w:id="8"/>
      <w:r>
        <w:rPr>
          <w:rFonts w:hint="eastAsia" w:ascii="宋体" w:hAnsi="宋体" w:cs="宋体"/>
          <w:bCs w:val="0"/>
        </w:rPr>
        <w:t>四、开标一览表</w:t>
      </w:r>
    </w:p>
    <w:p>
      <w:pPr>
        <w:jc w:val="left"/>
        <w:rPr>
          <w:rFonts w:ascii="宋体" w:hAnsi="宋体" w:cs="宋体"/>
          <w:sz w:val="24"/>
        </w:rPr>
      </w:pPr>
      <w:r>
        <w:rPr>
          <w:rFonts w:hint="eastAsia" w:ascii="宋体" w:hAnsi="宋体" w:cs="宋体"/>
          <w:sz w:val="24"/>
        </w:rPr>
        <w:t>谈判人全称（公章):                       项目名称：</w:t>
      </w:r>
    </w:p>
    <w:tbl>
      <w:tblPr>
        <w:tblStyle w:val="12"/>
        <w:tblW w:w="879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216"/>
        <w:gridCol w:w="1440"/>
        <w:gridCol w:w="1584"/>
        <w:gridCol w:w="864"/>
        <w:gridCol w:w="1275"/>
        <w:gridCol w:w="141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47" w:hRule="atLeast"/>
          <w:jc w:val="center"/>
        </w:trPr>
        <w:tc>
          <w:tcPr>
            <w:tcW w:w="22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1</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2</w:t>
            </w:r>
          </w:p>
        </w:tc>
        <w:tc>
          <w:tcPr>
            <w:tcW w:w="15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3</w:t>
            </w:r>
          </w:p>
        </w:tc>
        <w:tc>
          <w:tcPr>
            <w:tcW w:w="8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4</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eastAsiaTheme="minorEastAsia"/>
                <w:sz w:val="24"/>
                <w:lang w:val="en-US" w:eastAsia="zh-CN"/>
              </w:rPr>
            </w:pPr>
            <w:r>
              <w:rPr>
                <w:rFonts w:hint="eastAsia" w:ascii="宋体" w:hAnsi="宋体" w:cs="宋体"/>
                <w:sz w:val="24"/>
                <w:lang w:val="en-US" w:eastAsia="zh-CN"/>
              </w:rPr>
              <w:t>5</w:t>
            </w:r>
          </w:p>
        </w:tc>
        <w:tc>
          <w:tcPr>
            <w:tcW w:w="1418" w:type="dxa"/>
            <w:vMerge w:val="restart"/>
            <w:tcBorders>
              <w:top w:val="single" w:color="auto" w:sz="4" w:space="0"/>
              <w:left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92" w:hRule="atLeast"/>
          <w:jc w:val="center"/>
        </w:trPr>
        <w:tc>
          <w:tcPr>
            <w:tcW w:w="22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货物名称</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规格型号</w:t>
            </w:r>
          </w:p>
        </w:tc>
        <w:tc>
          <w:tcPr>
            <w:tcW w:w="15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生产厂家</w:t>
            </w:r>
          </w:p>
        </w:tc>
        <w:tc>
          <w:tcPr>
            <w:tcW w:w="8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数量</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总价</w:t>
            </w:r>
          </w:p>
        </w:tc>
        <w:tc>
          <w:tcPr>
            <w:tcW w:w="1418" w:type="dxa"/>
            <w:vMerge w:val="continue"/>
            <w:tcBorders>
              <w:left w:val="single" w:color="auto" w:sz="4" w:space="0"/>
              <w:bottom w:val="single" w:color="auto" w:sz="4" w:space="0"/>
              <w:right w:val="single" w:color="auto" w:sz="4" w:space="0"/>
            </w:tcBorders>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70" w:hRule="atLeast"/>
          <w:jc w:val="center"/>
        </w:trPr>
        <w:tc>
          <w:tcPr>
            <w:tcW w:w="221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158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86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1275" w:type="dxa"/>
            <w:vMerge w:val="restart"/>
            <w:tcBorders>
              <w:top w:val="single" w:color="auto" w:sz="4" w:space="0"/>
              <w:left w:val="single" w:color="auto" w:sz="4" w:space="0"/>
              <w:right w:val="single" w:color="auto" w:sz="4" w:space="0"/>
            </w:tcBorders>
            <w:vAlign w:val="center"/>
          </w:tcPr>
          <w:p>
            <w:pPr>
              <w:rPr>
                <w:rFonts w:ascii="宋体" w:hAnsi="宋体" w:cs="宋体"/>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221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158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86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1275" w:type="dxa"/>
            <w:vMerge w:val="continue"/>
            <w:tcBorders>
              <w:left w:val="single" w:color="auto" w:sz="4" w:space="0"/>
              <w:right w:val="single" w:color="auto" w:sz="4" w:space="0"/>
            </w:tcBorders>
            <w:vAlign w:val="center"/>
          </w:tcPr>
          <w:p>
            <w:pPr>
              <w:rPr>
                <w:rFonts w:ascii="宋体" w:hAnsi="宋体" w:cs="宋体"/>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76" w:hRule="atLeast"/>
          <w:jc w:val="center"/>
        </w:trPr>
        <w:tc>
          <w:tcPr>
            <w:tcW w:w="221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158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86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1275" w:type="dxa"/>
            <w:vMerge w:val="continue"/>
            <w:tcBorders>
              <w:left w:val="single" w:color="auto" w:sz="4" w:space="0"/>
              <w:right w:val="single" w:color="auto" w:sz="4" w:space="0"/>
            </w:tcBorders>
            <w:vAlign w:val="center"/>
          </w:tcPr>
          <w:p>
            <w:pPr>
              <w:rPr>
                <w:rFonts w:ascii="宋体" w:hAnsi="宋体" w:cs="宋体"/>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72" w:hRule="atLeast"/>
          <w:jc w:val="center"/>
        </w:trPr>
        <w:tc>
          <w:tcPr>
            <w:tcW w:w="2216"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eastAsiaTheme="minorEastAsia"/>
                <w:sz w:val="24"/>
                <w:lang w:val="en-US" w:eastAsia="zh-CN"/>
              </w:rPr>
            </w:pPr>
            <w:r>
              <w:rPr>
                <w:rFonts w:hint="eastAsia" w:ascii="宋体" w:hAnsi="宋体" w:cs="宋体"/>
                <w:sz w:val="24"/>
                <w:lang w:val="en-US" w:eastAsia="zh-CN"/>
              </w:rPr>
              <w:t>合计</w:t>
            </w:r>
          </w:p>
        </w:tc>
        <w:tc>
          <w:tcPr>
            <w:tcW w:w="144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158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86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1275" w:type="dxa"/>
            <w:vMerge w:val="continue"/>
            <w:tcBorders>
              <w:left w:val="single" w:color="auto" w:sz="4" w:space="0"/>
              <w:bottom w:val="single" w:color="auto" w:sz="4" w:space="0"/>
              <w:right w:val="single" w:color="auto" w:sz="4" w:space="0"/>
            </w:tcBorders>
            <w:vAlign w:val="center"/>
          </w:tcPr>
          <w:p>
            <w:pPr>
              <w:rPr>
                <w:rFonts w:ascii="宋体" w:hAnsi="宋体" w:cs="宋体"/>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r>
    </w:tbl>
    <w:p>
      <w:pPr>
        <w:shd w:val="clear" w:color="auto" w:fill="FFFFFF"/>
        <w:snapToGrid w:val="0"/>
        <w:spacing w:line="360" w:lineRule="auto"/>
        <w:ind w:firstLine="3720" w:firstLineChars="1550"/>
        <w:rPr>
          <w:rFonts w:ascii="宋体" w:hAnsi="宋体" w:cs="宋体"/>
          <w:sz w:val="24"/>
        </w:rPr>
      </w:pPr>
    </w:p>
    <w:p>
      <w:pPr>
        <w:shd w:val="clear" w:color="auto" w:fill="FFFFFF"/>
        <w:snapToGrid w:val="0"/>
        <w:spacing w:line="360" w:lineRule="auto"/>
        <w:ind w:firstLine="3720" w:firstLineChars="1550"/>
        <w:rPr>
          <w:rFonts w:ascii="宋体" w:hAnsi="宋体" w:cs="宋体"/>
          <w:sz w:val="24"/>
        </w:rPr>
      </w:pPr>
      <w:r>
        <w:rPr>
          <w:rFonts w:hint="eastAsia" w:ascii="宋体" w:hAnsi="宋体" w:cs="宋体"/>
          <w:sz w:val="24"/>
        </w:rPr>
        <w:t>法定</w:t>
      </w:r>
      <w:r>
        <w:rPr>
          <w:rFonts w:hint="eastAsia" w:ascii="宋体" w:hAnsi="宋体" w:cs="宋体"/>
          <w:sz w:val="24"/>
          <w:lang w:val="en-US" w:eastAsia="zh-CN"/>
        </w:rPr>
        <w:t>负责</w:t>
      </w:r>
      <w:r>
        <w:rPr>
          <w:rFonts w:hint="eastAsia" w:ascii="宋体" w:hAnsi="宋体" w:cs="宋体"/>
          <w:sz w:val="24"/>
        </w:rPr>
        <w:t>人（授权代表）签字：</w:t>
      </w:r>
    </w:p>
    <w:p>
      <w:pPr>
        <w:shd w:val="clear" w:color="auto" w:fill="FFFFFF"/>
        <w:snapToGrid w:val="0"/>
        <w:rPr>
          <w:rFonts w:ascii="宋体" w:hAnsi="宋体" w:cs="宋体"/>
          <w:sz w:val="24"/>
        </w:rPr>
      </w:pPr>
    </w:p>
    <w:p>
      <w:pPr>
        <w:shd w:val="clear" w:color="auto" w:fill="FFFFFF"/>
        <w:snapToGrid w:val="0"/>
        <w:spacing w:line="360" w:lineRule="exact"/>
        <w:rPr>
          <w:rFonts w:ascii="宋体" w:hAnsi="宋体" w:cs="宋体"/>
          <w:sz w:val="24"/>
        </w:rPr>
      </w:pPr>
      <w:r>
        <w:rPr>
          <w:rFonts w:hint="eastAsia" w:ascii="宋体" w:hAnsi="宋体" w:cs="宋体"/>
          <w:sz w:val="24"/>
        </w:rPr>
        <w:t>注：</w:t>
      </w:r>
    </w:p>
    <w:p>
      <w:pPr>
        <w:shd w:val="clear" w:color="auto" w:fill="FFFFFF"/>
        <w:snapToGrid w:val="0"/>
        <w:spacing w:line="360" w:lineRule="exact"/>
        <w:ind w:firstLine="480"/>
        <w:rPr>
          <w:rFonts w:ascii="宋体" w:hAnsi="宋体" w:cs="宋体"/>
          <w:sz w:val="24"/>
        </w:rPr>
      </w:pPr>
      <w:r>
        <w:rPr>
          <w:rFonts w:hint="eastAsia" w:ascii="宋体" w:hAnsi="宋体" w:cs="宋体"/>
          <w:sz w:val="24"/>
        </w:rPr>
        <w:t>1、第5栏的单价和第6栏的总价均应包括全部设备价、包装费、运输、安装、调试、培训、技术服务、必不可少的部件、标准备件、专用工具等费用，以及已支付或将支付的营业税和其它税费；</w:t>
      </w:r>
    </w:p>
    <w:p>
      <w:pPr>
        <w:shd w:val="clear" w:color="auto" w:fill="FFFFFF"/>
        <w:snapToGrid w:val="0"/>
        <w:spacing w:line="360" w:lineRule="exact"/>
        <w:ind w:firstLine="480"/>
        <w:rPr>
          <w:rFonts w:ascii="宋体" w:hAnsi="宋体" w:cs="宋体"/>
          <w:sz w:val="24"/>
        </w:rPr>
      </w:pPr>
      <w:r>
        <w:rPr>
          <w:rFonts w:hint="eastAsia" w:ascii="宋体" w:hAnsi="宋体" w:cs="宋体"/>
          <w:sz w:val="24"/>
        </w:rPr>
        <w:t>2、如果单价和总价不符时，以单价为准；</w:t>
      </w:r>
    </w:p>
    <w:p>
      <w:pPr>
        <w:shd w:val="clear" w:color="auto" w:fill="FFFFFF"/>
        <w:snapToGrid w:val="0"/>
        <w:spacing w:line="360" w:lineRule="exact"/>
        <w:ind w:firstLine="480"/>
        <w:rPr>
          <w:rFonts w:ascii="宋体" w:hAnsi="宋体" w:cs="宋体"/>
          <w:sz w:val="24"/>
        </w:rPr>
      </w:pPr>
      <w:r>
        <w:rPr>
          <w:rFonts w:hint="eastAsia" w:ascii="宋体" w:hAnsi="宋体" w:cs="宋体"/>
          <w:sz w:val="24"/>
        </w:rPr>
        <w:t>3、请提供本采购文件要求设备详细的配置清单及分项报价，包括标准件及选购件；</w:t>
      </w:r>
    </w:p>
    <w:p>
      <w:pPr>
        <w:shd w:val="clear" w:color="auto" w:fill="FFFFFF"/>
        <w:snapToGrid w:val="0"/>
        <w:spacing w:line="360" w:lineRule="exact"/>
        <w:ind w:firstLine="480"/>
        <w:rPr>
          <w:rFonts w:ascii="宋体" w:hAnsi="宋体" w:cs="宋体"/>
          <w:kern w:val="0"/>
          <w:sz w:val="24"/>
        </w:rPr>
      </w:pPr>
      <w:r>
        <w:rPr>
          <w:rFonts w:hint="eastAsia" w:ascii="宋体" w:hAnsi="宋体" w:cs="宋体"/>
          <w:sz w:val="24"/>
        </w:rPr>
        <w:t>4、定型产品须</w:t>
      </w:r>
      <w:r>
        <w:rPr>
          <w:rFonts w:hint="eastAsia" w:ascii="宋体" w:hAnsi="宋体" w:cs="宋体"/>
          <w:kern w:val="0"/>
          <w:sz w:val="24"/>
        </w:rPr>
        <w:t>在表中标明所提供的设备品牌、规格型号及原产地；加工定制产品需在表中标明主要部件的名称、型号及原产地。</w:t>
      </w:r>
    </w:p>
    <w:p>
      <w:pPr>
        <w:jc w:val="center"/>
        <w:rPr>
          <w:rFonts w:ascii="宋体" w:hAnsi="宋体" w:cs="宋体"/>
          <w:sz w:val="24"/>
          <w:szCs w:val="24"/>
        </w:rPr>
      </w:pPr>
    </w:p>
    <w:p>
      <w:pPr>
        <w:jc w:val="center"/>
        <w:rPr>
          <w:rFonts w:ascii="宋体" w:hAnsi="宋体" w:cs="宋体"/>
          <w:b/>
          <w:sz w:val="32"/>
          <w:szCs w:val="32"/>
        </w:rPr>
      </w:pPr>
      <w:r>
        <w:rPr>
          <w:rFonts w:hint="eastAsia" w:ascii="宋体" w:hAnsi="宋体" w:cs="宋体"/>
          <w:sz w:val="24"/>
          <w:szCs w:val="24"/>
        </w:rPr>
        <w:br w:type="page"/>
      </w:r>
      <w:r>
        <w:rPr>
          <w:rFonts w:hint="eastAsia" w:ascii="宋体" w:hAnsi="宋体" w:cs="宋体"/>
          <w:b/>
          <w:sz w:val="32"/>
          <w:szCs w:val="32"/>
        </w:rPr>
        <w:t>五、技术参数响应及偏离表</w:t>
      </w:r>
    </w:p>
    <w:p>
      <w:pPr>
        <w:spacing w:before="156" w:beforeLines="50" w:after="312" w:afterLines="100"/>
        <w:jc w:val="left"/>
        <w:rPr>
          <w:rFonts w:ascii="宋体" w:hAnsi="宋体" w:cs="宋体"/>
          <w:sz w:val="24"/>
        </w:rPr>
      </w:pPr>
      <w:r>
        <w:rPr>
          <w:rFonts w:hint="eastAsia" w:ascii="宋体" w:hAnsi="宋体" w:cs="宋体"/>
          <w:sz w:val="24"/>
        </w:rPr>
        <w:t>谈判人全称（公章):                       项目名称：</w:t>
      </w:r>
    </w:p>
    <w:tbl>
      <w:tblPr>
        <w:tblStyle w:val="12"/>
        <w:tblW w:w="916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84"/>
        <w:gridCol w:w="4086"/>
        <w:gridCol w:w="1618"/>
        <w:gridCol w:w="1308"/>
        <w:gridCol w:w="117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序号</w:t>
            </w:r>
          </w:p>
        </w:tc>
        <w:tc>
          <w:tcPr>
            <w:tcW w:w="408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招标文件要求</w:t>
            </w:r>
          </w:p>
        </w:tc>
        <w:tc>
          <w:tcPr>
            <w:tcW w:w="16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供应商响应</w:t>
            </w:r>
          </w:p>
        </w:tc>
        <w:tc>
          <w:tcPr>
            <w:tcW w:w="13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超出、符合或偏离</w:t>
            </w:r>
          </w:p>
        </w:tc>
        <w:tc>
          <w:tcPr>
            <w:tcW w:w="117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原因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0" w:hRule="atLeast"/>
          <w:jc w:val="center"/>
        </w:trPr>
        <w:tc>
          <w:tcPr>
            <w:tcW w:w="984"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4086"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61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30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173"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0" w:hRule="atLeast"/>
          <w:jc w:val="center"/>
        </w:trPr>
        <w:tc>
          <w:tcPr>
            <w:tcW w:w="984"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4086"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61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30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173"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0" w:hRule="atLeast"/>
          <w:jc w:val="center"/>
        </w:trPr>
        <w:tc>
          <w:tcPr>
            <w:tcW w:w="984"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4086" w:type="dxa"/>
            <w:tcBorders>
              <w:top w:val="single" w:color="auto" w:sz="4" w:space="0"/>
              <w:left w:val="single" w:color="auto" w:sz="4" w:space="0"/>
              <w:bottom w:val="single" w:color="auto" w:sz="4" w:space="0"/>
              <w:right w:val="single" w:color="auto" w:sz="4" w:space="0"/>
            </w:tcBorders>
          </w:tcPr>
          <w:p>
            <w:pPr>
              <w:jc w:val="left"/>
              <w:rPr>
                <w:rFonts w:ascii="宋体" w:hAnsi="宋体" w:cs="宋体"/>
                <w:sz w:val="24"/>
              </w:rPr>
            </w:pPr>
          </w:p>
        </w:tc>
        <w:tc>
          <w:tcPr>
            <w:tcW w:w="161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30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173"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0" w:hRule="atLeast"/>
          <w:jc w:val="center"/>
        </w:trPr>
        <w:tc>
          <w:tcPr>
            <w:tcW w:w="984"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4086" w:type="dxa"/>
            <w:tcBorders>
              <w:top w:val="single" w:color="auto" w:sz="4" w:space="0"/>
              <w:left w:val="single" w:color="auto" w:sz="4" w:space="0"/>
              <w:bottom w:val="single" w:color="auto" w:sz="4" w:space="0"/>
              <w:right w:val="single" w:color="auto" w:sz="4" w:space="0"/>
            </w:tcBorders>
          </w:tcPr>
          <w:p>
            <w:pPr>
              <w:jc w:val="left"/>
              <w:rPr>
                <w:rFonts w:ascii="宋体" w:hAnsi="宋体" w:cs="宋体"/>
                <w:sz w:val="24"/>
              </w:rPr>
            </w:pPr>
          </w:p>
        </w:tc>
        <w:tc>
          <w:tcPr>
            <w:tcW w:w="161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30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173"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0" w:hRule="atLeast"/>
          <w:jc w:val="center"/>
        </w:trPr>
        <w:tc>
          <w:tcPr>
            <w:tcW w:w="984"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4086" w:type="dxa"/>
            <w:tcBorders>
              <w:top w:val="single" w:color="auto" w:sz="4" w:space="0"/>
              <w:left w:val="single" w:color="auto" w:sz="4" w:space="0"/>
              <w:bottom w:val="single" w:color="auto" w:sz="4" w:space="0"/>
              <w:right w:val="single" w:color="auto" w:sz="4" w:space="0"/>
            </w:tcBorders>
          </w:tcPr>
          <w:p>
            <w:pPr>
              <w:jc w:val="left"/>
              <w:rPr>
                <w:rFonts w:ascii="宋体" w:hAnsi="宋体" w:cs="宋体"/>
                <w:sz w:val="24"/>
              </w:rPr>
            </w:pPr>
          </w:p>
        </w:tc>
        <w:tc>
          <w:tcPr>
            <w:tcW w:w="161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30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173"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0" w:hRule="atLeast"/>
          <w:jc w:val="center"/>
        </w:trPr>
        <w:tc>
          <w:tcPr>
            <w:tcW w:w="984"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4086" w:type="dxa"/>
            <w:tcBorders>
              <w:top w:val="single" w:color="auto" w:sz="4" w:space="0"/>
              <w:left w:val="single" w:color="auto" w:sz="4" w:space="0"/>
              <w:bottom w:val="single" w:color="auto" w:sz="4" w:space="0"/>
              <w:right w:val="single" w:color="auto" w:sz="4" w:space="0"/>
            </w:tcBorders>
          </w:tcPr>
          <w:p>
            <w:pPr>
              <w:jc w:val="left"/>
              <w:rPr>
                <w:rFonts w:ascii="宋体" w:hAnsi="宋体" w:cs="宋体"/>
                <w:sz w:val="24"/>
              </w:rPr>
            </w:pPr>
          </w:p>
        </w:tc>
        <w:tc>
          <w:tcPr>
            <w:tcW w:w="161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30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173"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0" w:hRule="atLeast"/>
          <w:jc w:val="center"/>
        </w:trPr>
        <w:tc>
          <w:tcPr>
            <w:tcW w:w="984"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4086" w:type="dxa"/>
            <w:tcBorders>
              <w:top w:val="single" w:color="auto" w:sz="4" w:space="0"/>
              <w:left w:val="single" w:color="auto" w:sz="4" w:space="0"/>
              <w:bottom w:val="single" w:color="auto" w:sz="4" w:space="0"/>
              <w:right w:val="single" w:color="auto" w:sz="4" w:space="0"/>
            </w:tcBorders>
          </w:tcPr>
          <w:p>
            <w:pPr>
              <w:jc w:val="left"/>
              <w:rPr>
                <w:rFonts w:ascii="宋体" w:hAnsi="宋体" w:cs="宋体"/>
                <w:sz w:val="24"/>
              </w:rPr>
            </w:pPr>
          </w:p>
        </w:tc>
        <w:tc>
          <w:tcPr>
            <w:tcW w:w="161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30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173"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0" w:hRule="atLeast"/>
          <w:jc w:val="center"/>
        </w:trPr>
        <w:tc>
          <w:tcPr>
            <w:tcW w:w="984"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4086" w:type="dxa"/>
            <w:tcBorders>
              <w:top w:val="single" w:color="auto" w:sz="4" w:space="0"/>
              <w:left w:val="single" w:color="auto" w:sz="4" w:space="0"/>
              <w:bottom w:val="single" w:color="auto" w:sz="4" w:space="0"/>
              <w:right w:val="single" w:color="auto" w:sz="4" w:space="0"/>
            </w:tcBorders>
          </w:tcPr>
          <w:p>
            <w:pPr>
              <w:jc w:val="left"/>
              <w:rPr>
                <w:rFonts w:ascii="宋体" w:hAnsi="宋体" w:cs="宋体"/>
                <w:sz w:val="24"/>
              </w:rPr>
            </w:pPr>
          </w:p>
        </w:tc>
        <w:tc>
          <w:tcPr>
            <w:tcW w:w="161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30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173"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0" w:hRule="atLeast"/>
          <w:jc w:val="center"/>
        </w:trPr>
        <w:tc>
          <w:tcPr>
            <w:tcW w:w="984"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4086" w:type="dxa"/>
            <w:tcBorders>
              <w:top w:val="single" w:color="auto" w:sz="4" w:space="0"/>
              <w:left w:val="single" w:color="auto" w:sz="4" w:space="0"/>
              <w:bottom w:val="single" w:color="auto" w:sz="4" w:space="0"/>
              <w:right w:val="single" w:color="auto" w:sz="4" w:space="0"/>
            </w:tcBorders>
          </w:tcPr>
          <w:p>
            <w:pPr>
              <w:jc w:val="left"/>
              <w:rPr>
                <w:rFonts w:ascii="宋体" w:hAnsi="宋体" w:cs="宋体"/>
                <w:sz w:val="24"/>
                <w:szCs w:val="24"/>
                <w:shd w:val="clear" w:color="auto" w:fill="FFFFFF"/>
              </w:rPr>
            </w:pPr>
          </w:p>
        </w:tc>
        <w:tc>
          <w:tcPr>
            <w:tcW w:w="161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30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173"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0" w:hRule="atLeast"/>
          <w:jc w:val="center"/>
        </w:trPr>
        <w:tc>
          <w:tcPr>
            <w:tcW w:w="984"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4086" w:type="dxa"/>
            <w:tcBorders>
              <w:top w:val="single" w:color="auto" w:sz="4" w:space="0"/>
              <w:left w:val="single" w:color="auto" w:sz="4" w:space="0"/>
              <w:bottom w:val="single" w:color="auto" w:sz="4" w:space="0"/>
              <w:right w:val="single" w:color="auto" w:sz="4" w:space="0"/>
            </w:tcBorders>
          </w:tcPr>
          <w:p>
            <w:pPr>
              <w:jc w:val="left"/>
              <w:rPr>
                <w:rFonts w:ascii="宋体" w:hAnsi="宋体" w:cs="宋体"/>
                <w:sz w:val="24"/>
                <w:szCs w:val="24"/>
                <w:shd w:val="clear" w:color="auto" w:fill="FFFFFF"/>
              </w:rPr>
            </w:pPr>
          </w:p>
        </w:tc>
        <w:tc>
          <w:tcPr>
            <w:tcW w:w="1618" w:type="dxa"/>
            <w:tcBorders>
              <w:top w:val="single" w:color="auto" w:sz="4" w:space="0"/>
              <w:left w:val="single" w:color="auto" w:sz="4" w:space="0"/>
              <w:bottom w:val="single" w:color="auto" w:sz="4" w:space="0"/>
              <w:right w:val="single" w:color="auto" w:sz="4" w:space="0"/>
            </w:tcBorders>
          </w:tcPr>
          <w:p>
            <w:pPr>
              <w:jc w:val="left"/>
              <w:rPr>
                <w:rFonts w:ascii="宋体" w:hAnsi="宋体" w:cs="宋体"/>
                <w:sz w:val="24"/>
                <w:szCs w:val="24"/>
                <w:shd w:val="clear" w:color="auto" w:fill="FFFFFF"/>
              </w:rPr>
            </w:pPr>
          </w:p>
        </w:tc>
        <w:tc>
          <w:tcPr>
            <w:tcW w:w="130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173"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r>
    </w:tbl>
    <w:p>
      <w:pPr>
        <w:shd w:val="clear" w:color="auto" w:fill="FFFFFF"/>
        <w:snapToGrid w:val="0"/>
        <w:rPr>
          <w:rFonts w:ascii="宋体" w:hAnsi="宋体" w:cs="宋体"/>
          <w:sz w:val="24"/>
        </w:rPr>
      </w:pPr>
    </w:p>
    <w:p>
      <w:pPr>
        <w:shd w:val="clear" w:color="auto" w:fill="FFFFFF"/>
        <w:snapToGrid w:val="0"/>
        <w:ind w:firstLine="3000" w:firstLineChars="1250"/>
        <w:rPr>
          <w:rFonts w:ascii="宋体" w:hAnsi="宋体" w:cs="宋体"/>
          <w:sz w:val="24"/>
        </w:rPr>
      </w:pPr>
      <w:r>
        <w:rPr>
          <w:rFonts w:hint="eastAsia" w:ascii="宋体" w:hAnsi="宋体" w:cs="宋体"/>
          <w:sz w:val="24"/>
        </w:rPr>
        <w:t>法定</w:t>
      </w:r>
      <w:r>
        <w:rPr>
          <w:rFonts w:hint="eastAsia" w:ascii="宋体" w:hAnsi="宋体" w:cs="宋体"/>
          <w:sz w:val="24"/>
          <w:lang w:val="en-US" w:eastAsia="zh-CN"/>
        </w:rPr>
        <w:t>负责</w:t>
      </w:r>
      <w:r>
        <w:rPr>
          <w:rFonts w:hint="eastAsia" w:ascii="宋体" w:hAnsi="宋体" w:cs="宋体"/>
          <w:sz w:val="24"/>
        </w:rPr>
        <w:t>人（授权代表）签字：</w:t>
      </w:r>
    </w:p>
    <w:p>
      <w:pPr>
        <w:shd w:val="clear" w:color="auto" w:fill="FFFFFF"/>
        <w:snapToGrid w:val="0"/>
        <w:rPr>
          <w:rFonts w:ascii="宋体" w:hAnsi="宋体" w:cs="宋体"/>
          <w:sz w:val="24"/>
        </w:rPr>
      </w:pPr>
    </w:p>
    <w:p>
      <w:pPr>
        <w:shd w:val="clear" w:color="auto" w:fill="FFFFFF"/>
        <w:snapToGrid w:val="0"/>
        <w:spacing w:line="360" w:lineRule="exact"/>
        <w:rPr>
          <w:rFonts w:ascii="宋体" w:hAnsi="宋体" w:cs="宋体"/>
          <w:sz w:val="24"/>
        </w:rPr>
      </w:pPr>
      <w:r>
        <w:rPr>
          <w:rFonts w:hint="eastAsia" w:ascii="宋体" w:hAnsi="宋体" w:cs="宋体"/>
          <w:sz w:val="24"/>
        </w:rPr>
        <w:t>注：1、按照基本技术要求详细填列；</w:t>
      </w:r>
    </w:p>
    <w:p>
      <w:pPr>
        <w:spacing w:before="156" w:beforeLines="50" w:after="156" w:afterLines="50"/>
        <w:jc w:val="center"/>
        <w:rPr>
          <w:rFonts w:ascii="宋体" w:hAnsi="宋体" w:cs="宋体"/>
          <w:b/>
          <w:sz w:val="32"/>
          <w:szCs w:val="32"/>
        </w:rPr>
      </w:pPr>
      <w:r>
        <w:rPr>
          <w:rFonts w:hint="eastAsia" w:ascii="宋体" w:hAnsi="宋体" w:cs="宋体"/>
          <w:b/>
          <w:sz w:val="36"/>
        </w:rPr>
        <w:br w:type="page"/>
      </w:r>
      <w:bookmarkEnd w:id="5"/>
      <w:bookmarkStart w:id="9" w:name="_Hlt26955054"/>
      <w:bookmarkEnd w:id="9"/>
      <w:r>
        <w:rPr>
          <w:rFonts w:hint="eastAsia" w:ascii="宋体" w:hAnsi="宋体" w:cs="宋体"/>
          <w:b/>
          <w:sz w:val="32"/>
          <w:szCs w:val="32"/>
        </w:rPr>
        <w:t>六、</w:t>
      </w:r>
      <w:bookmarkStart w:id="10" w:name="_格式2__法定代表人授权书"/>
      <w:bookmarkEnd w:id="10"/>
      <w:bookmarkStart w:id="11" w:name="_Toc49090577"/>
      <w:bookmarkStart w:id="12" w:name="_Toc513029276"/>
      <w:bookmarkStart w:id="13" w:name="_Toc26554095"/>
      <w:bookmarkStart w:id="14" w:name="_Toc23828478"/>
      <w:bookmarkStart w:id="15" w:name="_Toc460901585"/>
      <w:bookmarkStart w:id="16" w:name="_Toc22356580"/>
      <w:bookmarkStart w:id="17" w:name="_Toc120614283"/>
      <w:r>
        <w:rPr>
          <w:rFonts w:hint="eastAsia" w:ascii="宋体" w:hAnsi="宋体" w:cs="宋体"/>
          <w:b/>
          <w:sz w:val="32"/>
          <w:szCs w:val="32"/>
        </w:rPr>
        <w:t>商务条款响应及偏离表</w:t>
      </w:r>
    </w:p>
    <w:p>
      <w:pPr>
        <w:jc w:val="left"/>
        <w:rPr>
          <w:rFonts w:ascii="宋体" w:hAnsi="宋体" w:cs="宋体"/>
          <w:sz w:val="24"/>
        </w:rPr>
      </w:pPr>
      <w:r>
        <w:rPr>
          <w:rFonts w:hint="eastAsia" w:ascii="宋体" w:hAnsi="宋体" w:cs="宋体"/>
          <w:sz w:val="24"/>
        </w:rPr>
        <w:t>谈判人全称（公章):                       项目名称：</w:t>
      </w:r>
    </w:p>
    <w:tbl>
      <w:tblPr>
        <w:tblStyle w:val="12"/>
        <w:tblW w:w="936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76"/>
        <w:gridCol w:w="2976"/>
        <w:gridCol w:w="1985"/>
        <w:gridCol w:w="1843"/>
        <w:gridCol w:w="16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pStyle w:val="23"/>
              <w:ind w:left="420"/>
              <w:jc w:val="center"/>
              <w:rPr>
                <w:rFonts w:hAnsi="宋体"/>
                <w:color w:val="auto"/>
              </w:rPr>
            </w:pPr>
            <w:r>
              <w:rPr>
                <w:rFonts w:hint="eastAsia" w:hAnsi="宋体"/>
                <w:color w:val="auto"/>
              </w:rPr>
              <w:t>序号</w:t>
            </w:r>
          </w:p>
        </w:tc>
        <w:tc>
          <w:tcPr>
            <w:tcW w:w="2976" w:type="dxa"/>
            <w:vAlign w:val="center"/>
          </w:tcPr>
          <w:p>
            <w:pPr>
              <w:pStyle w:val="23"/>
              <w:ind w:left="420"/>
              <w:jc w:val="center"/>
              <w:rPr>
                <w:rFonts w:hAnsi="宋体"/>
                <w:color w:val="auto"/>
              </w:rPr>
            </w:pPr>
            <w:r>
              <w:rPr>
                <w:rFonts w:hint="eastAsia" w:hAnsi="宋体"/>
                <w:color w:val="auto"/>
              </w:rPr>
              <w:t>项目</w:t>
            </w:r>
          </w:p>
        </w:tc>
        <w:tc>
          <w:tcPr>
            <w:tcW w:w="1985" w:type="dxa"/>
            <w:vAlign w:val="center"/>
          </w:tcPr>
          <w:p>
            <w:pPr>
              <w:pStyle w:val="23"/>
              <w:ind w:left="420"/>
              <w:jc w:val="center"/>
              <w:rPr>
                <w:rFonts w:hAnsi="宋体"/>
                <w:color w:val="auto"/>
              </w:rPr>
            </w:pPr>
            <w:r>
              <w:rPr>
                <w:rFonts w:hint="eastAsia" w:hAnsi="宋体"/>
                <w:color w:val="auto"/>
              </w:rPr>
              <w:t>招标文件中主要商务条款的描述</w:t>
            </w:r>
          </w:p>
        </w:tc>
        <w:tc>
          <w:tcPr>
            <w:tcW w:w="1843" w:type="dxa"/>
            <w:vAlign w:val="center"/>
          </w:tcPr>
          <w:p>
            <w:pPr>
              <w:pStyle w:val="23"/>
              <w:ind w:left="420"/>
              <w:jc w:val="center"/>
              <w:rPr>
                <w:rFonts w:hAnsi="宋体"/>
                <w:color w:val="auto"/>
              </w:rPr>
            </w:pPr>
            <w:r>
              <w:rPr>
                <w:rFonts w:hint="eastAsia" w:hAnsi="宋体"/>
                <w:color w:val="auto"/>
              </w:rPr>
              <w:t>谈判供应商的承诺或说明</w:t>
            </w:r>
          </w:p>
        </w:tc>
        <w:tc>
          <w:tcPr>
            <w:tcW w:w="1687" w:type="dxa"/>
            <w:vAlign w:val="center"/>
          </w:tcPr>
          <w:p>
            <w:pPr>
              <w:pStyle w:val="23"/>
              <w:ind w:left="420"/>
              <w:jc w:val="center"/>
              <w:rPr>
                <w:rFonts w:hAnsi="宋体"/>
                <w:color w:val="auto"/>
              </w:rPr>
            </w:pPr>
            <w:r>
              <w:rPr>
                <w:rFonts w:hint="eastAsia" w:hAnsi="宋体"/>
                <w:color w:val="auto"/>
              </w:rPr>
              <w:t>偏离情况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pStyle w:val="23"/>
              <w:ind w:left="420"/>
              <w:jc w:val="center"/>
              <w:rPr>
                <w:rFonts w:hAnsi="宋体"/>
                <w:color w:val="auto"/>
              </w:rPr>
            </w:pPr>
            <w:r>
              <w:rPr>
                <w:rFonts w:hint="eastAsia" w:hAnsi="宋体"/>
                <w:color w:val="auto"/>
              </w:rPr>
              <w:t>1</w:t>
            </w:r>
          </w:p>
        </w:tc>
        <w:tc>
          <w:tcPr>
            <w:tcW w:w="2976" w:type="dxa"/>
            <w:vAlign w:val="center"/>
          </w:tcPr>
          <w:p>
            <w:pPr>
              <w:pStyle w:val="23"/>
              <w:ind w:left="420"/>
              <w:jc w:val="center"/>
              <w:rPr>
                <w:rFonts w:hAnsi="宋体"/>
                <w:color w:val="auto"/>
              </w:rPr>
            </w:pPr>
            <w:r>
              <w:rPr>
                <w:rFonts w:hint="eastAsia" w:hAnsi="宋体"/>
                <w:color w:val="auto"/>
              </w:rPr>
              <w:t>质保期</w:t>
            </w:r>
          </w:p>
        </w:tc>
        <w:tc>
          <w:tcPr>
            <w:tcW w:w="1985" w:type="dxa"/>
            <w:vAlign w:val="center"/>
          </w:tcPr>
          <w:p>
            <w:pPr>
              <w:pStyle w:val="23"/>
              <w:ind w:left="420"/>
              <w:jc w:val="center"/>
              <w:rPr>
                <w:rFonts w:hAnsi="宋体"/>
                <w:color w:val="auto"/>
              </w:rPr>
            </w:pPr>
          </w:p>
        </w:tc>
        <w:tc>
          <w:tcPr>
            <w:tcW w:w="1843" w:type="dxa"/>
            <w:vAlign w:val="center"/>
          </w:tcPr>
          <w:p>
            <w:pPr>
              <w:pStyle w:val="23"/>
              <w:ind w:left="420"/>
              <w:jc w:val="center"/>
              <w:rPr>
                <w:rFonts w:hAnsi="宋体"/>
                <w:color w:val="auto"/>
              </w:rPr>
            </w:pPr>
          </w:p>
        </w:tc>
        <w:tc>
          <w:tcPr>
            <w:tcW w:w="1687" w:type="dxa"/>
            <w:vAlign w:val="center"/>
          </w:tcPr>
          <w:p>
            <w:pPr>
              <w:pStyle w:val="23"/>
              <w:ind w:left="420"/>
              <w:jc w:val="center"/>
              <w:rPr>
                <w:rFonts w:hAnsi="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pStyle w:val="23"/>
              <w:ind w:left="420"/>
              <w:jc w:val="center"/>
              <w:rPr>
                <w:rFonts w:hAnsi="宋体"/>
                <w:color w:val="auto"/>
              </w:rPr>
            </w:pPr>
            <w:r>
              <w:rPr>
                <w:rFonts w:hint="eastAsia" w:hAnsi="宋体"/>
                <w:color w:val="auto"/>
              </w:rPr>
              <w:t>2</w:t>
            </w:r>
          </w:p>
        </w:tc>
        <w:tc>
          <w:tcPr>
            <w:tcW w:w="2976" w:type="dxa"/>
            <w:vAlign w:val="center"/>
          </w:tcPr>
          <w:p>
            <w:pPr>
              <w:pStyle w:val="23"/>
              <w:ind w:left="420"/>
              <w:jc w:val="center"/>
              <w:rPr>
                <w:rFonts w:hAnsi="宋体"/>
                <w:color w:val="auto"/>
              </w:rPr>
            </w:pPr>
            <w:r>
              <w:rPr>
                <w:rFonts w:hint="eastAsia" w:hAnsi="宋体"/>
                <w:color w:val="auto"/>
              </w:rPr>
              <w:t>售后技术服务要求</w:t>
            </w:r>
          </w:p>
        </w:tc>
        <w:tc>
          <w:tcPr>
            <w:tcW w:w="1985" w:type="dxa"/>
            <w:vAlign w:val="center"/>
          </w:tcPr>
          <w:p>
            <w:pPr>
              <w:pStyle w:val="23"/>
              <w:ind w:left="420"/>
              <w:jc w:val="center"/>
              <w:rPr>
                <w:rFonts w:hAnsi="宋体"/>
                <w:color w:val="auto"/>
              </w:rPr>
            </w:pPr>
          </w:p>
        </w:tc>
        <w:tc>
          <w:tcPr>
            <w:tcW w:w="1843" w:type="dxa"/>
            <w:vAlign w:val="center"/>
          </w:tcPr>
          <w:p>
            <w:pPr>
              <w:pStyle w:val="23"/>
              <w:ind w:left="420"/>
              <w:jc w:val="center"/>
              <w:rPr>
                <w:rFonts w:hAnsi="宋体"/>
                <w:color w:val="auto"/>
              </w:rPr>
            </w:pPr>
          </w:p>
        </w:tc>
        <w:tc>
          <w:tcPr>
            <w:tcW w:w="1687" w:type="dxa"/>
            <w:vAlign w:val="center"/>
          </w:tcPr>
          <w:p>
            <w:pPr>
              <w:pStyle w:val="23"/>
              <w:ind w:left="420"/>
              <w:jc w:val="center"/>
              <w:rPr>
                <w:rFonts w:hAnsi="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pStyle w:val="23"/>
              <w:ind w:left="420"/>
              <w:jc w:val="center"/>
              <w:rPr>
                <w:rFonts w:hAnsi="宋体"/>
                <w:color w:val="auto"/>
              </w:rPr>
            </w:pPr>
            <w:r>
              <w:rPr>
                <w:rFonts w:hint="eastAsia" w:hAnsi="宋体"/>
                <w:color w:val="auto"/>
              </w:rPr>
              <w:t>3</w:t>
            </w:r>
          </w:p>
        </w:tc>
        <w:tc>
          <w:tcPr>
            <w:tcW w:w="2976" w:type="dxa"/>
            <w:vAlign w:val="center"/>
          </w:tcPr>
          <w:p>
            <w:pPr>
              <w:pStyle w:val="23"/>
              <w:ind w:left="420"/>
              <w:jc w:val="center"/>
              <w:rPr>
                <w:rFonts w:hAnsi="宋体"/>
                <w:color w:val="auto"/>
              </w:rPr>
            </w:pPr>
            <w:r>
              <w:rPr>
                <w:rFonts w:hint="eastAsia" w:hAnsi="宋体"/>
                <w:color w:val="auto"/>
              </w:rPr>
              <w:t>供货期</w:t>
            </w:r>
          </w:p>
        </w:tc>
        <w:tc>
          <w:tcPr>
            <w:tcW w:w="1985" w:type="dxa"/>
            <w:vAlign w:val="center"/>
          </w:tcPr>
          <w:p>
            <w:pPr>
              <w:pStyle w:val="23"/>
              <w:ind w:left="420"/>
              <w:jc w:val="center"/>
              <w:rPr>
                <w:rFonts w:hAnsi="宋体"/>
                <w:color w:val="auto"/>
              </w:rPr>
            </w:pPr>
          </w:p>
        </w:tc>
        <w:tc>
          <w:tcPr>
            <w:tcW w:w="1843" w:type="dxa"/>
            <w:vAlign w:val="center"/>
          </w:tcPr>
          <w:p>
            <w:pPr>
              <w:pStyle w:val="23"/>
              <w:ind w:left="420"/>
              <w:jc w:val="center"/>
              <w:rPr>
                <w:rFonts w:hAnsi="宋体"/>
                <w:color w:val="auto"/>
              </w:rPr>
            </w:pPr>
          </w:p>
        </w:tc>
        <w:tc>
          <w:tcPr>
            <w:tcW w:w="1687" w:type="dxa"/>
            <w:vAlign w:val="center"/>
          </w:tcPr>
          <w:p>
            <w:pPr>
              <w:pStyle w:val="23"/>
              <w:ind w:left="420"/>
              <w:jc w:val="center"/>
              <w:rPr>
                <w:rFonts w:hAnsi="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pStyle w:val="23"/>
              <w:ind w:left="420"/>
              <w:jc w:val="center"/>
              <w:rPr>
                <w:rFonts w:hAnsi="宋体"/>
                <w:color w:val="auto"/>
              </w:rPr>
            </w:pPr>
            <w:r>
              <w:rPr>
                <w:rFonts w:hint="eastAsia" w:hAnsi="宋体"/>
                <w:color w:val="auto"/>
              </w:rPr>
              <w:t>4</w:t>
            </w:r>
          </w:p>
        </w:tc>
        <w:tc>
          <w:tcPr>
            <w:tcW w:w="2976" w:type="dxa"/>
            <w:vAlign w:val="center"/>
          </w:tcPr>
          <w:p>
            <w:pPr>
              <w:pStyle w:val="23"/>
              <w:ind w:left="420"/>
              <w:jc w:val="center"/>
              <w:rPr>
                <w:rFonts w:hAnsi="宋体"/>
                <w:color w:val="auto"/>
              </w:rPr>
            </w:pPr>
            <w:r>
              <w:rPr>
                <w:rFonts w:hint="eastAsia" w:hAnsi="宋体"/>
                <w:color w:val="auto"/>
              </w:rPr>
              <w:t>交货方式</w:t>
            </w:r>
          </w:p>
        </w:tc>
        <w:tc>
          <w:tcPr>
            <w:tcW w:w="1985" w:type="dxa"/>
            <w:vAlign w:val="center"/>
          </w:tcPr>
          <w:p>
            <w:pPr>
              <w:pStyle w:val="23"/>
              <w:ind w:left="420"/>
              <w:jc w:val="center"/>
              <w:rPr>
                <w:rFonts w:hAnsi="宋体"/>
                <w:color w:val="auto"/>
              </w:rPr>
            </w:pPr>
          </w:p>
        </w:tc>
        <w:tc>
          <w:tcPr>
            <w:tcW w:w="1843" w:type="dxa"/>
            <w:vAlign w:val="center"/>
          </w:tcPr>
          <w:p>
            <w:pPr>
              <w:pStyle w:val="23"/>
              <w:ind w:left="420"/>
              <w:jc w:val="center"/>
              <w:rPr>
                <w:rFonts w:hAnsi="宋体"/>
                <w:color w:val="auto"/>
              </w:rPr>
            </w:pPr>
          </w:p>
        </w:tc>
        <w:tc>
          <w:tcPr>
            <w:tcW w:w="1687" w:type="dxa"/>
            <w:vAlign w:val="center"/>
          </w:tcPr>
          <w:p>
            <w:pPr>
              <w:pStyle w:val="23"/>
              <w:ind w:left="420"/>
              <w:jc w:val="center"/>
              <w:rPr>
                <w:rFonts w:hAnsi="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pStyle w:val="23"/>
              <w:ind w:left="420"/>
              <w:jc w:val="center"/>
              <w:rPr>
                <w:rFonts w:hAnsi="宋体"/>
                <w:color w:val="auto"/>
              </w:rPr>
            </w:pPr>
            <w:r>
              <w:rPr>
                <w:rFonts w:hint="eastAsia" w:hAnsi="宋体"/>
                <w:color w:val="auto"/>
              </w:rPr>
              <w:t>5</w:t>
            </w:r>
          </w:p>
        </w:tc>
        <w:tc>
          <w:tcPr>
            <w:tcW w:w="2976" w:type="dxa"/>
            <w:vAlign w:val="center"/>
          </w:tcPr>
          <w:p>
            <w:pPr>
              <w:pStyle w:val="23"/>
              <w:ind w:left="420"/>
              <w:jc w:val="center"/>
              <w:rPr>
                <w:rFonts w:hAnsi="宋体"/>
                <w:color w:val="auto"/>
              </w:rPr>
            </w:pPr>
            <w:r>
              <w:rPr>
                <w:rFonts w:hint="eastAsia" w:hAnsi="宋体"/>
                <w:color w:val="auto"/>
              </w:rPr>
              <w:t>付款方式</w:t>
            </w:r>
          </w:p>
        </w:tc>
        <w:tc>
          <w:tcPr>
            <w:tcW w:w="1985" w:type="dxa"/>
            <w:vAlign w:val="center"/>
          </w:tcPr>
          <w:p>
            <w:pPr>
              <w:pStyle w:val="23"/>
              <w:ind w:left="420"/>
              <w:jc w:val="center"/>
              <w:rPr>
                <w:rFonts w:hAnsi="宋体"/>
                <w:color w:val="auto"/>
              </w:rPr>
            </w:pPr>
          </w:p>
        </w:tc>
        <w:tc>
          <w:tcPr>
            <w:tcW w:w="1843" w:type="dxa"/>
            <w:vAlign w:val="center"/>
          </w:tcPr>
          <w:p>
            <w:pPr>
              <w:pStyle w:val="23"/>
              <w:ind w:left="420"/>
              <w:jc w:val="center"/>
              <w:rPr>
                <w:rFonts w:hAnsi="宋体"/>
                <w:color w:val="auto"/>
              </w:rPr>
            </w:pPr>
          </w:p>
        </w:tc>
        <w:tc>
          <w:tcPr>
            <w:tcW w:w="1687" w:type="dxa"/>
            <w:vAlign w:val="center"/>
          </w:tcPr>
          <w:p>
            <w:pPr>
              <w:pStyle w:val="23"/>
              <w:ind w:left="420"/>
              <w:jc w:val="center"/>
              <w:rPr>
                <w:rFonts w:hAnsi="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pStyle w:val="23"/>
              <w:ind w:left="420"/>
              <w:jc w:val="center"/>
              <w:rPr>
                <w:rFonts w:hAnsi="宋体"/>
                <w:color w:val="auto"/>
              </w:rPr>
            </w:pPr>
            <w:r>
              <w:rPr>
                <w:rFonts w:hint="eastAsia" w:hAnsi="宋体"/>
                <w:color w:val="auto"/>
              </w:rPr>
              <w:t>6</w:t>
            </w:r>
          </w:p>
        </w:tc>
        <w:tc>
          <w:tcPr>
            <w:tcW w:w="2976" w:type="dxa"/>
            <w:vAlign w:val="center"/>
          </w:tcPr>
          <w:p>
            <w:pPr>
              <w:pStyle w:val="23"/>
              <w:ind w:left="420"/>
              <w:jc w:val="center"/>
              <w:rPr>
                <w:rFonts w:hAnsi="宋体"/>
                <w:color w:val="auto"/>
              </w:rPr>
            </w:pPr>
            <w:r>
              <w:rPr>
                <w:rFonts w:hint="eastAsia" w:hAnsi="宋体"/>
                <w:color w:val="auto"/>
              </w:rPr>
              <w:t>谈判货币</w:t>
            </w:r>
          </w:p>
        </w:tc>
        <w:tc>
          <w:tcPr>
            <w:tcW w:w="1985" w:type="dxa"/>
            <w:vAlign w:val="center"/>
          </w:tcPr>
          <w:p>
            <w:pPr>
              <w:pStyle w:val="23"/>
              <w:ind w:left="420"/>
              <w:jc w:val="center"/>
              <w:rPr>
                <w:rFonts w:hAnsi="宋体"/>
                <w:color w:val="auto"/>
              </w:rPr>
            </w:pPr>
          </w:p>
        </w:tc>
        <w:tc>
          <w:tcPr>
            <w:tcW w:w="1843" w:type="dxa"/>
            <w:vAlign w:val="center"/>
          </w:tcPr>
          <w:p>
            <w:pPr>
              <w:pStyle w:val="23"/>
              <w:ind w:left="420"/>
              <w:jc w:val="center"/>
              <w:rPr>
                <w:rFonts w:hAnsi="宋体"/>
                <w:color w:val="auto"/>
              </w:rPr>
            </w:pPr>
          </w:p>
        </w:tc>
        <w:tc>
          <w:tcPr>
            <w:tcW w:w="1687" w:type="dxa"/>
            <w:vAlign w:val="center"/>
          </w:tcPr>
          <w:p>
            <w:pPr>
              <w:pStyle w:val="23"/>
              <w:ind w:left="420"/>
              <w:jc w:val="center"/>
              <w:rPr>
                <w:rFonts w:hAnsi="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pStyle w:val="23"/>
              <w:ind w:left="420"/>
              <w:jc w:val="center"/>
              <w:rPr>
                <w:rFonts w:hAnsi="宋体"/>
                <w:color w:val="auto"/>
              </w:rPr>
            </w:pPr>
            <w:r>
              <w:rPr>
                <w:rFonts w:hint="eastAsia" w:hAnsi="宋体"/>
                <w:color w:val="auto"/>
              </w:rPr>
              <w:t>7</w:t>
            </w:r>
          </w:p>
        </w:tc>
        <w:tc>
          <w:tcPr>
            <w:tcW w:w="2976" w:type="dxa"/>
            <w:vAlign w:val="center"/>
          </w:tcPr>
          <w:p>
            <w:pPr>
              <w:pStyle w:val="23"/>
              <w:ind w:left="420"/>
              <w:jc w:val="center"/>
              <w:rPr>
                <w:rFonts w:hAnsi="宋体"/>
                <w:color w:val="auto"/>
              </w:rPr>
            </w:pPr>
            <w:r>
              <w:rPr>
                <w:rFonts w:hint="eastAsia" w:hAnsi="宋体"/>
                <w:color w:val="auto"/>
              </w:rPr>
              <w:t>备品备件及耗材等要求</w:t>
            </w:r>
          </w:p>
        </w:tc>
        <w:tc>
          <w:tcPr>
            <w:tcW w:w="1985" w:type="dxa"/>
            <w:vAlign w:val="center"/>
          </w:tcPr>
          <w:p>
            <w:pPr>
              <w:pStyle w:val="23"/>
              <w:ind w:left="420"/>
              <w:jc w:val="center"/>
              <w:rPr>
                <w:rFonts w:hAnsi="宋体"/>
                <w:color w:val="auto"/>
              </w:rPr>
            </w:pPr>
          </w:p>
        </w:tc>
        <w:tc>
          <w:tcPr>
            <w:tcW w:w="1843" w:type="dxa"/>
            <w:vAlign w:val="center"/>
          </w:tcPr>
          <w:p>
            <w:pPr>
              <w:pStyle w:val="23"/>
              <w:ind w:left="420"/>
              <w:jc w:val="center"/>
              <w:rPr>
                <w:rFonts w:hAnsi="宋体"/>
                <w:color w:val="auto"/>
              </w:rPr>
            </w:pPr>
          </w:p>
        </w:tc>
        <w:tc>
          <w:tcPr>
            <w:tcW w:w="1687" w:type="dxa"/>
            <w:vAlign w:val="center"/>
          </w:tcPr>
          <w:p>
            <w:pPr>
              <w:pStyle w:val="23"/>
              <w:ind w:left="420"/>
              <w:jc w:val="center"/>
              <w:rPr>
                <w:rFonts w:hAnsi="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pStyle w:val="23"/>
              <w:ind w:left="420"/>
              <w:jc w:val="center"/>
              <w:rPr>
                <w:rFonts w:hAnsi="宋体"/>
                <w:color w:val="auto"/>
              </w:rPr>
            </w:pPr>
            <w:r>
              <w:rPr>
                <w:rFonts w:hint="eastAsia" w:hAnsi="宋体"/>
                <w:color w:val="auto"/>
              </w:rPr>
              <w:t>8</w:t>
            </w:r>
          </w:p>
        </w:tc>
        <w:tc>
          <w:tcPr>
            <w:tcW w:w="2976" w:type="dxa"/>
            <w:vAlign w:val="center"/>
          </w:tcPr>
          <w:p>
            <w:pPr>
              <w:pStyle w:val="23"/>
              <w:ind w:left="420"/>
              <w:jc w:val="center"/>
              <w:rPr>
                <w:rFonts w:hAnsi="宋体"/>
                <w:color w:val="auto"/>
              </w:rPr>
            </w:pPr>
            <w:r>
              <w:rPr>
                <w:rFonts w:hint="eastAsia" w:hAnsi="宋体"/>
                <w:color w:val="auto"/>
              </w:rPr>
              <w:t>培训方式</w:t>
            </w:r>
          </w:p>
        </w:tc>
        <w:tc>
          <w:tcPr>
            <w:tcW w:w="1985" w:type="dxa"/>
            <w:vAlign w:val="center"/>
          </w:tcPr>
          <w:p>
            <w:pPr>
              <w:pStyle w:val="23"/>
              <w:ind w:left="420"/>
              <w:jc w:val="center"/>
              <w:rPr>
                <w:rFonts w:hAnsi="宋体"/>
                <w:color w:val="auto"/>
              </w:rPr>
            </w:pPr>
          </w:p>
        </w:tc>
        <w:tc>
          <w:tcPr>
            <w:tcW w:w="1843" w:type="dxa"/>
            <w:vAlign w:val="center"/>
          </w:tcPr>
          <w:p>
            <w:pPr>
              <w:pStyle w:val="23"/>
              <w:ind w:left="420"/>
              <w:jc w:val="center"/>
              <w:rPr>
                <w:rFonts w:hAnsi="宋体"/>
                <w:color w:val="auto"/>
              </w:rPr>
            </w:pPr>
          </w:p>
        </w:tc>
        <w:tc>
          <w:tcPr>
            <w:tcW w:w="1687" w:type="dxa"/>
            <w:vAlign w:val="center"/>
          </w:tcPr>
          <w:p>
            <w:pPr>
              <w:pStyle w:val="23"/>
              <w:ind w:left="420"/>
              <w:jc w:val="center"/>
              <w:rPr>
                <w:rFonts w:hAnsi="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pStyle w:val="23"/>
              <w:ind w:left="420"/>
              <w:jc w:val="center"/>
              <w:rPr>
                <w:rFonts w:hAnsi="宋体"/>
                <w:color w:val="auto"/>
              </w:rPr>
            </w:pPr>
          </w:p>
        </w:tc>
        <w:tc>
          <w:tcPr>
            <w:tcW w:w="2976" w:type="dxa"/>
            <w:vAlign w:val="center"/>
          </w:tcPr>
          <w:p>
            <w:pPr>
              <w:pStyle w:val="23"/>
              <w:ind w:left="420"/>
              <w:jc w:val="center"/>
              <w:rPr>
                <w:rFonts w:hAnsi="宋体"/>
                <w:color w:val="auto"/>
              </w:rPr>
            </w:pPr>
          </w:p>
        </w:tc>
        <w:tc>
          <w:tcPr>
            <w:tcW w:w="1985" w:type="dxa"/>
            <w:vAlign w:val="center"/>
          </w:tcPr>
          <w:p>
            <w:pPr>
              <w:pStyle w:val="23"/>
              <w:ind w:left="420"/>
              <w:jc w:val="center"/>
              <w:rPr>
                <w:rFonts w:hAnsi="宋体"/>
                <w:color w:val="auto"/>
              </w:rPr>
            </w:pPr>
          </w:p>
        </w:tc>
        <w:tc>
          <w:tcPr>
            <w:tcW w:w="1843" w:type="dxa"/>
            <w:vAlign w:val="center"/>
          </w:tcPr>
          <w:p>
            <w:pPr>
              <w:pStyle w:val="23"/>
              <w:ind w:left="420"/>
              <w:jc w:val="center"/>
              <w:rPr>
                <w:rFonts w:hAnsi="宋体"/>
                <w:color w:val="auto"/>
              </w:rPr>
            </w:pPr>
          </w:p>
        </w:tc>
        <w:tc>
          <w:tcPr>
            <w:tcW w:w="1687" w:type="dxa"/>
            <w:vAlign w:val="center"/>
          </w:tcPr>
          <w:p>
            <w:pPr>
              <w:pStyle w:val="23"/>
              <w:ind w:left="420"/>
              <w:jc w:val="center"/>
              <w:rPr>
                <w:rFonts w:hAnsi="宋体"/>
                <w:color w:val="auto"/>
              </w:rPr>
            </w:pPr>
          </w:p>
        </w:tc>
      </w:tr>
    </w:tbl>
    <w:p>
      <w:pPr>
        <w:pStyle w:val="23"/>
        <w:spacing w:line="360" w:lineRule="auto"/>
        <w:ind w:left="420" w:firstLine="2520" w:firstLineChars="1050"/>
        <w:rPr>
          <w:rFonts w:hAnsi="宋体"/>
          <w:color w:val="auto"/>
        </w:rPr>
      </w:pPr>
      <w:r>
        <w:rPr>
          <w:rFonts w:hint="eastAsia" w:hAnsi="宋体"/>
          <w:color w:val="auto"/>
        </w:rPr>
        <w:t xml:space="preserve">             法定</w:t>
      </w:r>
      <w:r>
        <w:rPr>
          <w:rFonts w:hint="eastAsia" w:hAnsi="宋体"/>
          <w:color w:val="auto"/>
          <w:lang w:val="en-US" w:eastAsia="zh-CN"/>
        </w:rPr>
        <w:t>负责</w:t>
      </w:r>
      <w:r>
        <w:rPr>
          <w:rFonts w:hint="eastAsia" w:hAnsi="宋体"/>
          <w:color w:val="auto"/>
        </w:rPr>
        <w:t>人（授权代表）签字：</w:t>
      </w:r>
    </w:p>
    <w:p>
      <w:pPr>
        <w:pStyle w:val="23"/>
        <w:spacing w:line="360" w:lineRule="exact"/>
        <w:ind w:left="420"/>
        <w:rPr>
          <w:rFonts w:hAnsi="宋体"/>
          <w:color w:val="auto"/>
        </w:rPr>
      </w:pPr>
      <w:r>
        <w:rPr>
          <w:rFonts w:hint="eastAsia" w:hAnsi="宋体"/>
          <w:color w:val="auto"/>
        </w:rPr>
        <w:t>注：</w:t>
      </w:r>
    </w:p>
    <w:p>
      <w:pPr>
        <w:pStyle w:val="23"/>
        <w:spacing w:line="360" w:lineRule="exact"/>
        <w:ind w:left="420" w:firstLine="480" w:firstLineChars="200"/>
        <w:rPr>
          <w:rFonts w:hAnsi="宋体"/>
          <w:color w:val="auto"/>
        </w:rPr>
      </w:pPr>
      <w:r>
        <w:rPr>
          <w:rFonts w:hint="eastAsia" w:hAnsi="宋体"/>
          <w:color w:val="auto"/>
        </w:rPr>
        <w:t>1、此表为表样，行数可自行添加，但表式不变；</w:t>
      </w:r>
    </w:p>
    <w:p>
      <w:pPr>
        <w:pStyle w:val="23"/>
        <w:spacing w:line="360" w:lineRule="exact"/>
        <w:ind w:left="420" w:firstLine="480" w:firstLineChars="200"/>
        <w:rPr>
          <w:rFonts w:hAnsi="宋体"/>
          <w:color w:val="auto"/>
        </w:rPr>
      </w:pPr>
      <w:r>
        <w:rPr>
          <w:rFonts w:hint="eastAsia" w:hAnsi="宋体"/>
          <w:color w:val="auto"/>
        </w:rPr>
        <w:t>2、谈判单位根据项目添加的服务承诺、培训等也请列出；</w:t>
      </w:r>
    </w:p>
    <w:p>
      <w:pPr>
        <w:pStyle w:val="23"/>
        <w:spacing w:line="360" w:lineRule="exact"/>
        <w:ind w:left="420" w:firstLine="480" w:firstLineChars="200"/>
        <w:rPr>
          <w:rFonts w:hAnsi="宋体"/>
          <w:color w:val="auto"/>
        </w:rPr>
      </w:pPr>
      <w:r>
        <w:rPr>
          <w:rFonts w:hint="eastAsia" w:hAnsi="宋体"/>
          <w:color w:val="auto"/>
        </w:rPr>
        <w:t>3、是否偏离用符号“+、=、-”分别表示正偏离、完全响应、负偏离；</w:t>
      </w:r>
    </w:p>
    <w:p>
      <w:pPr>
        <w:pStyle w:val="23"/>
        <w:spacing w:line="360" w:lineRule="exact"/>
        <w:ind w:left="420" w:firstLine="480" w:firstLineChars="200"/>
        <w:rPr>
          <w:rFonts w:hAnsi="宋体"/>
          <w:color w:val="auto"/>
        </w:rPr>
      </w:pPr>
      <w:r>
        <w:rPr>
          <w:rFonts w:hint="eastAsia" w:hAnsi="宋体"/>
          <w:color w:val="auto"/>
        </w:rPr>
        <w:t>4、谈判单位必须仔细阅读招标文件中所有商务条款和相关服务要求，并对所有商务条款和服务要求偏离的条目列入上表。谈判单位必须根据所将提供服务的实际情况如实填写，评委会如发现有虚假描述的，该谈判文件视为无效。</w:t>
      </w:r>
    </w:p>
    <w:bookmarkEnd w:id="11"/>
    <w:bookmarkEnd w:id="12"/>
    <w:bookmarkEnd w:id="13"/>
    <w:bookmarkEnd w:id="14"/>
    <w:bookmarkEnd w:id="15"/>
    <w:bookmarkEnd w:id="16"/>
    <w:bookmarkEnd w:id="17"/>
    <w:p>
      <w:pPr>
        <w:jc w:val="center"/>
        <w:rPr>
          <w:rFonts w:ascii="宋体" w:hAnsi="宋体" w:cs="宋体"/>
          <w:b/>
          <w:sz w:val="32"/>
          <w:szCs w:val="32"/>
        </w:rPr>
      </w:pPr>
      <w:r>
        <w:rPr>
          <w:rFonts w:hint="eastAsia" w:ascii="宋体" w:hAnsi="宋体" w:cs="宋体"/>
          <w:bCs/>
          <w:sz w:val="32"/>
          <w:szCs w:val="32"/>
        </w:rPr>
        <w:br w:type="page"/>
      </w:r>
      <w:r>
        <w:rPr>
          <w:rFonts w:hint="eastAsia" w:ascii="宋体" w:hAnsi="宋体" w:cs="宋体"/>
          <w:b/>
          <w:sz w:val="32"/>
          <w:szCs w:val="32"/>
        </w:rPr>
        <w:t>七、谈判人业绩情况</w:t>
      </w:r>
    </w:p>
    <w:p>
      <w:pPr>
        <w:spacing w:line="360" w:lineRule="exact"/>
        <w:ind w:firstLine="480" w:firstLineChars="200"/>
        <w:rPr>
          <w:rFonts w:ascii="宋体" w:hAnsi="宋体" w:cs="宋体"/>
          <w:sz w:val="24"/>
          <w:szCs w:val="24"/>
        </w:rPr>
      </w:pPr>
      <w:r>
        <w:rPr>
          <w:rFonts w:hint="eastAsia" w:ascii="宋体" w:hAnsi="宋体" w:cs="宋体"/>
          <w:sz w:val="24"/>
        </w:rPr>
        <w:t>谈判人近三年内业绩材料（谈判人</w:t>
      </w:r>
      <w:r>
        <w:rPr>
          <w:rFonts w:hint="eastAsia" w:ascii="宋体" w:hAnsi="宋体" w:cs="宋体"/>
          <w:bCs/>
          <w:sz w:val="24"/>
          <w:szCs w:val="24"/>
        </w:rPr>
        <w:t>类似产品</w:t>
      </w:r>
      <w:r>
        <w:rPr>
          <w:rFonts w:hint="eastAsia" w:ascii="宋体" w:hAnsi="宋体" w:cs="宋体"/>
          <w:sz w:val="24"/>
        </w:rPr>
        <w:t>合同复印件、用户验收报告、用户评价意见等）；</w:t>
      </w:r>
    </w:p>
    <w:p>
      <w:pPr>
        <w:ind w:firstLine="480" w:firstLineChars="200"/>
        <w:rPr>
          <w:rFonts w:ascii="宋体" w:hAnsi="宋体" w:cs="宋体"/>
          <w:sz w:val="24"/>
          <w:szCs w:val="24"/>
        </w:rPr>
      </w:pPr>
    </w:p>
    <w:p>
      <w:pPr>
        <w:ind w:firstLine="480" w:firstLineChars="200"/>
        <w:rPr>
          <w:rFonts w:ascii="宋体" w:hAnsi="宋体" w:cs="宋体"/>
          <w:sz w:val="24"/>
          <w:szCs w:val="24"/>
        </w:rPr>
      </w:pPr>
    </w:p>
    <w:p>
      <w:pPr>
        <w:ind w:firstLine="480" w:firstLineChars="200"/>
        <w:rPr>
          <w:rFonts w:ascii="宋体" w:hAnsi="宋体" w:cs="宋体"/>
          <w:sz w:val="24"/>
          <w:szCs w:val="24"/>
        </w:rPr>
      </w:pPr>
    </w:p>
    <w:p>
      <w:pPr>
        <w:snapToGrid w:val="0"/>
        <w:spacing w:line="420" w:lineRule="exact"/>
        <w:jc w:val="center"/>
        <w:rPr>
          <w:rFonts w:ascii="宋体" w:hAnsi="宋体" w:cs="宋体"/>
          <w:b/>
          <w:sz w:val="32"/>
          <w:szCs w:val="32"/>
        </w:rPr>
      </w:pPr>
      <w:r>
        <w:rPr>
          <w:rFonts w:hint="eastAsia" w:ascii="宋体" w:hAnsi="宋体" w:cs="宋体"/>
          <w:b/>
          <w:sz w:val="32"/>
          <w:szCs w:val="32"/>
        </w:rPr>
        <w:t>八、无违法违规记录声明</w:t>
      </w:r>
    </w:p>
    <w:p>
      <w:pPr>
        <w:snapToGrid w:val="0"/>
        <w:spacing w:line="420" w:lineRule="exact"/>
        <w:ind w:firstLine="643" w:firstLineChars="200"/>
        <w:jc w:val="center"/>
        <w:rPr>
          <w:rFonts w:ascii="宋体" w:hAnsi="宋体" w:cs="宋体"/>
          <w:b/>
          <w:sz w:val="32"/>
          <w:szCs w:val="32"/>
        </w:rPr>
      </w:pPr>
    </w:p>
    <w:p>
      <w:pPr>
        <w:snapToGrid w:val="0"/>
        <w:spacing w:line="360" w:lineRule="exact"/>
        <w:ind w:firstLine="480" w:firstLineChars="200"/>
        <w:jc w:val="left"/>
        <w:rPr>
          <w:rFonts w:ascii="宋体" w:hAnsi="宋体" w:cs="宋体"/>
          <w:sz w:val="24"/>
        </w:rPr>
      </w:pPr>
      <w:r>
        <w:rPr>
          <w:rFonts w:hint="eastAsia" w:ascii="宋体" w:hAnsi="宋体" w:cs="宋体"/>
          <w:sz w:val="24"/>
        </w:rPr>
        <w:t>本单位在经营活动中没有违法违规记录，近三年内没有被司法部门或行业主管部门处罚，无被政府职能部门认定有行贿和欺诈行为。</w:t>
      </w:r>
    </w:p>
    <w:p>
      <w:pPr>
        <w:snapToGrid w:val="0"/>
        <w:spacing w:line="360" w:lineRule="exact"/>
        <w:ind w:firstLine="480" w:firstLineChars="200"/>
        <w:jc w:val="left"/>
        <w:rPr>
          <w:rFonts w:ascii="宋体" w:hAnsi="宋体" w:cs="宋体"/>
          <w:sz w:val="24"/>
        </w:rPr>
      </w:pPr>
    </w:p>
    <w:p>
      <w:pPr>
        <w:snapToGrid w:val="0"/>
        <w:spacing w:line="360" w:lineRule="exact"/>
        <w:ind w:firstLine="480" w:firstLineChars="200"/>
        <w:jc w:val="left"/>
        <w:rPr>
          <w:rFonts w:ascii="宋体" w:hAnsi="宋体" w:cs="宋体"/>
          <w:sz w:val="24"/>
        </w:rPr>
      </w:pPr>
      <w:r>
        <w:rPr>
          <w:rFonts w:hint="eastAsia" w:ascii="宋体" w:hAnsi="宋体" w:cs="宋体"/>
          <w:sz w:val="24"/>
        </w:rPr>
        <w:t xml:space="preserve">                                                  特此声明</w:t>
      </w:r>
    </w:p>
    <w:p>
      <w:pPr>
        <w:snapToGrid w:val="0"/>
        <w:spacing w:line="360" w:lineRule="exact"/>
        <w:ind w:firstLine="480" w:firstLineChars="200"/>
        <w:jc w:val="left"/>
        <w:rPr>
          <w:rFonts w:ascii="宋体" w:hAnsi="宋体" w:cs="宋体"/>
          <w:sz w:val="24"/>
        </w:rPr>
      </w:pPr>
      <w:r>
        <w:rPr>
          <w:rFonts w:hint="eastAsia" w:ascii="宋体" w:hAnsi="宋体" w:cs="宋体"/>
          <w:sz w:val="24"/>
        </w:rPr>
        <w:t xml:space="preserve">                                              声明人：</w:t>
      </w:r>
    </w:p>
    <w:p>
      <w:pPr>
        <w:snapToGrid w:val="0"/>
        <w:spacing w:line="360" w:lineRule="exact"/>
        <w:ind w:firstLine="480" w:firstLineChars="200"/>
        <w:jc w:val="left"/>
        <w:rPr>
          <w:rFonts w:ascii="宋体" w:hAnsi="宋体" w:cs="宋体"/>
          <w:sz w:val="24"/>
        </w:rPr>
      </w:pPr>
      <w:r>
        <w:rPr>
          <w:rFonts w:hint="eastAsia" w:ascii="宋体" w:hAnsi="宋体" w:cs="宋体"/>
          <w:sz w:val="24"/>
        </w:rPr>
        <w:t xml:space="preserve">                                      法定</w:t>
      </w:r>
      <w:r>
        <w:rPr>
          <w:rFonts w:hint="eastAsia" w:ascii="宋体" w:hAnsi="宋体" w:cs="宋体"/>
          <w:sz w:val="24"/>
          <w:lang w:val="en-US" w:eastAsia="zh-CN"/>
        </w:rPr>
        <w:t>负责</w:t>
      </w:r>
      <w:r>
        <w:rPr>
          <w:rFonts w:hint="eastAsia" w:ascii="宋体" w:hAnsi="宋体" w:cs="宋体"/>
          <w:sz w:val="24"/>
        </w:rPr>
        <w:t>人签字：</w:t>
      </w:r>
    </w:p>
    <w:p>
      <w:pPr>
        <w:ind w:firstLine="480" w:firstLineChars="200"/>
        <w:rPr>
          <w:rFonts w:ascii="宋体" w:hAnsi="宋体" w:cs="宋体"/>
          <w:sz w:val="24"/>
          <w:szCs w:val="24"/>
        </w:rPr>
      </w:pPr>
    </w:p>
    <w:p>
      <w:pPr>
        <w:ind w:firstLine="480" w:firstLineChars="200"/>
        <w:rPr>
          <w:rFonts w:ascii="宋体" w:hAnsi="宋体" w:cs="宋体"/>
          <w:sz w:val="24"/>
          <w:szCs w:val="24"/>
        </w:rPr>
      </w:pPr>
    </w:p>
    <w:p>
      <w:pPr>
        <w:ind w:firstLine="480" w:firstLineChars="200"/>
        <w:rPr>
          <w:rFonts w:ascii="宋体" w:hAnsi="宋体" w:cs="宋体"/>
          <w:sz w:val="24"/>
          <w:szCs w:val="24"/>
        </w:rPr>
      </w:pPr>
    </w:p>
    <w:p>
      <w:pPr>
        <w:jc w:val="center"/>
        <w:rPr>
          <w:rFonts w:ascii="宋体" w:hAnsi="宋体" w:cs="宋体"/>
          <w:sz w:val="24"/>
          <w:szCs w:val="24"/>
        </w:rPr>
      </w:pPr>
      <w:r>
        <w:rPr>
          <w:rFonts w:hint="eastAsia" w:ascii="宋体" w:hAnsi="宋体" w:cs="宋体"/>
          <w:b/>
          <w:sz w:val="32"/>
          <w:szCs w:val="32"/>
        </w:rPr>
        <w:t>九、谈判人其它声明及材料</w:t>
      </w:r>
    </w:p>
    <w:p>
      <w:pPr>
        <w:snapToGrid w:val="0"/>
        <w:spacing w:line="360" w:lineRule="exact"/>
        <w:ind w:firstLine="480" w:firstLineChars="200"/>
        <w:jc w:val="left"/>
        <w:rPr>
          <w:rFonts w:ascii="宋体" w:hAnsi="宋体" w:cs="宋体"/>
          <w:sz w:val="24"/>
        </w:rPr>
      </w:pPr>
      <w:r>
        <w:rPr>
          <w:rFonts w:hint="eastAsia" w:ascii="宋体" w:hAnsi="宋体" w:cs="宋体"/>
          <w:sz w:val="24"/>
        </w:rPr>
        <w:t>主要设备的原厂商对本项目的售后服务承诺</w:t>
      </w:r>
    </w:p>
    <w:p>
      <w:pPr>
        <w:snapToGrid w:val="0"/>
        <w:spacing w:line="360" w:lineRule="exact"/>
        <w:ind w:firstLine="480" w:firstLineChars="200"/>
        <w:jc w:val="left"/>
        <w:rPr>
          <w:rFonts w:ascii="宋体" w:hAnsi="宋体" w:cs="宋体"/>
          <w:sz w:val="24"/>
        </w:rPr>
      </w:pPr>
      <w:r>
        <w:rPr>
          <w:rFonts w:hint="eastAsia" w:ascii="宋体" w:hAnsi="宋体" w:cs="宋体"/>
          <w:sz w:val="24"/>
        </w:rPr>
        <w:t>本地化服务能力证明（距采购人最近的服务网点情况表）</w:t>
      </w:r>
    </w:p>
    <w:p>
      <w:pPr>
        <w:snapToGrid w:val="0"/>
        <w:spacing w:line="360" w:lineRule="exact"/>
        <w:ind w:firstLine="480" w:firstLineChars="200"/>
        <w:jc w:val="left"/>
        <w:rPr>
          <w:rFonts w:ascii="宋体" w:hAnsi="宋体" w:cs="宋体"/>
          <w:sz w:val="24"/>
          <w:szCs w:val="20"/>
        </w:rPr>
      </w:pPr>
      <w:r>
        <w:rPr>
          <w:rFonts w:hint="eastAsia" w:ascii="宋体" w:hAnsi="宋体" w:cs="宋体"/>
          <w:sz w:val="24"/>
        </w:rPr>
        <w:t>自主创新、节能、环境标志产品等方面的证书或文件</w:t>
      </w:r>
    </w:p>
    <w:p>
      <w:pPr>
        <w:snapToGrid w:val="0"/>
        <w:spacing w:line="360" w:lineRule="exact"/>
        <w:ind w:firstLine="480" w:firstLineChars="200"/>
        <w:jc w:val="left"/>
        <w:rPr>
          <w:rFonts w:ascii="宋体" w:hAnsi="宋体" w:cs="宋体"/>
          <w:sz w:val="24"/>
          <w:szCs w:val="20"/>
        </w:rPr>
      </w:pPr>
      <w:r>
        <w:rPr>
          <w:rFonts w:hint="eastAsia" w:ascii="宋体" w:hAnsi="宋体" w:cs="宋体"/>
          <w:sz w:val="24"/>
        </w:rPr>
        <w:t>谈判人的信誉、荣誉证书或文件</w:t>
      </w:r>
    </w:p>
    <w:p>
      <w:pPr>
        <w:snapToGrid w:val="0"/>
        <w:spacing w:line="360" w:lineRule="exact"/>
        <w:ind w:firstLine="480" w:firstLineChars="200"/>
        <w:jc w:val="left"/>
        <w:rPr>
          <w:rFonts w:ascii="宋体" w:hAnsi="宋体" w:cs="宋体"/>
          <w:sz w:val="24"/>
          <w:szCs w:val="20"/>
        </w:rPr>
      </w:pPr>
      <w:r>
        <w:rPr>
          <w:rFonts w:hint="eastAsia" w:ascii="宋体" w:hAnsi="宋体" w:cs="宋体"/>
          <w:sz w:val="24"/>
        </w:rPr>
        <w:t>谈判人质量保证体系、环境保证体系等方面的认证证书</w:t>
      </w:r>
    </w:p>
    <w:p>
      <w:pPr>
        <w:snapToGrid w:val="0"/>
        <w:spacing w:line="360" w:lineRule="exact"/>
        <w:ind w:firstLine="480" w:firstLineChars="200"/>
        <w:jc w:val="left"/>
        <w:rPr>
          <w:rFonts w:ascii="宋体" w:hAnsi="宋体" w:cs="宋体"/>
          <w:sz w:val="24"/>
          <w:szCs w:val="24"/>
        </w:rPr>
      </w:pPr>
      <w:r>
        <w:rPr>
          <w:rFonts w:hint="eastAsia" w:ascii="宋体" w:hAnsi="宋体" w:cs="宋体"/>
          <w:sz w:val="24"/>
          <w:szCs w:val="24"/>
        </w:rPr>
        <w:t>能说明谈判产品规格型号、性能参数的彩页资料（或能佐证谈判产品技术参数的其他宣传资料）</w:t>
      </w:r>
      <w:bookmarkStart w:id="18" w:name="_Hlt26955041"/>
      <w:bookmarkEnd w:id="18"/>
    </w:p>
    <w:p>
      <w:pPr>
        <w:snapToGrid w:val="0"/>
        <w:spacing w:line="360" w:lineRule="exact"/>
        <w:ind w:firstLine="480" w:firstLineChars="200"/>
        <w:jc w:val="left"/>
        <w:rPr>
          <w:rFonts w:ascii="宋体" w:hAnsi="宋体" w:cs="宋体"/>
          <w:sz w:val="24"/>
          <w:szCs w:val="24"/>
        </w:rPr>
      </w:pPr>
      <w:r>
        <w:rPr>
          <w:rFonts w:hint="eastAsia" w:ascii="宋体" w:hAnsi="宋体" w:cs="宋体"/>
          <w:sz w:val="24"/>
          <w:szCs w:val="24"/>
        </w:rPr>
        <w:t>……</w:t>
      </w:r>
    </w:p>
    <w:p>
      <w:pPr>
        <w:snapToGrid w:val="0"/>
        <w:spacing w:line="360" w:lineRule="exact"/>
        <w:ind w:firstLine="480" w:firstLineChars="200"/>
        <w:jc w:val="left"/>
        <w:rPr>
          <w:rFonts w:ascii="宋体" w:hAnsi="宋体" w:cs="宋体"/>
          <w:sz w:val="24"/>
          <w:szCs w:val="24"/>
        </w:rPr>
      </w:pPr>
    </w:p>
    <w:p/>
    <w:p>
      <w:pPr>
        <w:rPr>
          <w:rFonts w:ascii="宋体" w:hAnsi="宋体" w:eastAsia="宋体"/>
          <w:b/>
          <w:sz w:val="36"/>
          <w:szCs w:val="36"/>
        </w:rPr>
      </w:pPr>
    </w:p>
    <w:sectPr>
      <w:headerReference r:id="rId8" w:type="default"/>
      <w:footerReference r:id="rId9"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幼圆">
    <w:panose1 w:val="02010509060101010101"/>
    <w:charset w:val="86"/>
    <w:family w:val="modern"/>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MS Mincho">
    <w:altName w:val="Yu Gothic UI"/>
    <w:panose1 w:val="02020609040205080304"/>
    <w:charset w:val="80"/>
    <w:family w:val="modern"/>
    <w:pitch w:val="default"/>
    <w:sig w:usb0="00000000" w:usb1="00000000" w:usb2="00000012" w:usb3="00000000" w:csb0="4002009F" w:csb1="DFD70000"/>
  </w:font>
  <w:font w:name="Yu Gothic UI">
    <w:panose1 w:val="020B0500000000000000"/>
    <w:charset w:val="80"/>
    <w:family w:val="auto"/>
    <w:pitch w:val="default"/>
    <w:sig w:usb0="E00002FF" w:usb1="2AC7FDFF" w:usb2="00000016" w:usb3="00000000" w:csb0="200200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9"/>
                            <w:tabs>
                              <w:tab w:val="center" w:pos="4320"/>
                              <w:tab w:val="right" w:pos="8640"/>
                              <w:tab w:val="clear" w:pos="4153"/>
                              <w:tab w:val="clear" w:pos="8306"/>
                            </w:tabs>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11</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t>27</w:t>
                          </w:r>
                          <w:r>
                            <w:rPr>
                              <w:rFonts w:hint="eastAsia"/>
                            </w:rPr>
                            <w:fldChar w:fldCharType="end"/>
                          </w:r>
                          <w:r>
                            <w:rPr>
                              <w:rFonts w:hint="eastAsia"/>
                            </w:rPr>
                            <w:t xml:space="preserve"> 页</w:t>
                          </w:r>
                        </w:p>
                      </w:txbxContent>
                    </wps:txbx>
                    <wps:bodyPr wrap="none" lIns="0" tIns="0" rIns="0" bIns="0" upright="1">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GhpgkvTAAAABQEAAA8AAAAAAAAAAQAgAAAAIgAA&#10;AGRycy9kb3ducmV2LnhtbFBLAQIUABQAAAAIAIdO4kA0Xyg51AEAAKYDAAAOAAAAAAAAAAEAIAAA&#10;ACIBAABkcnMvZTJvRG9jLnhtbFBLBQYAAAAABgAGAFkBAABoBQAAAAA=&#10;">
              <v:fill on="f" focussize="0,0"/>
              <v:stroke on="f" weight="1.25pt"/>
              <v:imagedata o:title=""/>
              <o:lock v:ext="edit" aspectratio="f"/>
              <v:textbox inset="0mm,0mm,0mm,0mm" style="mso-fit-shape-to-text:t;">
                <w:txbxContent>
                  <w:p>
                    <w:pPr>
                      <w:pStyle w:val="9"/>
                      <w:tabs>
                        <w:tab w:val="center" w:pos="4320"/>
                        <w:tab w:val="right" w:pos="8640"/>
                        <w:tab w:val="clear" w:pos="4153"/>
                        <w:tab w:val="clear" w:pos="8306"/>
                      </w:tabs>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11</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t>27</w:t>
                    </w:r>
                    <w:r>
                      <w:rPr>
                        <w:rFonts w:hint="eastAsia"/>
                      </w:rPr>
                      <w:fldChar w:fldCharType="end"/>
                    </w:r>
                    <w:r>
                      <w:rPr>
                        <w:rFonts w:hint="eastAsia"/>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center" w:y="2"/>
      <w:rPr>
        <w:rStyle w:val="30"/>
      </w:rPr>
    </w:pPr>
    <w:r>
      <w:fldChar w:fldCharType="begin"/>
    </w:r>
    <w:r>
      <w:rPr>
        <w:rStyle w:val="30"/>
      </w:rPr>
      <w:instrText xml:space="preserve">PAGE  </w:instrText>
    </w:r>
    <w:r>
      <w:fldChar w:fldCharType="separate"/>
    </w:r>
    <w:r>
      <w:rPr>
        <w:rStyle w:val="30"/>
      </w:rPr>
      <w:t>2</w:t>
    </w:r>
    <w:r>
      <w:fldChar w:fldCharType="end"/>
    </w:r>
  </w:p>
  <w:p>
    <w:pPr>
      <w:pStyle w:val="2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9"/>
                            <w:tabs>
                              <w:tab w:val="center" w:pos="4320"/>
                              <w:tab w:val="right" w:pos="8640"/>
                              <w:tab w:val="clear" w:pos="4153"/>
                              <w:tab w:val="clear" w:pos="8306"/>
                            </w:tabs>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27</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t>27</w:t>
                          </w:r>
                          <w:r>
                            <w:rPr>
                              <w:rFonts w:hint="eastAsia"/>
                            </w:rPr>
                            <w:fldChar w:fldCharType="end"/>
                          </w:r>
                          <w:r>
                            <w:rPr>
                              <w:rFonts w:hint="eastAsia"/>
                            </w:rPr>
                            <w:t xml:space="preserve"> 页</w:t>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aGmCS9MAAAAFAQAADwAAAAAAAAABACAAAAAiAAAA&#10;ZHJzL2Rvd25yZXYueG1sUEsBAhQAFAAAAAgAh07iQBS1SNfTAQAApgMAAA4AAAAAAAAAAQAgAAAA&#10;IgEAAGRycy9lMm9Eb2MueG1sUEsFBgAAAAAGAAYAWQEAAGcFAAAAAA==&#10;">
              <v:fill on="f" focussize="0,0"/>
              <v:stroke on="f" weight="1.25pt"/>
              <v:imagedata o:title=""/>
              <o:lock v:ext="edit" aspectratio="f"/>
              <v:textbox inset="0mm,0mm,0mm,0mm" style="mso-fit-shape-to-text:t;">
                <w:txbxContent>
                  <w:p>
                    <w:pPr>
                      <w:pStyle w:val="9"/>
                      <w:tabs>
                        <w:tab w:val="center" w:pos="4320"/>
                        <w:tab w:val="right" w:pos="8640"/>
                        <w:tab w:val="clear" w:pos="4153"/>
                        <w:tab w:val="clear" w:pos="8306"/>
                      </w:tabs>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27</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t>27</w:t>
                    </w:r>
                    <w:r>
                      <w:rPr>
                        <w:rFonts w:hint="eastAsia"/>
                      </w:rPr>
                      <w:fldChar w:fldCharType="end"/>
                    </w:r>
                    <w:r>
                      <w:rPr>
                        <w:rFonts w:hint="eastAsia"/>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top w:val="none" w:color="auto" w:sz="0" w:space="1"/>
        <w:left w:val="none" w:color="auto" w:sz="0" w:space="4"/>
        <w:bottom w:val="none" w:color="auto" w:sz="0" w:space="1"/>
        <w:right w:val="none" w:color="auto" w:sz="0" w:space="4"/>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top w:val="none" w:color="auto" w:sz="0" w:space="1"/>
        <w:left w:val="none" w:color="auto" w:sz="0" w:space="4"/>
        <w:bottom w:val="none" w:color="auto" w:sz="0" w:space="1"/>
        <w:right w:val="none" w:color="auto" w:sz="0" w:space="4"/>
      </w:pBdr>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010E177"/>
    <w:multiLevelType w:val="singleLevel"/>
    <w:tmpl w:val="B010E177"/>
    <w:lvl w:ilvl="0" w:tentative="0">
      <w:start w:val="1"/>
      <w:numFmt w:val="chineseCounting"/>
      <w:suff w:val="nothing"/>
      <w:lvlText w:val="%1、"/>
      <w:lvlJc w:val="left"/>
      <w:rPr>
        <w:rFonts w:hint="eastAsia"/>
      </w:rPr>
    </w:lvl>
  </w:abstractNum>
  <w:abstractNum w:abstractNumId="1">
    <w:nsid w:val="00000001"/>
    <w:multiLevelType w:val="multilevel"/>
    <w:tmpl w:val="00000001"/>
    <w:lvl w:ilvl="0" w:tentative="0">
      <w:start w:val="1"/>
      <w:numFmt w:val="chineseCountingThousand"/>
      <w:lvlText w:val="(%1)"/>
      <w:lvlJc w:val="left"/>
      <w:pPr>
        <w:ind w:left="1170" w:hanging="750"/>
      </w:pPr>
      <w:rPr>
        <w:rFonts w:hint="default"/>
        <w:lang w:val="en-US"/>
      </w:rPr>
    </w:lvl>
    <w:lvl w:ilvl="1" w:tentative="0">
      <w:start w:val="1"/>
      <w:numFmt w:val="decimal"/>
      <w:lvlText w:val="%2)"/>
      <w:lvlJc w:val="left"/>
      <w:pPr>
        <w:ind w:left="1271"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
    <w:nsid w:val="00000019"/>
    <w:multiLevelType w:val="singleLevel"/>
    <w:tmpl w:val="00000019"/>
    <w:lvl w:ilvl="0" w:tentative="0">
      <w:start w:val="1"/>
      <w:numFmt w:val="chineseCounting"/>
      <w:suff w:val="space"/>
      <w:lvlText w:val="第%1条"/>
      <w:lvlJc w:val="left"/>
    </w:lvl>
  </w:abstractNum>
  <w:abstractNum w:abstractNumId="3">
    <w:nsid w:val="0147AF6D"/>
    <w:multiLevelType w:val="singleLevel"/>
    <w:tmpl w:val="0147AF6D"/>
    <w:lvl w:ilvl="0" w:tentative="0">
      <w:start w:val="1"/>
      <w:numFmt w:val="decimal"/>
      <w:lvlText w:val="%1."/>
      <w:lvlJc w:val="left"/>
      <w:pPr>
        <w:tabs>
          <w:tab w:val="left" w:pos="312"/>
        </w:tabs>
      </w:pPr>
    </w:lvl>
  </w:abstractNum>
  <w:abstractNum w:abstractNumId="4">
    <w:nsid w:val="256678AE"/>
    <w:multiLevelType w:val="multilevel"/>
    <w:tmpl w:val="256678AE"/>
    <w:lvl w:ilvl="0" w:tentative="0">
      <w:start w:val="1"/>
      <w:numFmt w:val="chineseCountingThousand"/>
      <w:lvlText w:val="%1、 "/>
      <w:lvlJc w:val="left"/>
      <w:pPr>
        <w:tabs>
          <w:tab w:val="left" w:pos="480"/>
        </w:tabs>
        <w:ind w:left="1047" w:firstLine="510"/>
      </w:pPr>
      <w:rPr>
        <w:rFonts w:hint="default"/>
      </w:rPr>
    </w:lvl>
    <w:lvl w:ilvl="1" w:tentative="0">
      <w:start w:val="1"/>
      <w:numFmt w:val="chineseCountingThousand"/>
      <w:lvlText w:val="%2、 "/>
      <w:lvlJc w:val="left"/>
      <w:pPr>
        <w:tabs>
          <w:tab w:val="left" w:pos="1380"/>
        </w:tabs>
        <w:ind w:left="1380" w:hanging="480"/>
      </w:pPr>
      <w:rPr>
        <w:rFonts w:hint="default" w:cs="Times New Roman"/>
        <w:lang w:val="en-US"/>
      </w:rPr>
    </w:lvl>
    <w:lvl w:ilvl="2" w:tentative="0">
      <w:start w:val="1"/>
      <w:numFmt w:val="chineseCountingThousand"/>
      <w:lvlText w:val="(%3)"/>
      <w:lvlJc w:val="left"/>
      <w:pPr>
        <w:tabs>
          <w:tab w:val="left" w:pos="200"/>
        </w:tabs>
        <w:ind w:left="200" w:firstLine="1120"/>
      </w:pPr>
      <w:rPr>
        <w:rFonts w:hint="default"/>
      </w:rPr>
    </w:lvl>
    <w:lvl w:ilvl="3" w:tentative="0">
      <w:start w:val="1"/>
      <w:numFmt w:val="bullet"/>
      <w:lvlText w:val=""/>
      <w:lvlJc w:val="left"/>
      <w:pPr>
        <w:tabs>
          <w:tab w:val="left" w:pos="2160"/>
        </w:tabs>
        <w:ind w:left="2160" w:hanging="420"/>
      </w:pPr>
      <w:rPr>
        <w:rFonts w:hint="default" w:ascii="Wingdings" w:hAnsi="Wingdings"/>
      </w:r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5">
    <w:nsid w:val="33672159"/>
    <w:multiLevelType w:val="multilevel"/>
    <w:tmpl w:val="33672159"/>
    <w:lvl w:ilvl="0" w:tentative="0">
      <w:start w:val="2"/>
      <w:numFmt w:val="japaneseCounting"/>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6">
    <w:nsid w:val="47361E92"/>
    <w:multiLevelType w:val="multilevel"/>
    <w:tmpl w:val="47361E92"/>
    <w:lvl w:ilvl="0" w:tentative="0">
      <w:start w:val="1"/>
      <w:numFmt w:val="chineseCountingThousand"/>
      <w:lvlText w:val="(%1)"/>
      <w:lvlJc w:val="left"/>
      <w:pPr>
        <w:ind w:left="1170" w:hanging="750"/>
      </w:pPr>
      <w:rPr>
        <w:rFonts w:hint="default"/>
        <w:lang w:val="en-US"/>
      </w:rPr>
    </w:lvl>
    <w:lvl w:ilvl="1" w:tentative="0">
      <w:start w:val="1"/>
      <w:numFmt w:val="decimal"/>
      <w:lvlText w:val="%2)"/>
      <w:lvlJc w:val="left"/>
      <w:pPr>
        <w:ind w:left="1271"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7">
    <w:nsid w:val="64CE7919"/>
    <w:multiLevelType w:val="multilevel"/>
    <w:tmpl w:val="64CE7919"/>
    <w:lvl w:ilvl="0" w:tentative="0">
      <w:start w:val="3"/>
      <w:numFmt w:val="lowerLetter"/>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4"/>
  </w:num>
  <w:num w:numId="2">
    <w:abstractNumId w:val="0"/>
  </w:num>
  <w:num w:numId="3">
    <w:abstractNumId w:val="3"/>
  </w:num>
  <w:num w:numId="4">
    <w:abstractNumId w:val="6"/>
  </w:num>
  <w:num w:numId="5">
    <w:abstractNumId w:val="1"/>
  </w:num>
  <w:num w:numId="6">
    <w:abstractNumId w:val="7"/>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HorizontalSpacing w:val="105"/>
  <w:drawingGridVerticalSpacing w:val="156"/>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VjMDZlM2M4NDdjYWZkN2NkNjk3MjM2MGEyYmQ1YzcifQ=="/>
  </w:docVars>
  <w:rsids>
    <w:rsidRoot w:val="003C15B9"/>
    <w:rsid w:val="00024B42"/>
    <w:rsid w:val="00081B70"/>
    <w:rsid w:val="000829CD"/>
    <w:rsid w:val="000E579A"/>
    <w:rsid w:val="00140432"/>
    <w:rsid w:val="00146533"/>
    <w:rsid w:val="001B3184"/>
    <w:rsid w:val="003C15B9"/>
    <w:rsid w:val="003D539B"/>
    <w:rsid w:val="005E1CD1"/>
    <w:rsid w:val="00632F41"/>
    <w:rsid w:val="0067261B"/>
    <w:rsid w:val="006A1849"/>
    <w:rsid w:val="006E3EEE"/>
    <w:rsid w:val="0074164C"/>
    <w:rsid w:val="007F6C3A"/>
    <w:rsid w:val="00870348"/>
    <w:rsid w:val="00AA1A60"/>
    <w:rsid w:val="00BB2656"/>
    <w:rsid w:val="00C5577A"/>
    <w:rsid w:val="00C6257A"/>
    <w:rsid w:val="00D263D9"/>
    <w:rsid w:val="00D64D2C"/>
    <w:rsid w:val="00D75800"/>
    <w:rsid w:val="00D93CB0"/>
    <w:rsid w:val="00DD0B52"/>
    <w:rsid w:val="00F425A7"/>
    <w:rsid w:val="00F63D95"/>
    <w:rsid w:val="00FA7546"/>
    <w:rsid w:val="00FB14F7"/>
    <w:rsid w:val="0751211C"/>
    <w:rsid w:val="0D4E1C81"/>
    <w:rsid w:val="0D643D01"/>
    <w:rsid w:val="10005A40"/>
    <w:rsid w:val="11727BBF"/>
    <w:rsid w:val="14F1556F"/>
    <w:rsid w:val="1944145A"/>
    <w:rsid w:val="1D832ADA"/>
    <w:rsid w:val="1E0A6FF3"/>
    <w:rsid w:val="1F9F098F"/>
    <w:rsid w:val="259D5C07"/>
    <w:rsid w:val="28BB5CCD"/>
    <w:rsid w:val="297574CF"/>
    <w:rsid w:val="2CBE3B1B"/>
    <w:rsid w:val="2E25203A"/>
    <w:rsid w:val="32D36436"/>
    <w:rsid w:val="3A473663"/>
    <w:rsid w:val="41B23984"/>
    <w:rsid w:val="460F13DC"/>
    <w:rsid w:val="46E2750C"/>
    <w:rsid w:val="481B2C8A"/>
    <w:rsid w:val="4B0F4CFF"/>
    <w:rsid w:val="4BC756D3"/>
    <w:rsid w:val="4E473668"/>
    <w:rsid w:val="56894A62"/>
    <w:rsid w:val="59B62B0E"/>
    <w:rsid w:val="5A2321B8"/>
    <w:rsid w:val="5B160BBB"/>
    <w:rsid w:val="5C7D159F"/>
    <w:rsid w:val="5CEE4D9C"/>
    <w:rsid w:val="5DAF0C1D"/>
    <w:rsid w:val="5E8A77E0"/>
    <w:rsid w:val="678036DB"/>
    <w:rsid w:val="697365F4"/>
    <w:rsid w:val="73563D09"/>
    <w:rsid w:val="749F48EA"/>
    <w:rsid w:val="7A4F6E14"/>
    <w:rsid w:val="7DFC59F4"/>
    <w:rsid w:val="7FA712F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uiPriority="99" w:name="footnote text"/>
    <w:lsdException w:qFormat="1" w:unhideWhenUsed="0" w:uiPriority="0" w:semiHidden="0" w:name="annotation text"/>
    <w:lsdException w:qFormat="1" w:unhideWhenUsed="0" w:uiPriority="0"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2"/>
    <w:basedOn w:val="1"/>
    <w:next w:val="5"/>
    <w:link w:val="20"/>
    <w:qFormat/>
    <w:uiPriority w:val="0"/>
    <w:pPr>
      <w:keepNext/>
      <w:keepLines/>
      <w:spacing w:before="260" w:after="260" w:line="416" w:lineRule="auto"/>
      <w:jc w:val="center"/>
      <w:outlineLvl w:val="1"/>
    </w:pPr>
    <w:rPr>
      <w:rFonts w:ascii="Arial" w:hAnsi="Arial" w:eastAsia="幼圆" w:cs="Arial"/>
      <w:b/>
      <w:bCs/>
      <w:sz w:val="44"/>
      <w:szCs w:val="44"/>
    </w:rPr>
  </w:style>
  <w:style w:type="paragraph" w:styleId="6">
    <w:name w:val="heading 3"/>
    <w:basedOn w:val="1"/>
    <w:next w:val="5"/>
    <w:link w:val="21"/>
    <w:qFormat/>
    <w:uiPriority w:val="0"/>
    <w:pPr>
      <w:keepNext/>
      <w:keepLines/>
      <w:spacing w:before="260" w:after="260" w:line="416" w:lineRule="auto"/>
      <w:outlineLvl w:val="2"/>
    </w:pPr>
    <w:rPr>
      <w:rFonts w:ascii="Times New Roman" w:hAnsi="Times New Roman" w:eastAsia="宋体" w:cs="Times New Roman"/>
      <w:b/>
      <w:bCs/>
      <w:sz w:val="32"/>
      <w:szCs w:val="32"/>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spacing w:line="360" w:lineRule="auto"/>
      <w:ind w:firstLine="200" w:firstLineChars="200"/>
    </w:pPr>
    <w:rPr>
      <w:rFonts w:ascii="仿宋_GB2312" w:eastAsia="仿宋_GB2312"/>
      <w:sz w:val="30"/>
      <w:szCs w:val="30"/>
    </w:rPr>
  </w:style>
  <w:style w:type="paragraph" w:styleId="3">
    <w:name w:val="Body Text"/>
    <w:basedOn w:val="1"/>
    <w:qFormat/>
    <w:uiPriority w:val="0"/>
    <w:rPr>
      <w:rFonts w:ascii="楷体_GB2312" w:hAnsi="Arial" w:eastAsia="楷体_GB2312"/>
      <w:sz w:val="28"/>
      <w:szCs w:val="28"/>
    </w:rPr>
  </w:style>
  <w:style w:type="paragraph" w:styleId="5">
    <w:name w:val="Normal Indent"/>
    <w:basedOn w:val="1"/>
    <w:semiHidden/>
    <w:unhideWhenUsed/>
    <w:qFormat/>
    <w:uiPriority w:val="99"/>
    <w:pPr>
      <w:ind w:firstLine="420" w:firstLineChars="200"/>
    </w:pPr>
  </w:style>
  <w:style w:type="paragraph" w:styleId="7">
    <w:name w:val="annotation text"/>
    <w:basedOn w:val="1"/>
    <w:link w:val="19"/>
    <w:qFormat/>
    <w:uiPriority w:val="0"/>
    <w:pPr>
      <w:jc w:val="left"/>
    </w:pPr>
    <w:rPr>
      <w:rFonts w:ascii="Times New Roman" w:hAnsi="Times New Roman" w:eastAsia="宋体" w:cs="Times New Roman"/>
    </w:rPr>
  </w:style>
  <w:style w:type="paragraph" w:styleId="8">
    <w:name w:val="Plain Text"/>
    <w:basedOn w:val="1"/>
    <w:link w:val="22"/>
    <w:qFormat/>
    <w:uiPriority w:val="0"/>
    <w:rPr>
      <w:rFonts w:ascii="宋体" w:hAnsi="Courier New" w:eastAsia="宋体" w:cs="Courier New"/>
      <w:szCs w:val="21"/>
    </w:rPr>
  </w:style>
  <w:style w:type="paragraph" w:styleId="9">
    <w:name w:val="footer"/>
    <w:basedOn w:val="1"/>
    <w:link w:val="25"/>
    <w:semiHidden/>
    <w:unhideWhenUsed/>
    <w:qFormat/>
    <w:uiPriority w:val="99"/>
    <w:pPr>
      <w:tabs>
        <w:tab w:val="center" w:pos="4153"/>
        <w:tab w:val="right" w:pos="8306"/>
      </w:tabs>
      <w:snapToGrid w:val="0"/>
      <w:jc w:val="left"/>
    </w:pPr>
    <w:rPr>
      <w:sz w:val="18"/>
      <w:szCs w:val="18"/>
    </w:rPr>
  </w:style>
  <w:style w:type="paragraph" w:styleId="10">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99"/>
    <w:rPr>
      <w:rFonts w:ascii="Times New Roman" w:hAnsi="Times New Roman" w:eastAsia="宋体" w:cs="黑体"/>
      <w:sz w:val="24"/>
    </w:rPr>
  </w:style>
  <w:style w:type="table" w:styleId="13">
    <w:name w:val="Table Grid"/>
    <w:basedOn w:val="12"/>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page number"/>
    <w:basedOn w:val="14"/>
    <w:qFormat/>
    <w:uiPriority w:val="0"/>
  </w:style>
  <w:style w:type="paragraph" w:customStyle="1" w:styleId="16">
    <w:name w:val="普通正文"/>
    <w:basedOn w:val="1"/>
    <w:qFormat/>
    <w:uiPriority w:val="0"/>
    <w:pPr>
      <w:adjustRightInd w:val="0"/>
      <w:spacing w:before="120" w:after="120" w:line="360" w:lineRule="auto"/>
      <w:ind w:firstLine="480"/>
      <w:jc w:val="left"/>
      <w:textAlignment w:val="baseline"/>
    </w:pPr>
    <w:rPr>
      <w:rFonts w:ascii="Arial" w:hAnsi="Arial" w:eastAsia="宋体" w:cs="Times New Roman"/>
      <w:kern w:val="0"/>
      <w:sz w:val="24"/>
      <w:szCs w:val="24"/>
    </w:rPr>
  </w:style>
  <w:style w:type="character" w:customStyle="1" w:styleId="17">
    <w:name w:val="页眉 Char"/>
    <w:link w:val="10"/>
    <w:qFormat/>
    <w:uiPriority w:val="0"/>
    <w:rPr>
      <w:sz w:val="18"/>
      <w:szCs w:val="18"/>
    </w:rPr>
  </w:style>
  <w:style w:type="character" w:customStyle="1" w:styleId="18">
    <w:name w:val="页眉 Char1"/>
    <w:basedOn w:val="14"/>
    <w:semiHidden/>
    <w:qFormat/>
    <w:uiPriority w:val="99"/>
    <w:rPr>
      <w:sz w:val="18"/>
      <w:szCs w:val="18"/>
    </w:rPr>
  </w:style>
  <w:style w:type="character" w:customStyle="1" w:styleId="19">
    <w:name w:val="批注文字 Char"/>
    <w:basedOn w:val="14"/>
    <w:link w:val="7"/>
    <w:qFormat/>
    <w:uiPriority w:val="0"/>
    <w:rPr>
      <w:rFonts w:ascii="Times New Roman" w:hAnsi="Times New Roman" w:eastAsia="宋体" w:cs="Times New Roman"/>
    </w:rPr>
  </w:style>
  <w:style w:type="character" w:customStyle="1" w:styleId="20">
    <w:name w:val="标题 2 Char"/>
    <w:basedOn w:val="14"/>
    <w:link w:val="4"/>
    <w:qFormat/>
    <w:uiPriority w:val="0"/>
    <w:rPr>
      <w:rFonts w:ascii="Arial" w:hAnsi="Arial" w:eastAsia="幼圆" w:cs="Arial"/>
      <w:b/>
      <w:bCs/>
      <w:sz w:val="44"/>
      <w:szCs w:val="44"/>
    </w:rPr>
  </w:style>
  <w:style w:type="character" w:customStyle="1" w:styleId="21">
    <w:name w:val="标题 3 Char"/>
    <w:basedOn w:val="14"/>
    <w:link w:val="6"/>
    <w:qFormat/>
    <w:uiPriority w:val="0"/>
    <w:rPr>
      <w:rFonts w:ascii="Times New Roman" w:hAnsi="Times New Roman" w:eastAsia="宋体" w:cs="Times New Roman"/>
      <w:b/>
      <w:bCs/>
      <w:sz w:val="32"/>
      <w:szCs w:val="32"/>
    </w:rPr>
  </w:style>
  <w:style w:type="character" w:customStyle="1" w:styleId="22">
    <w:name w:val="纯文本 Char"/>
    <w:basedOn w:val="14"/>
    <w:link w:val="8"/>
    <w:qFormat/>
    <w:uiPriority w:val="0"/>
    <w:rPr>
      <w:rFonts w:ascii="宋体" w:hAnsi="Courier New" w:eastAsia="宋体" w:cs="Courier New"/>
      <w:szCs w:val="21"/>
    </w:rPr>
  </w:style>
  <w:style w:type="paragraph" w:customStyle="1" w:styleId="23">
    <w:name w:val="Default"/>
    <w:qFormat/>
    <w:uiPriority w:val="0"/>
    <w:pPr>
      <w:autoSpaceDE w:val="0"/>
      <w:autoSpaceDN w:val="0"/>
      <w:adjustRightInd w:val="0"/>
    </w:pPr>
    <w:rPr>
      <w:rFonts w:ascii="宋体" w:hAnsi="Times New Roman" w:eastAsia="宋体" w:cs="宋体"/>
      <w:color w:val="000000"/>
      <w:sz w:val="24"/>
      <w:szCs w:val="24"/>
      <w:lang w:val="en-US" w:eastAsia="zh-CN" w:bidi="ar-SA"/>
    </w:rPr>
  </w:style>
  <w:style w:type="paragraph" w:customStyle="1" w:styleId="24">
    <w:name w:val="Char"/>
    <w:basedOn w:val="1"/>
    <w:qFormat/>
    <w:uiPriority w:val="0"/>
    <w:pPr>
      <w:tabs>
        <w:tab w:val="left" w:pos="360"/>
      </w:tabs>
    </w:pPr>
    <w:rPr>
      <w:rFonts w:ascii="Times New Roman" w:hAnsi="Times New Roman" w:eastAsia="宋体" w:cs="Times New Roman"/>
      <w:sz w:val="24"/>
      <w:szCs w:val="24"/>
    </w:rPr>
  </w:style>
  <w:style w:type="character" w:customStyle="1" w:styleId="25">
    <w:name w:val="页脚 Char"/>
    <w:basedOn w:val="14"/>
    <w:link w:val="9"/>
    <w:semiHidden/>
    <w:qFormat/>
    <w:uiPriority w:val="99"/>
    <w:rPr>
      <w:sz w:val="18"/>
      <w:szCs w:val="18"/>
    </w:rPr>
  </w:style>
  <w:style w:type="paragraph" w:styleId="26">
    <w:name w:val="List Paragraph"/>
    <w:basedOn w:val="1"/>
    <w:qFormat/>
    <w:uiPriority w:val="34"/>
    <w:pPr>
      <w:ind w:firstLine="420" w:firstLineChars="200"/>
    </w:pPr>
  </w:style>
  <w:style w:type="paragraph" w:customStyle="1" w:styleId="27">
    <w:name w:val="列出段落1"/>
    <w:basedOn w:val="1"/>
    <w:qFormat/>
    <w:uiPriority w:val="0"/>
    <w:pPr>
      <w:ind w:firstLine="420" w:firstLineChars="200"/>
    </w:pPr>
  </w:style>
  <w:style w:type="paragraph" w:customStyle="1" w:styleId="28">
    <w:name w:val="页眉1"/>
    <w:basedOn w:val="1"/>
    <w:qFormat/>
    <w:uiPriority w:val="0"/>
    <w:pPr>
      <w:pBdr>
        <w:bottom w:val="single" w:color="auto" w:sz="6" w:space="1"/>
      </w:pBdr>
      <w:tabs>
        <w:tab w:val="center" w:pos="4153"/>
        <w:tab w:val="right" w:pos="8306"/>
      </w:tabs>
      <w:snapToGrid w:val="0"/>
      <w:jc w:val="center"/>
    </w:pPr>
    <w:rPr>
      <w:kern w:val="0"/>
      <w:sz w:val="18"/>
      <w:szCs w:val="18"/>
    </w:rPr>
  </w:style>
  <w:style w:type="paragraph" w:customStyle="1" w:styleId="29">
    <w:name w:val="页脚1"/>
    <w:basedOn w:val="1"/>
    <w:qFormat/>
    <w:uiPriority w:val="0"/>
    <w:pPr>
      <w:tabs>
        <w:tab w:val="center" w:pos="4153"/>
        <w:tab w:val="right" w:pos="8306"/>
      </w:tabs>
      <w:snapToGrid w:val="0"/>
      <w:jc w:val="left"/>
    </w:pPr>
    <w:rPr>
      <w:kern w:val="0"/>
      <w:sz w:val="18"/>
      <w:szCs w:val="18"/>
    </w:rPr>
  </w:style>
  <w:style w:type="character" w:customStyle="1" w:styleId="30">
    <w:name w:val="页码1"/>
    <w:basedOn w:val="14"/>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27</Pages>
  <Words>12695</Words>
  <Characters>13697</Characters>
  <Lines>110</Lines>
  <Paragraphs>31</Paragraphs>
  <TotalTime>5</TotalTime>
  <ScaleCrop>false</ScaleCrop>
  <LinksUpToDate>false</LinksUpToDate>
  <CharactersWithSpaces>14414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2019-12-19T02:03:00Z</dcterms:created>
  <dc:creator>admin</dc:creator>
  <cp:lastModifiedBy>nytd</cp:lastModifiedBy>
  <dcterms:modified xsi:type="dcterms:W3CDTF">2023-11-20T09:04:10Z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217C984CCCEC42D8AA70A2FC1917401D_13</vt:lpwstr>
  </property>
</Properties>
</file>