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8" w:lineRule="atLeast"/>
        <w:jc w:val="center"/>
        <w:rPr>
          <w:rFonts w:hint="eastAsia" w:ascii="仿宋" w:hAnsi="仿宋" w:eastAsia="仿宋" w:cs="仿宋"/>
          <w:b/>
          <w:bCs/>
          <w:color w:val="000000"/>
          <w:kern w:val="0"/>
          <w:sz w:val="36"/>
          <w:szCs w:val="36"/>
        </w:rPr>
      </w:pPr>
      <w:r>
        <w:rPr>
          <w:rFonts w:hint="eastAsia" w:ascii="仿宋" w:hAnsi="仿宋" w:eastAsia="仿宋" w:cs="仿宋"/>
          <w:b/>
          <w:bCs/>
          <w:color w:val="000000"/>
          <w:kern w:val="0"/>
          <w:sz w:val="36"/>
          <w:szCs w:val="36"/>
        </w:rPr>
        <w:t>通达学院2022年在线开放课程制作服务采购项目</w:t>
      </w:r>
    </w:p>
    <w:p>
      <w:pPr>
        <w:widowControl/>
        <w:shd w:val="clear" w:color="auto" w:fill="FFFFFF"/>
        <w:spacing w:line="338" w:lineRule="atLeast"/>
        <w:jc w:val="center"/>
        <w:rPr>
          <w:rFonts w:hint="eastAsia" w:ascii="仿宋" w:hAnsi="仿宋" w:eastAsia="仿宋" w:cs="仿宋"/>
          <w:b/>
          <w:bCs/>
          <w:color w:val="000000"/>
          <w:kern w:val="0"/>
          <w:sz w:val="36"/>
          <w:szCs w:val="36"/>
          <w:lang w:val="en-US" w:eastAsia="zh-CN"/>
        </w:rPr>
      </w:pPr>
      <w:r>
        <w:rPr>
          <w:rFonts w:hint="eastAsia" w:ascii="仿宋" w:hAnsi="仿宋" w:eastAsia="仿宋" w:cs="仿宋"/>
          <w:b/>
          <w:bCs/>
          <w:color w:val="000000"/>
          <w:kern w:val="0"/>
          <w:sz w:val="36"/>
          <w:szCs w:val="36"/>
          <w:lang w:val="en-US" w:eastAsia="zh-CN"/>
        </w:rPr>
        <w:t>竞争性磋商文件</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采购内容</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在线开放课程制作服务。包括但不仅限于辅助课程设计、课程视频拍摄、视频后期制作、课程上线辅导、教师信息化能力培训等服务。课程时长</w:t>
      </w:r>
      <w:r>
        <w:rPr>
          <w:rFonts w:hint="eastAsia" w:ascii="宋体" w:hAnsi="宋体" w:cs="宋体"/>
          <w:color w:val="000000" w:themeColor="text1"/>
          <w:kern w:val="0"/>
          <w:sz w:val="28"/>
          <w:szCs w:val="28"/>
          <w:highlight w:val="none"/>
          <w:lang w:val="en-US" w:eastAsia="zh-CN"/>
          <w14:textFill>
            <w14:solidFill>
              <w14:schemeClr w14:val="tx1"/>
            </w14:solidFill>
          </w14:textFill>
        </w:rPr>
        <w:t>64</w:t>
      </w:r>
      <w:r>
        <w:rPr>
          <w:rFonts w:hint="eastAsia" w:ascii="宋体" w:hAnsi="宋体" w:eastAsia="宋体" w:cs="宋体"/>
          <w:color w:val="000000" w:themeColor="text1"/>
          <w:kern w:val="0"/>
          <w:sz w:val="28"/>
          <w:szCs w:val="28"/>
          <w:highlight w:val="none"/>
          <w14:textFill>
            <w14:solidFill>
              <w14:schemeClr w14:val="tx1"/>
            </w14:solidFill>
          </w14:textFill>
        </w:rPr>
        <w:t>课时。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jc w:val="left"/>
        <w:textAlignment w:val="auto"/>
        <w:rPr>
          <w:rFonts w:hint="default" w:ascii="仿宋" w:hAnsi="仿宋" w:eastAsia="仿宋" w:cs="仿宋"/>
          <w:b/>
          <w:bCs/>
          <w:color w:val="000000"/>
          <w:kern w:val="0"/>
          <w:sz w:val="36"/>
          <w:szCs w:val="36"/>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二、技术要求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val="en-US" w:eastAsia="zh-CN"/>
        </w:rPr>
        <w:t>1</w:t>
      </w:r>
      <w:r>
        <w:rPr>
          <w:rFonts w:hint="eastAsia" w:ascii="宋体" w:hAnsi="宋体" w:cs="宋体"/>
          <w:color w:val="000000"/>
          <w:kern w:val="0"/>
          <w:sz w:val="28"/>
          <w:szCs w:val="28"/>
          <w:highlight w:val="none"/>
          <w:lang w:val="en-US" w:eastAsia="zh-CN"/>
        </w:rPr>
        <w:t>.</w:t>
      </w:r>
      <w:r>
        <w:rPr>
          <w:rFonts w:hint="eastAsia" w:ascii="宋体" w:hAnsi="宋体" w:eastAsia="宋体" w:cs="宋体"/>
          <w:color w:val="000000"/>
          <w:kern w:val="0"/>
          <w:sz w:val="28"/>
          <w:szCs w:val="28"/>
          <w:highlight w:val="none"/>
        </w:rPr>
        <w:t>课程内容包括按照知识点制作的视频、课程介绍、教学大纲、教学进程、试题库、教案或演示文稿、作业、参考资料目录、案例库、随堂测验、课堂讨论、单元测验及单元作业、考试等其它教学资料。供应商需要根据教师提供的素材(包含作业、习题、讲义、参考资料及其他与课程相关的资源)进行整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val="en-US" w:eastAsia="zh-CN"/>
        </w:rPr>
        <w:t>2</w:t>
      </w:r>
      <w:r>
        <w:rPr>
          <w:rFonts w:hint="eastAsia" w:ascii="宋体" w:hAnsi="宋体" w:cs="宋体"/>
          <w:color w:val="000000"/>
          <w:kern w:val="0"/>
          <w:sz w:val="28"/>
          <w:szCs w:val="28"/>
          <w:highlight w:val="none"/>
          <w:lang w:val="en-US" w:eastAsia="zh-CN"/>
        </w:rPr>
        <w:t>.</w:t>
      </w:r>
      <w:r>
        <w:rPr>
          <w:rFonts w:hint="eastAsia" w:ascii="宋体" w:hAnsi="宋体" w:eastAsia="宋体" w:cs="宋体"/>
          <w:color w:val="000000"/>
          <w:kern w:val="0"/>
          <w:sz w:val="28"/>
          <w:szCs w:val="28"/>
          <w:highlight w:val="none"/>
        </w:rPr>
        <w:t>根据每门课的专业特点，供应商须安排一对一的专业人员协助教师对每个教学单元的内容进行知识点的提取和设计，并写出规范的设计脚本。脚本需明确教学设计阶段的内容、教学设计各个环节，并通过技术手段充分展现。</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val="en-US" w:eastAsia="zh-CN"/>
        </w:rPr>
        <w:t>3</w:t>
      </w:r>
      <w:r>
        <w:rPr>
          <w:rFonts w:hint="eastAsia" w:ascii="宋体" w:hAnsi="宋体" w:cs="宋体"/>
          <w:color w:val="000000"/>
          <w:kern w:val="0"/>
          <w:sz w:val="28"/>
          <w:szCs w:val="28"/>
          <w:highlight w:val="none"/>
          <w:lang w:val="en-US" w:eastAsia="zh-CN"/>
        </w:rPr>
        <w:t>.</w:t>
      </w:r>
      <w:r>
        <w:rPr>
          <w:rFonts w:hint="eastAsia" w:ascii="宋体" w:hAnsi="宋体" w:eastAsia="宋体" w:cs="宋体"/>
          <w:color w:val="000000"/>
          <w:kern w:val="0"/>
          <w:sz w:val="28"/>
          <w:szCs w:val="28"/>
          <w:highlight w:val="none"/>
        </w:rPr>
        <w:t>课程拍摄制作结束后，帮助将课程相关资料上传到学校指定的网络教学平台，提供上线辅导和技术支持，老师指导教师在指定的在线开放课程平台上开设一个学期的课程。课程建设过程中供应商在履约期间需要对老师进行针对性的专业培训。</w:t>
      </w:r>
      <w:r>
        <w:rPr>
          <w:rFonts w:hint="eastAsia" w:ascii="宋体" w:hAnsi="宋体" w:cs="宋体"/>
          <w:color w:val="000000"/>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000000"/>
          <w:kern w:val="0"/>
          <w:sz w:val="28"/>
          <w:szCs w:val="28"/>
          <w:highlight w:val="none"/>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highlight w:val="none"/>
          <w:lang w:val="en-US" w:eastAsia="zh-CN"/>
        </w:rPr>
        <w:t>三、</w:t>
      </w:r>
      <w:r>
        <w:rPr>
          <w:rFonts w:hint="eastAsia" w:ascii="仿宋" w:hAnsi="仿宋" w:eastAsia="仿宋" w:cs="仿宋"/>
          <w:b/>
          <w:bCs/>
          <w:color w:val="000000"/>
          <w:kern w:val="0"/>
          <w:sz w:val="32"/>
          <w:szCs w:val="32"/>
        </w:rPr>
        <w:t>商务要求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制作方须在与课程团队第一次对接后的15日历日交付课程样片；30日历日交付整门课程设计；45日历日交付整门课程成品；</w:t>
      </w:r>
      <w:r>
        <w:rPr>
          <w:rFonts w:hint="eastAsia" w:ascii="宋体" w:hAnsi="宋体" w:eastAsia="宋体" w:cs="宋体"/>
          <w:color w:val="000000"/>
          <w:kern w:val="0"/>
          <w:sz w:val="28"/>
          <w:szCs w:val="28"/>
          <w:highlight w:val="none"/>
        </w:rPr>
        <w:t>60</w:t>
      </w:r>
      <w:r>
        <w:rPr>
          <w:rFonts w:hint="eastAsia" w:ascii="宋体" w:hAnsi="宋体" w:eastAsia="宋体" w:cs="宋体"/>
          <w:color w:val="000000"/>
          <w:kern w:val="0"/>
          <w:sz w:val="28"/>
          <w:szCs w:val="28"/>
        </w:rPr>
        <w:t>日历日完成课课程全部资料上传至课程平台并投入运行。</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付款条件：制作方整门课程设计方案经专家组评定合格后付合同金额的30%，制作完成整门课最终成品并经采购方验收通过后付合同金额的60%，验收通过半年后付合同金额10%尾款。</w:t>
      </w:r>
    </w:p>
    <w:p>
      <w:pPr>
        <w:ind w:firstLine="560" w:firstLineChars="200"/>
        <w:rPr>
          <w:rFonts w:hint="eastAsia" w:ascii="宋体" w:hAnsi="宋体" w:eastAsia="宋体" w:cs="宋体"/>
          <w:color w:val="000000"/>
          <w:kern w:val="0"/>
          <w:sz w:val="28"/>
          <w:szCs w:val="28"/>
        </w:rPr>
      </w:pPr>
    </w:p>
    <w:p>
      <w:pPr>
        <w:widowControl/>
        <w:numPr>
          <w:ilvl w:val="0"/>
          <w:numId w:val="0"/>
        </w:numPr>
        <w:shd w:val="clear" w:color="auto" w:fill="FFFFFF"/>
        <w:spacing w:line="338" w:lineRule="atLeast"/>
        <w:jc w:val="left"/>
        <w:rPr>
          <w:rFonts w:hint="eastAsia" w:ascii="宋体" w:hAnsi="宋体" w:cs="宋体"/>
          <w:color w:val="000000"/>
          <w:kern w:val="0"/>
          <w:sz w:val="32"/>
          <w:szCs w:val="32"/>
          <w:lang w:val="en-US" w:eastAsia="zh-CN"/>
        </w:rPr>
      </w:pPr>
      <w:r>
        <w:rPr>
          <w:rFonts w:hint="eastAsia" w:ascii="仿宋" w:hAnsi="仿宋" w:eastAsia="仿宋" w:cs="仿宋"/>
          <w:b/>
          <w:bCs/>
          <w:color w:val="000000"/>
          <w:kern w:val="0"/>
          <w:sz w:val="32"/>
          <w:szCs w:val="32"/>
          <w:lang w:val="en-US" w:eastAsia="zh-CN"/>
        </w:rPr>
        <w:t>四、评分标准</w:t>
      </w:r>
    </w:p>
    <w:tbl>
      <w:tblPr>
        <w:tblStyle w:val="2"/>
        <w:tblW w:w="9450" w:type="dxa"/>
        <w:tblInd w:w="0" w:type="dxa"/>
        <w:shd w:val="clear" w:color="auto" w:fill="FFFFFF"/>
        <w:tblLayout w:type="autofit"/>
        <w:tblCellMar>
          <w:top w:w="0" w:type="dxa"/>
          <w:left w:w="0" w:type="dxa"/>
          <w:bottom w:w="0" w:type="dxa"/>
          <w:right w:w="0" w:type="dxa"/>
        </w:tblCellMar>
      </w:tblPr>
      <w:tblGrid>
        <w:gridCol w:w="817"/>
        <w:gridCol w:w="1220"/>
        <w:gridCol w:w="738"/>
        <w:gridCol w:w="6675"/>
      </w:tblGrid>
      <w:tr>
        <w:tblPrEx>
          <w:tblCellMar>
            <w:top w:w="0" w:type="dxa"/>
            <w:left w:w="0" w:type="dxa"/>
            <w:bottom w:w="0" w:type="dxa"/>
            <w:right w:w="0" w:type="dxa"/>
          </w:tblCellMar>
        </w:tblPrEx>
        <w:trPr>
          <w:trHeight w:val="631" w:hRule="atLeast"/>
          <w:tblHeader/>
        </w:trPr>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22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评审因素</w:t>
            </w:r>
          </w:p>
        </w:tc>
        <w:tc>
          <w:tcPr>
            <w:tcW w:w="7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分值</w:t>
            </w:r>
          </w:p>
        </w:tc>
        <w:tc>
          <w:tcPr>
            <w:tcW w:w="66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评分标准</w:t>
            </w:r>
          </w:p>
        </w:tc>
      </w:tr>
      <w:tr>
        <w:tblPrEx>
          <w:shd w:val="clear" w:color="auto" w:fill="FFFFFF"/>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价  格</w:t>
            </w:r>
          </w:p>
        </w:tc>
        <w:tc>
          <w:tcPr>
            <w:tcW w:w="7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w:t>
            </w:r>
          </w:p>
        </w:tc>
        <w:tc>
          <w:tcPr>
            <w:tcW w:w="6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 评审基准价是指所有应答人有效报价的最低值为基准价；</w:t>
            </w: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 评审价等于评审基准价的得满分20分；</w:t>
            </w: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 报价得分＝（评审基准价/供应商的评审价）×</w:t>
            </w: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0，小数点保留2位。</w:t>
            </w:r>
          </w:p>
        </w:tc>
      </w:tr>
      <w:tr>
        <w:tblPrEx>
          <w:shd w:val="clear" w:color="auto" w:fill="FFFFFF"/>
          <w:tblCellMar>
            <w:top w:w="0" w:type="dxa"/>
            <w:left w:w="0" w:type="dxa"/>
            <w:bottom w:w="0" w:type="dxa"/>
            <w:right w:w="0" w:type="dxa"/>
          </w:tblCellMar>
        </w:tblPrEx>
        <w:trPr>
          <w:trHeight w:val="680"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综合能力</w:t>
            </w:r>
          </w:p>
        </w:tc>
        <w:tc>
          <w:tcPr>
            <w:tcW w:w="7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30</w:t>
            </w:r>
          </w:p>
        </w:tc>
        <w:tc>
          <w:tcPr>
            <w:tcW w:w="6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 根据供应商对本项目的理解程度，对项目实施的总体思路和合理化意见、建议进行综合评审。思路清晰、建议合理</w:t>
            </w:r>
            <w:r>
              <w:rPr>
                <w:rFonts w:hint="eastAsia" w:ascii="宋体" w:hAnsi="宋体" w:eastAsia="宋体" w:cs="宋体"/>
                <w:color w:val="000000"/>
                <w:kern w:val="0"/>
                <w:sz w:val="28"/>
                <w:szCs w:val="28"/>
                <w:lang w:val="en-US" w:eastAsia="zh-CN"/>
              </w:rPr>
              <w:t>得</w:t>
            </w:r>
            <w:r>
              <w:rPr>
                <w:rFonts w:hint="eastAsia" w:ascii="宋体" w:hAnsi="宋体" w:eastAsia="宋体" w:cs="宋体"/>
                <w:color w:val="000000"/>
                <w:kern w:val="0"/>
                <w:sz w:val="28"/>
                <w:szCs w:val="28"/>
              </w:rPr>
              <w:t>10分；思路和建议均有些许瑕疵得5分；思路表述不清、建议不合理或无不得分。</w:t>
            </w: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 对采购方商务及技术需求响应情况。采购方评审小组根据供应商所提供询价文件中的技术要求进行打分。其中完全满足技术参数要求的得10分；部分满足的得5分，不满足不得分。</w:t>
            </w: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 项目实施方案在满足项目内容的前提下，根据供应商对询价文件提供的实施总体思路，课程及视频制作方案，工作重点的分析，服务方案是否针对本项目，是否满足项目需求等的完整性、科学性、可行性及连续性等进行综合评审。方案架构清晰，操作性强得10分；方案基本满足项目需求得5分；方案差或不满足项目需求不得分。</w:t>
            </w:r>
          </w:p>
        </w:tc>
      </w:tr>
      <w:tr>
        <w:tblPrEx>
          <w:shd w:val="clear" w:color="auto" w:fill="FFFFFF"/>
          <w:tblCellMar>
            <w:top w:w="0" w:type="dxa"/>
            <w:left w:w="0" w:type="dxa"/>
            <w:bottom w:w="0" w:type="dxa"/>
            <w:right w:w="0" w:type="dxa"/>
          </w:tblCellMar>
        </w:tblPrEx>
        <w:trPr>
          <w:trHeight w:val="713"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服务能力</w:t>
            </w:r>
          </w:p>
        </w:tc>
        <w:tc>
          <w:tcPr>
            <w:tcW w:w="7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w:t>
            </w:r>
          </w:p>
        </w:tc>
        <w:tc>
          <w:tcPr>
            <w:tcW w:w="6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 服务响应：供应商须在与课程团队第一次对接后的15日历日交付课程样片； 30日历日交付整门课程设计；45日历日交付整门课程成品</w:t>
            </w:r>
            <w:r>
              <w:rPr>
                <w:rFonts w:hint="eastAsia" w:ascii="宋体" w:hAnsi="宋体" w:eastAsia="宋体" w:cs="宋体"/>
                <w:color w:val="000000"/>
                <w:kern w:val="0"/>
                <w:sz w:val="28"/>
                <w:szCs w:val="28"/>
                <w:highlight w:val="none"/>
              </w:rPr>
              <w:t>；</w:t>
            </w:r>
            <w:r>
              <w:rPr>
                <w:rFonts w:hint="eastAsia" w:ascii="宋体" w:hAnsi="宋体" w:cs="宋体"/>
                <w:color w:val="000000"/>
                <w:kern w:val="0"/>
                <w:sz w:val="28"/>
                <w:szCs w:val="28"/>
                <w:highlight w:val="none"/>
                <w:lang w:val="en-US" w:eastAsia="zh-CN"/>
              </w:rPr>
              <w:t>60</w:t>
            </w:r>
            <w:r>
              <w:rPr>
                <w:rFonts w:hint="eastAsia" w:ascii="宋体" w:hAnsi="宋体" w:eastAsia="宋体" w:cs="宋体"/>
                <w:color w:val="000000"/>
                <w:kern w:val="0"/>
                <w:sz w:val="28"/>
                <w:szCs w:val="28"/>
                <w:highlight w:val="none"/>
              </w:rPr>
              <w:t>日历日完</w:t>
            </w:r>
            <w:r>
              <w:rPr>
                <w:rFonts w:hint="eastAsia" w:ascii="宋体" w:hAnsi="宋体" w:eastAsia="宋体" w:cs="宋体"/>
                <w:color w:val="000000"/>
                <w:kern w:val="0"/>
                <w:sz w:val="28"/>
                <w:szCs w:val="28"/>
              </w:rPr>
              <w:t>成课课程全部资料上传至课程平台并投入运行。满足以上服务响应文件的得10分，部分满足得5分，不满足不得分。</w:t>
            </w:r>
            <w:bookmarkStart w:id="0" w:name="_GoBack"/>
            <w:bookmarkEnd w:id="0"/>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 培训服务：供货商询价文件提供详细的“专项培训方案”， 能针对在线开放课程建设与应用给学校教师提供多种形式，线上及线下相结合的培训。针对本项目各阶段工作质量、时间的承诺，质量保证措施、内部管理方式等。方案科学合理，针对性强得10分；方案完整有效，较为科学合理，具有一定的针对性得5分；未提供培训方案不得分。</w:t>
            </w:r>
          </w:p>
        </w:tc>
      </w:tr>
      <w:tr>
        <w:tblPrEx>
          <w:shd w:val="clear" w:color="auto" w:fill="FFFFFF"/>
          <w:tblCellMar>
            <w:top w:w="0" w:type="dxa"/>
            <w:left w:w="0" w:type="dxa"/>
            <w:bottom w:w="0" w:type="dxa"/>
            <w:right w:w="0" w:type="dxa"/>
          </w:tblCellMar>
        </w:tblPrEx>
        <w:trPr>
          <w:trHeight w:val="679"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1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样片演示</w:t>
            </w:r>
          </w:p>
        </w:tc>
        <w:tc>
          <w:tcPr>
            <w:tcW w:w="7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30</w:t>
            </w:r>
          </w:p>
        </w:tc>
        <w:tc>
          <w:tcPr>
            <w:tcW w:w="6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供应商提供演示样片时长不超过5分钟。要求:主题明确，逻辑清晰，色彩丰富，构图精美，动画流畅，意境优美。样片中需含教师讲解、ppt、动画等呈现方式，各种呈现方式比重合理。根据样片横向综合对比打分。优秀可得30分，良好可得20分，一般可得10分</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不提供不得分</w:t>
            </w:r>
            <w:r>
              <w:rPr>
                <w:rFonts w:hint="eastAsia" w:ascii="宋体" w:hAnsi="宋体" w:eastAsia="宋体" w:cs="宋体"/>
                <w:color w:val="000000"/>
                <w:kern w:val="0"/>
                <w:sz w:val="28"/>
                <w:szCs w:val="28"/>
              </w:rPr>
              <w:t>。</w:t>
            </w:r>
          </w:p>
        </w:tc>
      </w:tr>
      <w:tr>
        <w:tblPrEx>
          <w:shd w:val="clear" w:color="auto" w:fill="FFFFFF"/>
          <w:tblCellMar>
            <w:top w:w="0" w:type="dxa"/>
            <w:left w:w="0" w:type="dxa"/>
            <w:bottom w:w="0" w:type="dxa"/>
            <w:right w:w="0" w:type="dxa"/>
          </w:tblCellMar>
        </w:tblPrEx>
        <w:trPr>
          <w:trHeight w:val="505" w:hRule="atLeast"/>
        </w:trPr>
        <w:tc>
          <w:tcPr>
            <w:tcW w:w="2037"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合计</w:t>
            </w:r>
          </w:p>
        </w:tc>
        <w:tc>
          <w:tcPr>
            <w:tcW w:w="741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100</w:t>
            </w:r>
          </w:p>
        </w:tc>
      </w:tr>
    </w:tbl>
    <w:p>
      <w:pPr>
        <w:widowControl/>
        <w:shd w:val="clear" w:color="auto" w:fill="FFFFFF"/>
        <w:spacing w:line="338" w:lineRule="atLeast"/>
        <w:jc w:val="center"/>
        <w:rPr>
          <w:rFonts w:hint="eastAsia" w:ascii="宋体" w:hAnsi="宋体" w:cs="宋体"/>
          <w:color w:val="000000"/>
          <w:kern w:val="0"/>
          <w:sz w:val="32"/>
          <w:szCs w:val="32"/>
          <w:lang w:val="en-US" w:eastAsia="zh-CN"/>
        </w:rPr>
      </w:pPr>
    </w:p>
    <w:p>
      <w:pPr>
        <w:widowControl/>
        <w:shd w:val="clear" w:color="auto" w:fill="FFFFFF"/>
        <w:spacing w:line="338" w:lineRule="atLeast"/>
        <w:jc w:val="center"/>
        <w:rPr>
          <w:rFonts w:hint="eastAsia" w:ascii="宋体" w:hAnsi="宋体" w:cs="宋体"/>
          <w:color w:val="000000"/>
          <w:kern w:val="0"/>
          <w:sz w:val="32"/>
          <w:szCs w:val="32"/>
          <w:lang w:val="en-US" w:eastAsia="zh-CN"/>
        </w:rPr>
      </w:pPr>
    </w:p>
    <w:p>
      <w:pPr>
        <w:adjustRightInd w:val="0"/>
        <w:snapToGrid w:val="0"/>
        <w:rPr>
          <w:rFonts w:hint="eastAsia" w:ascii="仿宋" w:hAnsi="仿宋" w:eastAsia="仿宋" w:cs="仿宋"/>
          <w:b/>
          <w:sz w:val="32"/>
          <w:szCs w:val="32"/>
        </w:rPr>
      </w:pPr>
      <w:r>
        <w:rPr>
          <w:rFonts w:hint="eastAsia" w:ascii="仿宋" w:hAnsi="仿宋" w:eastAsia="仿宋" w:cs="仿宋"/>
          <w:b/>
          <w:sz w:val="32"/>
          <w:szCs w:val="32"/>
          <w:lang w:val="en-US" w:eastAsia="zh-CN"/>
        </w:rPr>
        <w:t>五、</w:t>
      </w:r>
      <w:r>
        <w:rPr>
          <w:rFonts w:hint="eastAsia" w:ascii="仿宋" w:hAnsi="仿宋" w:eastAsia="仿宋" w:cs="仿宋"/>
          <w:b/>
          <w:sz w:val="32"/>
          <w:szCs w:val="32"/>
        </w:rPr>
        <w:t>响应报价表</w:t>
      </w:r>
    </w:p>
    <w:p>
      <w:pPr>
        <w:adjustRightInd w:val="0"/>
        <w:snapToGrid w:val="0"/>
        <w:spacing w:line="600" w:lineRule="exact"/>
        <w:ind w:firstLine="2891" w:firstLineChars="900"/>
        <w:rPr>
          <w:rFonts w:ascii="仿宋" w:hAnsi="仿宋" w:eastAsia="仿宋" w:cs="宋体"/>
          <w:b/>
          <w:sz w:val="32"/>
          <w:szCs w:val="32"/>
        </w:rPr>
      </w:pPr>
      <w:r>
        <w:rPr>
          <w:rFonts w:hint="eastAsia" w:ascii="仿宋" w:hAnsi="仿宋" w:eastAsia="仿宋" w:cs="宋体"/>
          <w:b/>
          <w:sz w:val="32"/>
          <w:szCs w:val="32"/>
        </w:rPr>
        <w:t>磋商响应报价表</w:t>
      </w:r>
    </w:p>
    <w:p>
      <w:pPr>
        <w:adjustRightInd w:val="0"/>
        <w:snapToGrid w:val="0"/>
        <w:spacing w:line="600" w:lineRule="exact"/>
        <w:jc w:val="center"/>
        <w:rPr>
          <w:rFonts w:ascii="仿宋" w:hAnsi="仿宋" w:eastAsia="仿宋"/>
          <w:b/>
          <w:sz w:val="32"/>
          <w:szCs w:val="32"/>
        </w:rPr>
      </w:pPr>
      <w:r>
        <w:rPr>
          <w:rFonts w:hint="eastAsia" w:ascii="仿宋" w:hAnsi="仿宋" w:eastAsia="仿宋"/>
          <w:b/>
          <w:sz w:val="32"/>
          <w:szCs w:val="32"/>
        </w:rPr>
        <w:t>（表格格式可根据项目特点自行设计）</w:t>
      </w:r>
    </w:p>
    <w:p>
      <w:pPr>
        <w:adjustRightInd w:val="0"/>
        <w:snapToGrid w:val="0"/>
        <w:spacing w:line="600" w:lineRule="exact"/>
        <w:ind w:firstLine="640" w:firstLineChars="200"/>
        <w:rPr>
          <w:rFonts w:ascii="仿宋" w:hAnsi="仿宋" w:eastAsia="仿宋" w:cs="宋体"/>
          <w:sz w:val="32"/>
          <w:szCs w:val="32"/>
        </w:rPr>
      </w:pPr>
    </w:p>
    <w:tbl>
      <w:tblPr>
        <w:tblStyle w:val="2"/>
        <w:tblpPr w:leftFromText="180" w:rightFromText="180" w:vertAnchor="text" w:horzAnchor="margin" w:tblpXSpec="left" w:tblpY="548"/>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381"/>
        <w:gridCol w:w="1965"/>
        <w:gridCol w:w="1905"/>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b/>
                <w:sz w:val="32"/>
                <w:szCs w:val="32"/>
              </w:rPr>
            </w:pPr>
            <w:r>
              <w:rPr>
                <w:rFonts w:hint="eastAsia" w:ascii="仿宋" w:hAnsi="仿宋" w:eastAsia="仿宋" w:cs="宋体"/>
                <w:b/>
                <w:sz w:val="32"/>
                <w:szCs w:val="32"/>
              </w:rPr>
              <w:t>序号</w:t>
            </w:r>
          </w:p>
        </w:tc>
        <w:tc>
          <w:tcPr>
            <w:tcW w:w="1381"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b/>
                <w:sz w:val="32"/>
                <w:szCs w:val="32"/>
              </w:rPr>
            </w:pPr>
            <w:r>
              <w:rPr>
                <w:rFonts w:hint="eastAsia" w:ascii="仿宋" w:hAnsi="仿宋" w:eastAsia="仿宋" w:cs="宋体"/>
                <w:b/>
                <w:sz w:val="32"/>
                <w:szCs w:val="32"/>
              </w:rPr>
              <w:t>名称</w:t>
            </w:r>
          </w:p>
        </w:tc>
        <w:tc>
          <w:tcPr>
            <w:tcW w:w="1965"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b/>
                <w:sz w:val="32"/>
                <w:szCs w:val="32"/>
              </w:rPr>
            </w:pPr>
            <w:r>
              <w:rPr>
                <w:rFonts w:hint="eastAsia" w:ascii="仿宋" w:hAnsi="仿宋" w:eastAsia="仿宋" w:cs="宋体"/>
                <w:b/>
                <w:sz w:val="32"/>
                <w:szCs w:val="32"/>
              </w:rPr>
              <w:t>单位</w:t>
            </w:r>
          </w:p>
        </w:tc>
        <w:tc>
          <w:tcPr>
            <w:tcW w:w="1905"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b/>
                <w:sz w:val="32"/>
                <w:szCs w:val="32"/>
              </w:rPr>
            </w:pPr>
            <w:r>
              <w:rPr>
                <w:rFonts w:hint="eastAsia" w:ascii="仿宋" w:hAnsi="仿宋" w:eastAsia="仿宋" w:cs="宋体"/>
                <w:b/>
                <w:sz w:val="32"/>
                <w:szCs w:val="32"/>
              </w:rPr>
              <w:t>单价</w:t>
            </w:r>
          </w:p>
        </w:tc>
        <w:tc>
          <w:tcPr>
            <w:tcW w:w="2233"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b/>
                <w:sz w:val="32"/>
                <w:szCs w:val="32"/>
              </w:rPr>
            </w:pPr>
            <w:r>
              <w:rPr>
                <w:rFonts w:hint="eastAsia" w:ascii="仿宋" w:hAnsi="仿宋" w:eastAsia="仿宋" w:cs="宋体"/>
                <w:b/>
                <w:sz w:val="32"/>
                <w:szCs w:val="3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sz w:val="32"/>
                <w:szCs w:val="32"/>
              </w:rPr>
            </w:pPr>
            <w:r>
              <w:rPr>
                <w:rFonts w:hint="eastAsia" w:ascii="仿宋" w:hAnsi="仿宋" w:eastAsia="仿宋" w:cs="宋体"/>
                <w:sz w:val="32"/>
                <w:szCs w:val="32"/>
              </w:rPr>
              <w:t>1</w:t>
            </w:r>
          </w:p>
        </w:tc>
        <w:tc>
          <w:tcPr>
            <w:tcW w:w="1381" w:type="dxa"/>
            <w:tcBorders>
              <w:top w:val="single" w:color="auto" w:sz="4" w:space="0"/>
              <w:left w:val="single" w:color="auto" w:sz="4" w:space="0"/>
              <w:bottom w:val="single" w:color="auto" w:sz="4" w:space="0"/>
              <w:right w:val="single" w:color="auto" w:sz="4" w:space="0"/>
            </w:tcBorders>
            <w:noWrap/>
          </w:tcPr>
          <w:p>
            <w:pPr>
              <w:snapToGrid w:val="0"/>
              <w:spacing w:line="600" w:lineRule="exact"/>
              <w:rPr>
                <w:rFonts w:ascii="仿宋" w:hAnsi="仿宋" w:eastAsia="仿宋" w:cs="宋体"/>
                <w:sz w:val="32"/>
                <w:szCs w:val="32"/>
              </w:rPr>
            </w:pPr>
          </w:p>
        </w:tc>
        <w:tc>
          <w:tcPr>
            <w:tcW w:w="1965" w:type="dxa"/>
            <w:tcBorders>
              <w:top w:val="single" w:color="auto" w:sz="4" w:space="0"/>
              <w:left w:val="single" w:color="auto" w:sz="4" w:space="0"/>
              <w:bottom w:val="single" w:color="auto" w:sz="4" w:space="0"/>
              <w:right w:val="single" w:color="auto" w:sz="4" w:space="0"/>
            </w:tcBorders>
            <w:noWrap/>
          </w:tcPr>
          <w:p>
            <w:pPr>
              <w:snapToGrid w:val="0"/>
              <w:spacing w:line="600" w:lineRule="exact"/>
              <w:jc w:val="center"/>
              <w:rPr>
                <w:rFonts w:ascii="仿宋" w:hAnsi="仿宋" w:eastAsia="仿宋" w:cs="宋体"/>
                <w:sz w:val="32"/>
                <w:szCs w:val="32"/>
              </w:rPr>
            </w:pPr>
          </w:p>
        </w:tc>
        <w:tc>
          <w:tcPr>
            <w:tcW w:w="1905" w:type="dxa"/>
            <w:tcBorders>
              <w:top w:val="single" w:color="auto" w:sz="4" w:space="0"/>
              <w:left w:val="single" w:color="auto" w:sz="4" w:space="0"/>
              <w:bottom w:val="single" w:color="auto" w:sz="4" w:space="0"/>
              <w:right w:val="single" w:color="auto" w:sz="4" w:space="0"/>
            </w:tcBorders>
            <w:noWrap/>
          </w:tcPr>
          <w:p>
            <w:pPr>
              <w:snapToGrid w:val="0"/>
              <w:spacing w:line="600" w:lineRule="exact"/>
              <w:jc w:val="center"/>
              <w:rPr>
                <w:rFonts w:ascii="仿宋" w:hAnsi="仿宋" w:eastAsia="仿宋" w:cs="宋体"/>
                <w:sz w:val="32"/>
                <w:szCs w:val="32"/>
              </w:rPr>
            </w:pPr>
          </w:p>
        </w:tc>
        <w:tc>
          <w:tcPr>
            <w:tcW w:w="2233" w:type="dxa"/>
            <w:tcBorders>
              <w:top w:val="single" w:color="auto" w:sz="4" w:space="0"/>
              <w:left w:val="single" w:color="auto" w:sz="4" w:space="0"/>
              <w:bottom w:val="single" w:color="auto" w:sz="4" w:space="0"/>
              <w:right w:val="single" w:color="auto" w:sz="4" w:space="0"/>
            </w:tcBorders>
            <w:noWrap/>
          </w:tcPr>
          <w:p>
            <w:pPr>
              <w:snapToGrid w:val="0"/>
              <w:spacing w:line="600" w:lineRule="exac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sz w:val="32"/>
                <w:szCs w:val="32"/>
              </w:rPr>
            </w:pPr>
            <w:r>
              <w:rPr>
                <w:rFonts w:hint="eastAsia" w:ascii="仿宋" w:hAnsi="仿宋" w:eastAsia="仿宋" w:cs="宋体"/>
                <w:sz w:val="32"/>
                <w:szCs w:val="32"/>
              </w:rPr>
              <w:t>2</w:t>
            </w:r>
          </w:p>
        </w:tc>
        <w:tc>
          <w:tcPr>
            <w:tcW w:w="1381" w:type="dxa"/>
            <w:tcBorders>
              <w:top w:val="single" w:color="auto" w:sz="4" w:space="0"/>
              <w:left w:val="single" w:color="auto" w:sz="4" w:space="0"/>
              <w:bottom w:val="single" w:color="auto" w:sz="4" w:space="0"/>
              <w:right w:val="single" w:color="auto" w:sz="4" w:space="0"/>
            </w:tcBorders>
            <w:noWrap/>
          </w:tcPr>
          <w:p>
            <w:pPr>
              <w:snapToGrid w:val="0"/>
              <w:spacing w:line="600" w:lineRule="exact"/>
              <w:rPr>
                <w:rFonts w:ascii="仿宋" w:hAnsi="仿宋" w:eastAsia="仿宋" w:cs="宋体"/>
                <w:sz w:val="32"/>
                <w:szCs w:val="32"/>
              </w:rPr>
            </w:pPr>
          </w:p>
        </w:tc>
        <w:tc>
          <w:tcPr>
            <w:tcW w:w="1965" w:type="dxa"/>
            <w:tcBorders>
              <w:top w:val="single" w:color="auto" w:sz="4" w:space="0"/>
              <w:left w:val="single" w:color="auto" w:sz="4" w:space="0"/>
              <w:bottom w:val="single" w:color="auto" w:sz="4" w:space="0"/>
              <w:right w:val="single" w:color="auto" w:sz="4" w:space="0"/>
            </w:tcBorders>
            <w:noWrap/>
          </w:tcPr>
          <w:p>
            <w:pPr>
              <w:snapToGrid w:val="0"/>
              <w:spacing w:line="600" w:lineRule="exact"/>
              <w:jc w:val="center"/>
              <w:rPr>
                <w:rFonts w:ascii="仿宋" w:hAnsi="仿宋" w:eastAsia="仿宋" w:cs="宋体"/>
                <w:sz w:val="32"/>
                <w:szCs w:val="32"/>
              </w:rPr>
            </w:pPr>
          </w:p>
        </w:tc>
        <w:tc>
          <w:tcPr>
            <w:tcW w:w="1905" w:type="dxa"/>
            <w:tcBorders>
              <w:top w:val="single" w:color="auto" w:sz="4" w:space="0"/>
              <w:left w:val="single" w:color="auto" w:sz="4" w:space="0"/>
              <w:bottom w:val="single" w:color="auto" w:sz="4" w:space="0"/>
              <w:right w:val="single" w:color="auto" w:sz="4" w:space="0"/>
            </w:tcBorders>
            <w:noWrap/>
          </w:tcPr>
          <w:p>
            <w:pPr>
              <w:snapToGrid w:val="0"/>
              <w:spacing w:line="600" w:lineRule="exact"/>
              <w:jc w:val="center"/>
              <w:rPr>
                <w:rFonts w:ascii="仿宋" w:hAnsi="仿宋" w:eastAsia="仿宋" w:cs="宋体"/>
                <w:sz w:val="32"/>
                <w:szCs w:val="32"/>
              </w:rPr>
            </w:pPr>
          </w:p>
        </w:tc>
        <w:tc>
          <w:tcPr>
            <w:tcW w:w="2233" w:type="dxa"/>
            <w:tcBorders>
              <w:top w:val="single" w:color="auto" w:sz="4" w:space="0"/>
              <w:left w:val="single" w:color="auto" w:sz="4" w:space="0"/>
              <w:bottom w:val="single" w:color="auto" w:sz="4" w:space="0"/>
              <w:right w:val="single" w:color="auto" w:sz="4" w:space="0"/>
            </w:tcBorders>
            <w:noWrap/>
          </w:tcPr>
          <w:p>
            <w:pPr>
              <w:snapToGrid w:val="0"/>
              <w:spacing w:line="600" w:lineRule="exac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center"/>
              <w:rPr>
                <w:rFonts w:ascii="仿宋" w:hAnsi="仿宋" w:eastAsia="仿宋" w:cs="宋体"/>
                <w:sz w:val="32"/>
                <w:szCs w:val="32"/>
              </w:rPr>
            </w:pPr>
            <w:r>
              <w:rPr>
                <w:rFonts w:hint="eastAsia" w:ascii="仿宋" w:hAnsi="仿宋" w:eastAsia="仿宋" w:cs="宋体"/>
                <w:sz w:val="32"/>
                <w:szCs w:val="32"/>
              </w:rPr>
              <w:t>总价</w:t>
            </w:r>
          </w:p>
        </w:tc>
        <w:tc>
          <w:tcPr>
            <w:tcW w:w="7484" w:type="dxa"/>
            <w:gridSpan w:val="4"/>
            <w:tcBorders>
              <w:top w:val="single" w:color="auto" w:sz="4" w:space="0"/>
              <w:left w:val="single" w:color="auto" w:sz="4" w:space="0"/>
              <w:bottom w:val="single" w:color="auto" w:sz="4" w:space="0"/>
              <w:right w:val="single" w:color="auto" w:sz="4" w:space="0"/>
            </w:tcBorders>
            <w:noWrap/>
          </w:tcPr>
          <w:p>
            <w:pPr>
              <w:snapToGrid w:val="0"/>
              <w:spacing w:line="600" w:lineRule="exact"/>
              <w:rPr>
                <w:rFonts w:ascii="仿宋" w:hAnsi="仿宋" w:eastAsia="仿宋" w:cs="宋体"/>
                <w:sz w:val="32"/>
                <w:szCs w:val="32"/>
              </w:rPr>
            </w:pPr>
            <w:r>
              <w:rPr>
                <w:rFonts w:hint="eastAsia" w:ascii="仿宋" w:hAnsi="仿宋" w:eastAsia="仿宋" w:cs="宋体"/>
                <w:sz w:val="32"/>
                <w:szCs w:val="32"/>
              </w:rPr>
              <w:t>人民币（大写）：                   元。</w:t>
            </w:r>
          </w:p>
        </w:tc>
      </w:tr>
    </w:tbl>
    <w:p>
      <w:pPr>
        <w:adjustRightInd w:val="0"/>
        <w:snapToGrid w:val="0"/>
        <w:spacing w:line="600" w:lineRule="exact"/>
        <w:rPr>
          <w:rFonts w:ascii="仿宋" w:hAnsi="仿宋" w:eastAsia="仿宋" w:cs="宋体"/>
          <w:b/>
          <w:sz w:val="32"/>
          <w:szCs w:val="32"/>
        </w:rPr>
      </w:pPr>
    </w:p>
    <w:p>
      <w:pPr>
        <w:adjustRightInd w:val="0"/>
        <w:snapToGrid w:val="0"/>
        <w:spacing w:line="600" w:lineRule="exact"/>
        <w:ind w:firstLine="643" w:firstLineChars="200"/>
        <w:rPr>
          <w:rFonts w:ascii="仿宋" w:hAnsi="仿宋" w:eastAsia="仿宋" w:cs="宋体"/>
          <w:b/>
          <w:sz w:val="32"/>
          <w:szCs w:val="32"/>
        </w:rPr>
      </w:pPr>
      <w:r>
        <w:rPr>
          <w:rFonts w:hint="eastAsia" w:ascii="仿宋" w:hAnsi="仿宋" w:eastAsia="仿宋" w:cs="宋体"/>
          <w:b/>
          <w:sz w:val="32"/>
          <w:szCs w:val="32"/>
        </w:rPr>
        <w:t>价格构成、报价要求：</w:t>
      </w:r>
      <w:r>
        <w:rPr>
          <w:rFonts w:hint="eastAsia" w:ascii="仿宋" w:hAnsi="仿宋" w:eastAsia="仿宋" w:cs="宋体"/>
          <w:sz w:val="32"/>
          <w:szCs w:val="32"/>
        </w:rPr>
        <w:t>此表可以根据需要自行增减行数，且</w:t>
      </w:r>
      <w:r>
        <w:rPr>
          <w:rFonts w:hint="eastAsia" w:ascii="仿宋" w:hAnsi="仿宋" w:eastAsia="仿宋" w:cs="宋体"/>
          <w:b/>
          <w:sz w:val="32"/>
          <w:szCs w:val="32"/>
        </w:rPr>
        <w:t>该表报价非本次谈判中的最后报价。</w:t>
      </w:r>
    </w:p>
    <w:p>
      <w:pPr>
        <w:adjustRightInd w:val="0"/>
        <w:snapToGrid w:val="0"/>
        <w:ind w:firstLine="1680" w:firstLineChars="600"/>
        <w:rPr>
          <w:rFonts w:ascii="仿宋" w:hAnsi="仿宋" w:eastAsia="仿宋"/>
          <w:sz w:val="28"/>
          <w:szCs w:val="28"/>
        </w:rPr>
      </w:pPr>
    </w:p>
    <w:p>
      <w:pPr>
        <w:adjustRightInd w:val="0"/>
        <w:snapToGrid w:val="0"/>
        <w:ind w:firstLine="1680" w:firstLineChars="600"/>
        <w:rPr>
          <w:rFonts w:ascii="仿宋" w:hAnsi="仿宋" w:eastAsia="仿宋"/>
          <w:sz w:val="28"/>
          <w:szCs w:val="28"/>
        </w:rPr>
      </w:pPr>
    </w:p>
    <w:p>
      <w:pPr>
        <w:adjustRightInd w:val="0"/>
        <w:snapToGrid w:val="0"/>
        <w:rPr>
          <w:rFonts w:ascii="仿宋" w:hAnsi="仿宋" w:eastAsia="仿宋"/>
          <w:sz w:val="28"/>
          <w:szCs w:val="28"/>
        </w:rPr>
      </w:pPr>
    </w:p>
    <w:p>
      <w:pPr>
        <w:adjustRightInd w:val="0"/>
        <w:snapToGrid w:val="0"/>
        <w:ind w:firstLine="2240" w:firstLineChars="700"/>
        <w:rPr>
          <w:rFonts w:ascii="仿宋" w:hAnsi="仿宋" w:eastAsia="仿宋" w:cs="宋体"/>
          <w:sz w:val="32"/>
          <w:szCs w:val="32"/>
        </w:rPr>
      </w:pPr>
      <w:r>
        <w:rPr>
          <w:rFonts w:hint="eastAsia" w:ascii="仿宋" w:hAnsi="仿宋" w:eastAsia="仿宋" w:cs="宋体"/>
          <w:sz w:val="32"/>
          <w:szCs w:val="32"/>
        </w:rPr>
        <w:t>供应商名称：XXX（盖单位公章）</w:t>
      </w:r>
    </w:p>
    <w:p>
      <w:pPr>
        <w:adjustRightInd w:val="0"/>
        <w:snapToGrid w:val="0"/>
        <w:ind w:firstLine="2240" w:firstLineChars="700"/>
        <w:rPr>
          <w:rFonts w:ascii="仿宋" w:hAnsi="仿宋" w:eastAsia="仿宋" w:cs="宋体"/>
          <w:sz w:val="32"/>
          <w:szCs w:val="32"/>
        </w:rPr>
      </w:pPr>
      <w:r>
        <w:rPr>
          <w:rFonts w:hint="eastAsia" w:ascii="仿宋" w:hAnsi="仿宋" w:eastAsia="仿宋" w:cs="宋体"/>
          <w:sz w:val="32"/>
          <w:szCs w:val="32"/>
        </w:rPr>
        <w:t>法定代表人或授权代表（签字或盖章）：</w:t>
      </w:r>
    </w:p>
    <w:p>
      <w:pPr>
        <w:adjustRightInd w:val="0"/>
        <w:snapToGrid w:val="0"/>
        <w:ind w:firstLine="2240" w:firstLineChars="700"/>
        <w:rPr>
          <w:rFonts w:ascii="仿宋" w:hAnsi="仿宋" w:eastAsia="仿宋" w:cs="宋体"/>
          <w:sz w:val="32"/>
          <w:szCs w:val="32"/>
        </w:rPr>
      </w:pPr>
      <w:r>
        <w:rPr>
          <w:rFonts w:hint="eastAsia" w:ascii="仿宋" w:hAnsi="仿宋" w:eastAsia="仿宋" w:cs="宋体"/>
          <w:sz w:val="32"/>
          <w:szCs w:val="32"/>
        </w:rPr>
        <w:t xml:space="preserve">日      期：XXX年XXX月XXX日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1429A"/>
    <w:multiLevelType w:val="singleLevel"/>
    <w:tmpl w:val="8C8142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ZDI2ZWM4OWIxMjFjNzVjNzFhMDU3MmQ5ODA2NGIifQ=="/>
  </w:docVars>
  <w:rsids>
    <w:rsidRoot w:val="0C0546ED"/>
    <w:rsid w:val="04070EBF"/>
    <w:rsid w:val="0AB041D0"/>
    <w:rsid w:val="0C0546ED"/>
    <w:rsid w:val="4022558E"/>
    <w:rsid w:val="47334C43"/>
    <w:rsid w:val="4A8B785B"/>
    <w:rsid w:val="5BCE5DF1"/>
    <w:rsid w:val="64FE2B9F"/>
    <w:rsid w:val="7C56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1574</Words>
  <Characters>1631</Characters>
  <Lines>0</Lines>
  <Paragraphs>0</Paragraphs>
  <TotalTime>16</TotalTime>
  <ScaleCrop>false</ScaleCrop>
  <LinksUpToDate>false</LinksUpToDate>
  <CharactersWithSpaces>1669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2022-09-08T00:45:00Z</dcterms:created>
  <dc:creator>Lenovo</dc:creator>
  <cp:lastModifiedBy>Lenovo</cp:lastModifiedBy>
  <dcterms:modified xsi:type="dcterms:W3CDTF">2022-09-13T07:30:42Z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8ABC20363799477C8469AEE04CB03D21</vt:lpwstr>
  </property>
</Properties>
</file>