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adjustRightInd w:val="0"/>
        <w:snapToGrid w:val="0"/>
        <w:jc w:val="center"/>
        <w:rPr>
          <w:b/>
          <w:sz w:val="36"/>
          <w:szCs w:val="36"/>
        </w:rPr>
      </w:pPr>
      <w:bookmarkStart w:id="0" w:name="_Toc194757239"/>
      <w:bookmarkStart w:id="1" w:name="_Toc403722970"/>
      <w:bookmarkStart w:id="2" w:name="_Toc194758350"/>
      <w:r>
        <w:rPr>
          <w:rFonts w:hint="eastAsia" w:ascii="宋体" w:hAnsi="宋体" w:cs="宋体"/>
          <w:bCs/>
          <w:sz w:val="44"/>
        </w:rPr>
        <w:t>项目需求</w:t>
      </w:r>
      <w:bookmarkEnd w:id="0"/>
      <w:bookmarkEnd w:id="1"/>
      <w:bookmarkEnd w:id="2"/>
    </w:p>
    <w:p>
      <w:pPr>
        <w:pStyle w:val="5"/>
        <w:keepNext w:val="0"/>
        <w:keepLines w:val="0"/>
        <w:pageBreakBefore w:val="0"/>
        <w:widowControl/>
        <w:kinsoku/>
        <w:wordWrap/>
        <w:overflowPunct w:val="0"/>
        <w:topLinePunct w:val="0"/>
        <w:autoSpaceDE w:val="0"/>
        <w:autoSpaceDN w:val="0"/>
        <w:bidi w:val="0"/>
        <w:adjustRightInd w:val="0"/>
        <w:snapToGrid w:val="0"/>
        <w:spacing w:before="0" w:beforeAutospacing="0" w:after="0" w:afterAutospacing="0" w:line="480" w:lineRule="exact"/>
        <w:ind w:right="1470"/>
        <w:rPr>
          <w:rFonts w:asciiTheme="minorEastAsia" w:hAnsiTheme="minorEastAsia" w:cstheme="minorBidi"/>
          <w:b/>
          <w:kern w:val="2"/>
        </w:rPr>
      </w:pPr>
      <w:r>
        <w:rPr>
          <w:rFonts w:hint="eastAsia" w:asciiTheme="minorEastAsia" w:hAnsiTheme="minorEastAsia" w:cstheme="minorBidi"/>
          <w:b/>
          <w:kern w:val="2"/>
        </w:rPr>
        <w:t>一、项目概况</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宋体" w:hAnsi="宋体"/>
        </w:rPr>
        <w:t>1.项目简介：</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hint="eastAsia" w:ascii="宋体" w:hAnsi="宋体"/>
        </w:rPr>
      </w:pPr>
      <w:r>
        <w:rPr>
          <w:rFonts w:hint="eastAsia" w:ascii="宋体" w:hAnsi="宋体"/>
        </w:rPr>
        <w:t>南京邮电大学通达学院现有</w:t>
      </w:r>
      <w:r>
        <w:rPr>
          <w:rFonts w:ascii="宋体" w:hAnsi="宋体"/>
        </w:rPr>
        <w:t>多媒体教室</w:t>
      </w:r>
      <w:r>
        <w:rPr>
          <w:rFonts w:hint="eastAsia" w:ascii="宋体" w:hAnsi="宋体"/>
        </w:rPr>
        <w:t>8</w:t>
      </w:r>
      <w:r>
        <w:rPr>
          <w:rFonts w:hint="eastAsia" w:ascii="宋体" w:hAnsi="宋体" w:eastAsia="宋体"/>
          <w:lang w:val="en-US" w:eastAsia="zh-CN"/>
        </w:rPr>
        <w:t>7</w:t>
      </w:r>
      <w:r>
        <w:rPr>
          <w:rFonts w:ascii="宋体" w:hAnsi="宋体"/>
        </w:rPr>
        <w:t>间</w:t>
      </w:r>
      <w:r>
        <w:rPr>
          <w:rFonts w:hint="eastAsia" w:ascii="宋体" w:hAnsi="宋体"/>
        </w:rPr>
        <w:t>（一号教学楼4</w:t>
      </w:r>
      <w:r>
        <w:rPr>
          <w:rFonts w:hint="eastAsia" w:ascii="宋体" w:hAnsi="宋体" w:eastAsia="宋体"/>
          <w:lang w:val="en-US" w:eastAsia="zh-CN"/>
        </w:rPr>
        <w:t>1</w:t>
      </w:r>
      <w:r>
        <w:rPr>
          <w:rFonts w:hint="eastAsia" w:ascii="宋体" w:hAnsi="宋体"/>
        </w:rPr>
        <w:t>间、二号教学楼</w:t>
      </w:r>
      <w:r>
        <w:rPr>
          <w:rFonts w:hint="eastAsia" w:ascii="宋体" w:hAnsi="宋体" w:eastAsia="宋体"/>
          <w:lang w:val="en-US" w:eastAsia="zh-CN"/>
        </w:rPr>
        <w:t>22</w:t>
      </w:r>
      <w:r>
        <w:rPr>
          <w:rFonts w:hint="eastAsia" w:ascii="宋体" w:hAnsi="宋体"/>
        </w:rPr>
        <w:t>间、三号教学楼24间），为保障正常的教学秩序，现对多媒体教室的教学系统</w:t>
      </w:r>
      <w:r>
        <w:rPr>
          <w:rFonts w:hint="eastAsia" w:ascii="宋体" w:hAnsi="宋体"/>
          <w:bCs/>
        </w:rPr>
        <w:t>，含计算机</w:t>
      </w:r>
      <w:r>
        <w:rPr>
          <w:rFonts w:ascii="宋体" w:hAnsi="宋体"/>
          <w:bCs/>
        </w:rPr>
        <w:t>、功放、话筒</w:t>
      </w:r>
      <w:r>
        <w:rPr>
          <w:rFonts w:hint="eastAsia" w:ascii="宋体" w:hAnsi="宋体"/>
          <w:bCs/>
        </w:rPr>
        <w:t>、</w:t>
      </w:r>
      <w:r>
        <w:rPr>
          <w:rFonts w:ascii="宋体" w:hAnsi="宋体"/>
          <w:bCs/>
        </w:rPr>
        <w:t>投影机等设备</w:t>
      </w:r>
      <w:r>
        <w:rPr>
          <w:rFonts w:hint="eastAsia" w:ascii="宋体" w:hAnsi="宋体"/>
          <w:bCs/>
        </w:rPr>
        <w:t>，进行维修、维护、调试、保养、仓储、安装、更换、运输等进行外包服务</w:t>
      </w:r>
      <w:r>
        <w:rPr>
          <w:rFonts w:ascii="宋体" w:hAnsi="宋体"/>
        </w:rPr>
        <w:t>。</w:t>
      </w:r>
      <w:r>
        <w:rPr>
          <w:rFonts w:hint="eastAsia" w:ascii="宋体" w:hAnsi="宋体"/>
        </w:rPr>
        <w:t>多媒体教室清单如下：</w:t>
      </w:r>
    </w:p>
    <w:tbl>
      <w:tblPr>
        <w:tblStyle w:val="6"/>
        <w:tblW w:w="8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976"/>
        <w:gridCol w:w="795"/>
        <w:gridCol w:w="1875"/>
        <w:gridCol w:w="79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教室名称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教室名称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教室名称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J2502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J2507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J1115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J1203(翻转教室）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J1207(翻转教室）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Style w:val="8"/>
                <w:snapToGrid w:val="0"/>
                <w:color w:val="000000"/>
                <w:lang w:val="en-US" w:eastAsia="zh-CN" w:bidi="ar"/>
              </w:rPr>
              <w:t>J3206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J2309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J2404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J2409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Style w:val="8"/>
                <w:snapToGrid w:val="0"/>
                <w:color w:val="000000"/>
                <w:lang w:val="en-US" w:eastAsia="zh-CN" w:bidi="ar"/>
              </w:rPr>
              <w:t>J3305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J1407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J2418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suppressLineNumbers w:val="0"/>
              <w:kinsoku/>
              <w:wordWrap/>
              <w:overflowPunct w:val="0"/>
              <w:topLinePunct w:val="0"/>
              <w:autoSpaceDE w:val="0"/>
              <w:autoSpaceDN w:val="0"/>
              <w:bidi w:val="0"/>
              <w:adjustRightInd w:val="0"/>
              <w:snapToGrid w:val="0"/>
              <w:jc w:val="center"/>
              <w:textAlignment w:val="bottom"/>
              <w:rPr>
                <w:rFonts w:hint="eastAsia" w:ascii="宋体" w:hAnsi="宋体" w:eastAsia="宋体" w:cs="宋体"/>
                <w:i w:val="0"/>
                <w:iCs w:val="0"/>
                <w:color w:val="000000"/>
                <w:sz w:val="22"/>
                <w:szCs w:val="22"/>
                <w:u w:val="none"/>
              </w:rPr>
            </w:pPr>
            <w:r>
              <w:rPr>
                <w:rStyle w:val="8"/>
                <w:snapToGrid w:val="0"/>
                <w:color w:val="000000"/>
                <w:lang w:val="en-US" w:eastAsia="zh-CN" w:bidi="ar"/>
              </w:rPr>
              <w:t>J3402</w:t>
            </w:r>
          </w:p>
        </w:tc>
      </w:tr>
    </w:tbl>
    <w:p>
      <w:pPr>
        <w:keepNext w:val="0"/>
        <w:keepLines w:val="0"/>
        <w:pageBreakBefore w:val="0"/>
        <w:widowControl/>
        <w:kinsoku/>
        <w:wordWrap/>
        <w:overflowPunct w:val="0"/>
        <w:topLinePunct w:val="0"/>
        <w:autoSpaceDE w:val="0"/>
        <w:autoSpaceDN w:val="0"/>
        <w:bidi w:val="0"/>
        <w:adjustRightInd w:val="0"/>
        <w:snapToGrid w:val="0"/>
        <w:spacing w:beforeLines="50" w:line="360" w:lineRule="auto"/>
        <w:ind w:firstLine="420" w:firstLineChars="200"/>
        <w:rPr>
          <w:rFonts w:hint="eastAsia" w:ascii="宋体" w:hAnsi="宋体"/>
        </w:rPr>
      </w:pPr>
    </w:p>
    <w:p>
      <w:pPr>
        <w:keepNext w:val="0"/>
        <w:keepLines w:val="0"/>
        <w:pageBreakBefore w:val="0"/>
        <w:widowControl/>
        <w:kinsoku/>
        <w:wordWrap/>
        <w:overflowPunct w:val="0"/>
        <w:topLinePunct w:val="0"/>
        <w:autoSpaceDE w:val="0"/>
        <w:autoSpaceDN w:val="0"/>
        <w:bidi w:val="0"/>
        <w:adjustRightInd w:val="0"/>
        <w:snapToGrid w:val="0"/>
        <w:spacing w:beforeLines="50" w:line="360" w:lineRule="auto"/>
        <w:ind w:firstLine="420" w:firstLineChars="200"/>
        <w:rPr>
          <w:rFonts w:ascii="宋体" w:hAnsi="宋体"/>
        </w:rPr>
      </w:pPr>
      <w:r>
        <w:rPr>
          <w:rFonts w:hint="eastAsia" w:ascii="宋体" w:hAnsi="宋体"/>
        </w:rPr>
        <w:t>2.代维期限：</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宋体" w:hAnsi="宋体"/>
        </w:rPr>
        <w:t>代维年限3年，合同一年一签，代维工作自合同签订</w:t>
      </w:r>
      <w:r>
        <w:rPr>
          <w:rFonts w:ascii="宋体" w:hAnsi="宋体"/>
        </w:rPr>
        <w:t>之日起</w:t>
      </w:r>
      <w:r>
        <w:rPr>
          <w:rFonts w:hint="eastAsia" w:ascii="宋体" w:hAnsi="宋体"/>
        </w:rPr>
        <w:t>正式施行</w:t>
      </w:r>
      <w:r>
        <w:rPr>
          <w:rFonts w:hint="eastAsia" w:ascii="宋体" w:hAnsi="宋体"/>
          <w:bCs/>
        </w:rPr>
        <w:t>。采购方如因多媒体教室建设，原代维合同不能满足新建多媒体教室的代维要求，采购方可</w:t>
      </w:r>
      <w:r>
        <w:rPr>
          <w:rFonts w:hint="eastAsia" w:ascii="宋体" w:hAnsi="宋体"/>
        </w:rPr>
        <w:t>提前终止合同，不视为采购方违约。采购方将以书面形式通知中标人终止合同，代维合同将在告知之日所在月份起第2个月月末结束。</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宋体" w:hAnsi="宋体"/>
        </w:rPr>
        <w:t>3.代维形式：</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宋体" w:hAnsi="宋体"/>
        </w:rPr>
        <w:t>投标方按采购方要求对多媒体教室教学设备进行检查、调试、维护和保养等工作；接受师生的多媒体教室设备故障报修，及时排除故障；根据多媒体设备使用状况更换零配件；做好其它与多媒体教室教学设备维护和保养相关的工作，最终确保南京邮电大学通达学院多媒体教学设备稳定、高效的运行使用和多媒体教室各类活动正常进行。</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510" w:firstLine="0" w:firstLineChars="0"/>
        <w:rPr>
          <w:rFonts w:ascii="宋体" w:hAnsi="宋体"/>
        </w:rPr>
      </w:pPr>
      <w:r>
        <w:rPr>
          <w:rFonts w:hint="eastAsia" w:ascii="宋体" w:hAnsi="宋体"/>
        </w:rPr>
        <w:t>4.代维范围</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510" w:firstLine="0" w:firstLineChars="0"/>
        <w:rPr>
          <w:rFonts w:ascii="宋体" w:hAnsi="宋体"/>
        </w:rPr>
      </w:pPr>
      <w:r>
        <w:rPr>
          <w:rFonts w:hint="eastAsia" w:ascii="宋体" w:hAnsi="宋体"/>
        </w:rPr>
        <w:tab/>
      </w:r>
      <w:r>
        <w:rPr>
          <w:rFonts w:hint="eastAsia" w:ascii="宋体" w:hAnsi="宋体"/>
        </w:rPr>
        <w:t>本次代维内容主要包括如下几</w:t>
      </w:r>
      <w:r>
        <w:rPr>
          <w:rFonts w:hint="eastAsia" w:ascii="宋体" w:hAnsi="宋体"/>
          <w:bCs/>
        </w:rPr>
        <w:t>项</w:t>
      </w:r>
      <w:r>
        <w:rPr>
          <w:rFonts w:hint="eastAsia" w:ascii="宋体" w:hAnsi="宋体"/>
        </w:rPr>
        <w:t>：</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0" w:firstLine="420" w:firstLineChars="200"/>
        <w:textAlignment w:val="baseline"/>
        <w:rPr>
          <w:rFonts w:ascii="宋体" w:hAnsi="宋体"/>
        </w:rPr>
      </w:pPr>
      <w:r>
        <w:rPr>
          <w:rFonts w:hint="eastAsia" w:ascii="宋体" w:hAnsi="宋体"/>
        </w:rPr>
        <w:t>（1）多媒体教室内的多媒体教学设备，包含但不限于计算机</w:t>
      </w:r>
      <w:r>
        <w:rPr>
          <w:rFonts w:ascii="宋体" w:hAnsi="宋体"/>
        </w:rPr>
        <w:t>、</w:t>
      </w:r>
      <w:r>
        <w:rPr>
          <w:rFonts w:hint="eastAsia" w:ascii="宋体" w:hAnsi="宋体"/>
        </w:rPr>
        <w:t>投影机、显示器、功率放大器、有线麦克风系统、无线麦克风系统、讲台（多媒体控制柜）及其内部的一切设备和配件等。</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0" w:firstLine="420" w:firstLineChars="200"/>
        <w:textAlignment w:val="baseline"/>
        <w:rPr>
          <w:rFonts w:ascii="宋体" w:hAnsi="宋体"/>
        </w:rPr>
      </w:pPr>
      <w:r>
        <w:rPr>
          <w:rFonts w:hint="eastAsia" w:ascii="宋体" w:hAnsi="宋体"/>
        </w:rPr>
        <w:t>（2）多媒体教室内其它多媒体设备附属配件，包含但不限于网线、咪头线、USB延长线、多媒体讲台的门、锁、钥匙等。</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0" w:firstLine="420" w:firstLineChars="200"/>
        <w:textAlignment w:val="baseline"/>
        <w:rPr>
          <w:rFonts w:ascii="宋体" w:hAnsi="宋体"/>
          <w:bCs/>
        </w:rPr>
      </w:pPr>
      <w:r>
        <w:rPr>
          <w:rFonts w:hint="eastAsia" w:ascii="宋体" w:hAnsi="宋体"/>
        </w:rPr>
        <w:t>（3）多媒体教室计算机系统维护及病毒防护工作</w:t>
      </w:r>
      <w:r>
        <w:rPr>
          <w:rFonts w:hint="eastAsia" w:ascii="宋体" w:hAnsi="宋体"/>
          <w:bCs/>
        </w:rPr>
        <w:t>。</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0" w:firstLine="420" w:firstLineChars="200"/>
        <w:textAlignment w:val="baseline"/>
        <w:rPr>
          <w:rFonts w:ascii="宋体" w:hAnsi="宋体"/>
          <w:bCs/>
        </w:rPr>
      </w:pPr>
      <w:r>
        <w:rPr>
          <w:rFonts w:hint="eastAsia" w:ascii="宋体" w:hAnsi="宋体"/>
          <w:bCs/>
        </w:rPr>
        <w:t>（4）合同期限内因升级改造</w:t>
      </w:r>
      <w:r>
        <w:rPr>
          <w:rFonts w:ascii="宋体" w:hAnsi="宋体"/>
          <w:bCs/>
        </w:rPr>
        <w:t>新增的多媒体设备。</w:t>
      </w:r>
    </w:p>
    <w:p>
      <w:pPr>
        <w:pStyle w:val="3"/>
        <w:keepNext w:val="0"/>
        <w:keepLines w:val="0"/>
        <w:pageBreakBefore w:val="0"/>
        <w:widowControl/>
        <w:kinsoku/>
        <w:wordWrap/>
        <w:overflowPunct w:val="0"/>
        <w:topLinePunct w:val="0"/>
        <w:autoSpaceDE w:val="0"/>
        <w:autoSpaceDN w:val="0"/>
        <w:bidi w:val="0"/>
        <w:adjustRightInd w:val="0"/>
        <w:snapToGrid w:val="0"/>
        <w:ind w:left="0" w:leftChars="0" w:right="1470" w:firstLine="412" w:firstLineChars="196"/>
        <w:rPr>
          <w:b/>
        </w:rPr>
      </w:pPr>
      <w:r>
        <w:rPr>
          <w:rFonts w:hint="eastAsia"/>
          <w:b/>
        </w:rPr>
        <w:t>注：涉及多媒体设备维护需要的配件由采购方提供。</w:t>
      </w:r>
    </w:p>
    <w:p>
      <w:pPr>
        <w:keepNext w:val="0"/>
        <w:keepLines w:val="0"/>
        <w:pageBreakBefore w:val="0"/>
        <w:widowControl/>
        <w:kinsoku/>
        <w:wordWrap/>
        <w:overflowPunct w:val="0"/>
        <w:topLinePunct w:val="0"/>
        <w:autoSpaceDE w:val="0"/>
        <w:autoSpaceDN w:val="0"/>
        <w:bidi w:val="0"/>
        <w:adjustRightInd w:val="0"/>
        <w:snapToGrid w:val="0"/>
        <w:spacing w:beforeLines="50" w:line="360" w:lineRule="auto"/>
        <w:rPr>
          <w:rFonts w:asciiTheme="minorEastAsia" w:hAnsiTheme="minorEastAsia" w:cstheme="minorBidi"/>
          <w:b/>
          <w:sz w:val="24"/>
          <w:szCs w:val="24"/>
        </w:rPr>
      </w:pPr>
      <w:r>
        <w:rPr>
          <w:rFonts w:hint="eastAsia" w:asciiTheme="minorEastAsia" w:hAnsiTheme="minorEastAsia" w:cstheme="minorBidi"/>
          <w:b/>
          <w:sz w:val="24"/>
          <w:szCs w:val="24"/>
        </w:rPr>
        <w:t>二、投标方责任：</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宋体" w:hAnsi="宋体"/>
        </w:rPr>
        <w:t>1.代维人员管理要求：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（1）</w:t>
      </w:r>
      <w:r>
        <w:rPr>
          <w:rFonts w:hint="eastAsia" w:ascii="宋体" w:hAnsi="宋体"/>
        </w:rPr>
        <w:t>投标方应为本次工作选派品行端正、吃苦耐劳、责任心强、学习能力强、具有一定电子设备维修技能和计算机软硬件知识的人员，经过采购方上岗认证通过后，作为</w:t>
      </w:r>
      <w:r>
        <w:rPr>
          <w:rFonts w:hint="eastAsia" w:ascii="宋体" w:hAnsi="宋体"/>
          <w:b/>
        </w:rPr>
        <w:t>常驻</w:t>
      </w:r>
      <w:r>
        <w:rPr>
          <w:rFonts w:hint="eastAsia" w:ascii="宋体" w:hAnsi="宋体"/>
        </w:rPr>
        <w:t>南京邮电大学通达学院进行多媒体日常代维的人员。投标方应及时告知采购方在岗代维人员的姓名、联系电话等信息。代维人员服务应当热情、主动，解答咨询要耐心，排除问题要迅速，接受批评要虚心。投标方代维人员应保证相对稳定，未经采购方同意不得擅自撤换在岗代维人员，若确为工作需要更换，除及时选派合格代维人员替换外，应提前</w:t>
      </w:r>
      <w:r>
        <w:rPr>
          <w:rFonts w:hint="eastAsia" w:ascii="宋体" w:hAnsi="宋体"/>
          <w:u w:val="single"/>
        </w:rPr>
        <w:t>15</w:t>
      </w:r>
      <w:r>
        <w:rPr>
          <w:rFonts w:hint="eastAsia" w:ascii="宋体" w:hAnsi="宋体"/>
        </w:rPr>
        <w:t>天以书面形式通知采购方，经采购方书面同意后，方可实施。</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（2）</w:t>
      </w:r>
      <w:r>
        <w:rPr>
          <w:rFonts w:hint="eastAsia" w:ascii="宋体" w:hAnsi="宋体" w:cs="宋体"/>
          <w:bCs/>
          <w:color w:val="000000"/>
          <w:kern w:val="0"/>
        </w:rPr>
        <w:t>★</w:t>
      </w:r>
      <w:r>
        <w:rPr>
          <w:rFonts w:hint="eastAsia" w:ascii="宋体" w:hAnsi="宋体"/>
        </w:rPr>
        <w:t>投标方应与代维人员签订劳动合同、缴纳社会保险等，代维人员与南京邮电大学通达学院无任何劳动用工关系，代维人员提供日常代维服务时发生的一切人身伤害事故或意外，由投标方负责。若因此给南京邮电大学通达学院造成损失，南京邮电大学通达学院有权在未付给投标方的代维费用中全额扣除，代维费用不足部分，由投标方补足。</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rPr>
          <w:rFonts w:ascii="宋体" w:hAnsi="宋体"/>
        </w:rPr>
      </w:pPr>
      <w:r>
        <w:rPr>
          <w:rFonts w:hint="eastAsia" w:ascii="仿宋" w:hAnsi="仿宋" w:eastAsia="仿宋" w:cs="仿宋"/>
        </w:rPr>
        <w:t>（3）</w:t>
      </w:r>
      <w:r>
        <w:rPr>
          <w:rFonts w:hint="eastAsia" w:ascii="宋体" w:hAnsi="宋体"/>
        </w:rPr>
        <w:t>投标方应</w:t>
      </w:r>
      <w:r>
        <w:rPr>
          <w:rFonts w:ascii="宋体" w:hAnsi="宋体"/>
        </w:rPr>
        <w:t>严格管理</w:t>
      </w:r>
      <w:r>
        <w:rPr>
          <w:rFonts w:hint="eastAsia" w:ascii="宋体" w:hAnsi="宋体"/>
        </w:rPr>
        <w:t>代维人员</w:t>
      </w:r>
      <w:r>
        <w:rPr>
          <w:rFonts w:ascii="宋体" w:hAnsi="宋体"/>
        </w:rPr>
        <w:t>，</w:t>
      </w:r>
      <w:r>
        <w:rPr>
          <w:rFonts w:hint="eastAsia" w:ascii="宋体" w:hAnsi="宋体"/>
        </w:rPr>
        <w:t>对代维人员工作</w:t>
      </w:r>
      <w:r>
        <w:rPr>
          <w:rFonts w:ascii="宋体" w:hAnsi="宋体"/>
        </w:rPr>
        <w:t>中出现的</w:t>
      </w:r>
      <w:r>
        <w:rPr>
          <w:rFonts w:hint="eastAsia" w:ascii="宋体" w:hAnsi="宋体"/>
        </w:rPr>
        <w:t>不当</w:t>
      </w:r>
      <w:r>
        <w:rPr>
          <w:rFonts w:ascii="宋体" w:hAnsi="宋体"/>
        </w:rPr>
        <w:t>行为，投标方</w:t>
      </w:r>
      <w:r>
        <w:rPr>
          <w:rFonts w:hint="eastAsia" w:ascii="宋体" w:hAnsi="宋体"/>
        </w:rPr>
        <w:t>获知</w:t>
      </w:r>
      <w:r>
        <w:rPr>
          <w:rFonts w:ascii="宋体" w:hAnsi="宋体"/>
        </w:rPr>
        <w:t>后</w:t>
      </w:r>
      <w:r>
        <w:rPr>
          <w:rFonts w:hint="eastAsia" w:ascii="宋体" w:hAnsi="宋体"/>
        </w:rPr>
        <w:t>3日内</w:t>
      </w:r>
      <w:r>
        <w:rPr>
          <w:rFonts w:ascii="宋体" w:hAnsi="宋体"/>
        </w:rPr>
        <w:t>书面回复</w:t>
      </w:r>
      <w:r>
        <w:rPr>
          <w:rFonts w:hint="eastAsia" w:ascii="宋体" w:hAnsi="宋体"/>
        </w:rPr>
        <w:t>处理</w:t>
      </w:r>
      <w:r>
        <w:rPr>
          <w:rFonts w:ascii="宋体" w:hAnsi="宋体"/>
        </w:rPr>
        <w:t>结果。</w:t>
      </w:r>
      <w:r>
        <w:rPr>
          <w:rFonts w:hint="eastAsia" w:ascii="宋体" w:hAnsi="宋体"/>
        </w:rPr>
        <w:t>采购方有权对投标方派驻工作人员提出</w:t>
      </w:r>
      <w:r>
        <w:rPr>
          <w:rFonts w:ascii="宋体" w:hAnsi="宋体"/>
        </w:rPr>
        <w:t>更换</w:t>
      </w:r>
      <w:r>
        <w:rPr>
          <w:rFonts w:hint="eastAsia" w:ascii="宋体" w:hAnsi="宋体"/>
        </w:rPr>
        <w:t>要求</w:t>
      </w:r>
      <w:r>
        <w:rPr>
          <w:rFonts w:ascii="宋体" w:hAnsi="宋体"/>
        </w:rPr>
        <w:t>，</w:t>
      </w:r>
      <w:r>
        <w:rPr>
          <w:rFonts w:hint="eastAsia" w:ascii="宋体" w:hAnsi="宋体"/>
        </w:rPr>
        <w:t>投标方</w:t>
      </w:r>
      <w:r>
        <w:rPr>
          <w:rFonts w:ascii="宋体" w:hAnsi="宋体"/>
        </w:rPr>
        <w:t>需</w:t>
      </w:r>
      <w:r>
        <w:rPr>
          <w:rFonts w:hint="eastAsia" w:ascii="宋体" w:hAnsi="宋体"/>
        </w:rPr>
        <w:t>按照</w:t>
      </w:r>
      <w:r>
        <w:rPr>
          <w:rFonts w:ascii="宋体" w:hAnsi="宋体"/>
        </w:rPr>
        <w:t>招标</w:t>
      </w:r>
      <w:r>
        <w:rPr>
          <w:rFonts w:hint="eastAsia" w:ascii="宋体" w:hAnsi="宋体"/>
        </w:rPr>
        <w:t>方</w:t>
      </w:r>
      <w:r>
        <w:rPr>
          <w:rFonts w:ascii="宋体" w:hAnsi="宋体"/>
        </w:rPr>
        <w:t>要求在发函之日起30</w:t>
      </w:r>
      <w:r>
        <w:rPr>
          <w:rFonts w:hint="eastAsia" w:ascii="宋体" w:hAnsi="宋体"/>
        </w:rPr>
        <w:t>日</w:t>
      </w:r>
      <w:r>
        <w:rPr>
          <w:rFonts w:ascii="宋体" w:hAnsi="宋体"/>
        </w:rPr>
        <w:t>内更换完毕</w:t>
      </w:r>
      <w:r>
        <w:rPr>
          <w:rFonts w:hint="eastAsia" w:ascii="宋体" w:hAnsi="宋体"/>
        </w:rPr>
        <w:t>（新替换人员需采购方上岗认证通过）</w:t>
      </w:r>
      <w:r>
        <w:rPr>
          <w:rFonts w:ascii="宋体" w:hAnsi="宋体"/>
        </w:rPr>
        <w:t>。</w:t>
      </w:r>
      <w:r>
        <w:rPr>
          <w:rFonts w:hint="eastAsia" w:ascii="宋体" w:hAnsi="宋体"/>
        </w:rPr>
        <w:t>投标方如不能严格</w:t>
      </w:r>
      <w:r>
        <w:rPr>
          <w:rFonts w:ascii="宋体" w:hAnsi="宋体"/>
        </w:rPr>
        <w:t>管理</w:t>
      </w:r>
      <w:r>
        <w:rPr>
          <w:rFonts w:hint="eastAsia" w:ascii="宋体" w:hAnsi="宋体"/>
        </w:rPr>
        <w:t>员工等</w:t>
      </w:r>
      <w:r>
        <w:rPr>
          <w:rFonts w:ascii="宋体" w:hAnsi="宋体"/>
        </w:rPr>
        <w:t>，</w:t>
      </w:r>
      <w:r>
        <w:rPr>
          <w:rFonts w:hint="eastAsia" w:ascii="宋体" w:hAnsi="宋体"/>
        </w:rPr>
        <w:t>采购方可</w:t>
      </w:r>
      <w:r>
        <w:rPr>
          <w:rFonts w:ascii="宋体" w:hAnsi="宋体"/>
        </w:rPr>
        <w:t>按照合同约定</w:t>
      </w:r>
      <w:r>
        <w:rPr>
          <w:rFonts w:hint="eastAsia" w:ascii="宋体" w:hAnsi="宋体"/>
        </w:rPr>
        <w:t>提前终止合同。</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宋体" w:hAnsi="宋体"/>
        </w:rPr>
        <w:t>2.代维人员工作要求：</w:t>
      </w:r>
    </w:p>
    <w:p>
      <w:pPr>
        <w:pStyle w:val="9"/>
        <w:keepNext w:val="0"/>
        <w:keepLines w:val="0"/>
        <w:pageBreakBefore w:val="0"/>
        <w:widowControl/>
        <w:numPr>
          <w:ilvl w:val="0"/>
          <w:numId w:val="1"/>
        </w:numPr>
        <w:kinsoku/>
        <w:wordWrap/>
        <w:overflowPunct w:val="0"/>
        <w:topLinePunct w:val="0"/>
        <w:autoSpaceDE w:val="0"/>
        <w:autoSpaceDN w:val="0"/>
        <w:bidi w:val="0"/>
        <w:adjustRightInd w:val="0"/>
        <w:snapToGrid w:val="0"/>
        <w:spacing w:line="360" w:lineRule="auto"/>
        <w:ind w:firstLineChars="0"/>
        <w:rPr>
          <w:rFonts w:ascii="宋体" w:hAnsi="宋体"/>
        </w:rPr>
      </w:pPr>
      <w:r>
        <w:rPr>
          <w:rFonts w:hint="eastAsia" w:ascii="宋体" w:hAnsi="宋体"/>
        </w:rPr>
        <w:t>代维人员定期</w:t>
      </w:r>
      <w:r>
        <w:rPr>
          <w:rFonts w:ascii="宋体" w:hAnsi="宋体"/>
        </w:rPr>
        <w:t>巡查</w:t>
      </w:r>
      <w:r>
        <w:rPr>
          <w:rFonts w:hint="eastAsia" w:ascii="宋体" w:hAnsi="宋体"/>
        </w:rPr>
        <w:t>多媒体教室，发现问题及时解决；维修后要及时录入报修登记表，</w:t>
      </w:r>
      <w:r>
        <w:rPr>
          <w:rFonts w:ascii="宋体" w:hAnsi="宋体"/>
        </w:rPr>
        <w:t>当日录入完毕</w:t>
      </w:r>
      <w:r>
        <w:rPr>
          <w:rFonts w:hint="eastAsia" w:ascii="宋体" w:hAnsi="宋体"/>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kern w:val="0"/>
        </w:rPr>
        <w:t>（2）</w:t>
      </w:r>
      <w:r>
        <w:rPr>
          <w:rFonts w:hint="eastAsia" w:ascii="宋体" w:hAnsi="宋体" w:cs="宋体"/>
          <w:bCs/>
          <w:color w:val="000000"/>
          <w:kern w:val="0"/>
        </w:rPr>
        <w:t>代维人员</w:t>
      </w:r>
      <w:r>
        <w:rPr>
          <w:rFonts w:ascii="宋体" w:hAnsi="宋体"/>
          <w:bCs/>
        </w:rPr>
        <w:t>接到</w:t>
      </w:r>
      <w:r>
        <w:rPr>
          <w:rFonts w:hint="eastAsia" w:ascii="宋体" w:hAnsi="宋体"/>
          <w:bCs/>
        </w:rPr>
        <w:t>报修</w:t>
      </w:r>
      <w:r>
        <w:rPr>
          <w:rFonts w:ascii="宋体" w:hAnsi="宋体"/>
          <w:bCs/>
        </w:rPr>
        <w:t>电话</w:t>
      </w:r>
      <w:r>
        <w:rPr>
          <w:rFonts w:ascii="宋体" w:hAnsi="宋体"/>
          <w:bCs/>
          <w:u w:val="single"/>
        </w:rPr>
        <w:t>5</w:t>
      </w:r>
      <w:r>
        <w:rPr>
          <w:rFonts w:ascii="宋体" w:hAnsi="宋体"/>
          <w:bCs/>
        </w:rPr>
        <w:t>分钟</w:t>
      </w:r>
      <w:r>
        <w:rPr>
          <w:rFonts w:hint="eastAsia" w:ascii="宋体" w:hAnsi="宋体"/>
          <w:bCs/>
        </w:rPr>
        <w:t>内</w:t>
      </w:r>
      <w:r>
        <w:rPr>
          <w:rFonts w:ascii="宋体" w:hAnsi="宋体"/>
          <w:bCs/>
        </w:rPr>
        <w:t>赶到现场，若</w:t>
      </w:r>
      <w:r>
        <w:rPr>
          <w:rFonts w:hint="eastAsia" w:ascii="宋体" w:hAnsi="宋体"/>
          <w:bCs/>
        </w:rPr>
        <w:t>故障在</w:t>
      </w:r>
      <w:r>
        <w:rPr>
          <w:rFonts w:hint="eastAsia" w:ascii="宋体" w:hAnsi="宋体"/>
          <w:bCs/>
          <w:u w:val="single"/>
        </w:rPr>
        <w:t>10</w:t>
      </w:r>
      <w:r>
        <w:rPr>
          <w:rFonts w:hint="eastAsia" w:ascii="宋体" w:hAnsi="宋体"/>
          <w:bCs/>
        </w:rPr>
        <w:t>分钟内无法修复的</w:t>
      </w:r>
      <w:r>
        <w:rPr>
          <w:rFonts w:ascii="宋体" w:hAnsi="宋体"/>
          <w:bCs/>
        </w:rPr>
        <w:t>，</w:t>
      </w:r>
      <w:r>
        <w:rPr>
          <w:rFonts w:hint="eastAsia" w:ascii="宋体" w:hAnsi="宋体"/>
          <w:bCs/>
        </w:rPr>
        <w:t>应及时与上课教师沟通</w:t>
      </w:r>
      <w:r>
        <w:rPr>
          <w:rFonts w:ascii="宋体" w:hAnsi="宋体"/>
        </w:rPr>
        <w:t>更换</w:t>
      </w:r>
      <w:r>
        <w:rPr>
          <w:rFonts w:hint="eastAsia" w:ascii="宋体" w:hAnsi="宋体"/>
        </w:rPr>
        <w:t>教室</w:t>
      </w:r>
      <w:r>
        <w:rPr>
          <w:rFonts w:ascii="宋体" w:hAnsi="宋体"/>
        </w:rPr>
        <w:t>；</w:t>
      </w:r>
      <w:r>
        <w:rPr>
          <w:rFonts w:hint="eastAsia" w:ascii="宋体" w:hAnsi="宋体"/>
        </w:rPr>
        <w:t>多媒体讲台的门、锁、钥匙等设备损毁如不能立即修复，应首先做好防盗措施，一周内完成修复或更新配件。代维人员应</w:t>
      </w:r>
      <w:r>
        <w:rPr>
          <w:rFonts w:ascii="宋体" w:hAnsi="宋体"/>
        </w:rPr>
        <w:t>根据</w:t>
      </w:r>
      <w:r>
        <w:rPr>
          <w:rFonts w:hint="eastAsia" w:ascii="宋体" w:hAnsi="宋体"/>
        </w:rPr>
        <w:t>校方</w:t>
      </w:r>
      <w:r>
        <w:rPr>
          <w:rFonts w:ascii="宋体" w:hAnsi="宋体"/>
        </w:rPr>
        <w:t>的要求将</w:t>
      </w:r>
      <w:r>
        <w:rPr>
          <w:rFonts w:hint="eastAsia" w:ascii="宋体" w:hAnsi="宋体"/>
        </w:rPr>
        <w:t>故障处理情况</w:t>
      </w:r>
      <w:r>
        <w:rPr>
          <w:rFonts w:ascii="宋体" w:hAnsi="宋体"/>
        </w:rPr>
        <w:t>当日</w:t>
      </w:r>
      <w:r>
        <w:rPr>
          <w:rFonts w:hint="eastAsia" w:ascii="宋体" w:hAnsi="宋体"/>
        </w:rPr>
        <w:t>填入报修登记表</w:t>
      </w:r>
      <w:r>
        <w:rPr>
          <w:rFonts w:ascii="宋体" w:hAnsi="宋体"/>
        </w:rPr>
        <w:t>，</w:t>
      </w:r>
      <w:r>
        <w:rPr>
          <w:rFonts w:hint="eastAsia" w:ascii="宋体" w:hAnsi="宋体"/>
        </w:rPr>
        <w:t>供校方随时查看。</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0" w:firstLine="420" w:firstLineChars="200"/>
        <w:textAlignment w:val="baseline"/>
        <w:rPr>
          <w:rFonts w:ascii="宋体" w:hAnsi="宋体"/>
          <w:b/>
          <w:bCs/>
        </w:rPr>
      </w:pPr>
      <w:r>
        <w:rPr>
          <w:rFonts w:hint="eastAsia" w:ascii="仿宋" w:hAnsi="仿宋" w:eastAsia="仿宋" w:cs="仿宋"/>
          <w:bCs/>
          <w:color w:val="000000"/>
          <w:kern w:val="0"/>
        </w:rPr>
        <w:t>（3）</w:t>
      </w:r>
      <w:r>
        <w:rPr>
          <w:rFonts w:hint="eastAsia" w:ascii="宋体" w:hAnsi="宋体" w:cs="宋体"/>
          <w:bCs/>
          <w:color w:val="000000"/>
          <w:kern w:val="0"/>
        </w:rPr>
        <w:t>★</w:t>
      </w:r>
      <w:r>
        <w:rPr>
          <w:rFonts w:hint="eastAsia" w:ascii="宋体" w:hAnsi="宋体"/>
        </w:rPr>
        <w:t>投标方代维人员应在采购方提供的办公室值班或在教学楼内主动巡查，时间</w:t>
      </w:r>
      <w:r>
        <w:rPr>
          <w:rFonts w:ascii="宋体" w:hAnsi="宋体"/>
        </w:rPr>
        <w:t>为</w:t>
      </w:r>
      <w:r>
        <w:rPr>
          <w:rFonts w:hint="eastAsia" w:ascii="宋体" w:hAnsi="宋体"/>
        </w:rPr>
        <w:t>周一至周五（法定节假日和寒暑假期间除外），每天工作时间早上7:30-12：15、下午13:40-17：40。</w:t>
      </w:r>
      <w:r>
        <w:rPr>
          <w:rFonts w:hint="eastAsia" w:ascii="宋体" w:hAnsi="宋体"/>
          <w:bCs/>
        </w:rPr>
        <w:t>投标方代维人员在工作时间不得有上网聊天、玩游戏或其他与维保工作无关的行为。</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（4）</w:t>
      </w:r>
      <w:r>
        <w:rPr>
          <w:rFonts w:hint="eastAsia" w:ascii="宋体" w:hAnsi="宋体"/>
        </w:rPr>
        <w:t>寒暑假期间，需完成对所有多媒体教学设备全面进行清洁、保养、检修，寒暑假各一次，并提交巡检记录。另需配合采购方进行多媒体教室建设、设备更换等。</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bCs/>
        </w:rPr>
      </w:pPr>
      <w:r>
        <w:rPr>
          <w:rFonts w:hint="eastAsia" w:ascii="宋体" w:hAnsi="宋体" w:cs="宋体"/>
          <w:bCs/>
          <w:kern w:val="0"/>
        </w:rPr>
        <w:t>3.</w:t>
      </w:r>
      <w:r>
        <w:rPr>
          <w:rFonts w:hint="eastAsia" w:ascii="宋体" w:hAnsi="宋体"/>
          <w:bCs/>
        </w:rPr>
        <w:t xml:space="preserve">多媒体教室计算机维护工作要求： </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宋体" w:hAnsi="宋体"/>
          <w:bCs/>
        </w:rPr>
        <w:t>投标方负责多媒体教室计算机的软硬件维护工作，包含但不限于计算机软硬件故障的处理和维修、操作系统的安装和维护、正版杀毒软件的安装和维护、软件的安装和维护，确保计算机正常使用。</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cs="A4+CAJ FNT00"/>
          <w:kern w:val="0"/>
        </w:rPr>
      </w:pPr>
      <w:r>
        <w:rPr>
          <w:rFonts w:hint="eastAsia" w:ascii="仿宋" w:hAnsi="仿宋" w:eastAsia="仿宋" w:cs="仿宋"/>
        </w:rPr>
        <w:t>（1）</w:t>
      </w:r>
      <w:r>
        <w:rPr>
          <w:rFonts w:hint="eastAsia" w:ascii="宋体" w:hAnsi="宋体"/>
        </w:rPr>
        <w:t>投标方应为多媒体教室每一台计算机安装经采购方认可的正版操作系统，及时做好操作系统升级优化工作</w:t>
      </w:r>
      <w:r>
        <w:rPr>
          <w:rFonts w:hint="eastAsia" w:ascii="宋体" w:hAnsi="宋体" w:cs="A4+CAJ FNT00"/>
          <w:kern w:val="0"/>
        </w:rPr>
        <w:t>。</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420" w:firstLine="0" w:firstLineChars="0"/>
        <w:rPr>
          <w:rFonts w:ascii="宋体" w:hAnsi="宋体" w:cs="A4+CAJ FNT00"/>
          <w:kern w:val="0"/>
        </w:rPr>
      </w:pPr>
      <w:r>
        <w:rPr>
          <w:rFonts w:hint="eastAsia" w:ascii="宋体" w:hAnsi="宋体"/>
        </w:rPr>
        <w:t>（2）投标方应为多媒体教室每一台计算机安装经采购方认可的杀毒软件</w:t>
      </w:r>
      <w:r>
        <w:rPr>
          <w:rFonts w:hint="eastAsia" w:ascii="宋体" w:hAnsi="宋体" w:cs="A4+CAJ FNT00"/>
          <w:kern w:val="0"/>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（3）</w:t>
      </w:r>
      <w:r>
        <w:rPr>
          <w:rFonts w:hint="eastAsia" w:ascii="宋体" w:hAnsi="宋体"/>
        </w:rPr>
        <w:t>投标方应根据采购方搜集的师生需求或其他特殊情况对</w:t>
      </w:r>
      <w:r>
        <w:rPr>
          <w:rFonts w:ascii="宋体" w:hAnsi="宋体"/>
        </w:rPr>
        <w:t>多媒体教室计算机</w:t>
      </w:r>
      <w:r>
        <w:rPr>
          <w:rFonts w:hint="eastAsia" w:ascii="宋体" w:hAnsi="宋体"/>
        </w:rPr>
        <w:t>及时进行相关</w:t>
      </w:r>
      <w:r>
        <w:rPr>
          <w:rFonts w:ascii="宋体" w:hAnsi="宋体"/>
        </w:rPr>
        <w:t>应用软件</w:t>
      </w:r>
      <w:r>
        <w:rPr>
          <w:rFonts w:hint="eastAsia" w:ascii="宋体" w:hAnsi="宋体"/>
        </w:rPr>
        <w:t>的安装和维护工作，此项工作应在周六、周日或教室空闲状态时进行，不得影响正常教学活动</w:t>
      </w:r>
      <w:r>
        <w:rPr>
          <w:rFonts w:hint="eastAsia" w:ascii="宋体" w:hAnsi="宋体" w:cs="A4+CAJ FNT00"/>
          <w:kern w:val="0"/>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（4）</w:t>
      </w:r>
      <w:r>
        <w:rPr>
          <w:rFonts w:hint="eastAsia" w:ascii="宋体" w:hAnsi="宋体"/>
        </w:rPr>
        <w:t>投标方需</w:t>
      </w:r>
      <w:r>
        <w:rPr>
          <w:rFonts w:ascii="宋体" w:hAnsi="宋体"/>
        </w:rPr>
        <w:t>负责</w:t>
      </w:r>
      <w:r>
        <w:rPr>
          <w:rFonts w:hint="eastAsia" w:ascii="宋体" w:hAnsi="宋体"/>
        </w:rPr>
        <w:t>多媒体教室计算机硬件的维护和保养工作，多媒体教室中的计算机出现硬件故障时，应由投标方负责检查和处理，投标方无法处理的硬件问题，经采购方确认后，由采购方负责联系厂家进行维修。</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（5）</w:t>
      </w:r>
      <w:r>
        <w:rPr>
          <w:rFonts w:hint="eastAsia" w:ascii="宋体" w:hAnsi="宋体"/>
        </w:rPr>
        <w:t>投标方需根据采购方的要求</w:t>
      </w:r>
      <w:r>
        <w:rPr>
          <w:rFonts w:ascii="宋体" w:hAnsi="宋体"/>
        </w:rPr>
        <w:t>负责</w:t>
      </w:r>
      <w:r>
        <w:rPr>
          <w:rFonts w:hint="eastAsia" w:ascii="宋体" w:hAnsi="宋体"/>
        </w:rPr>
        <w:t>多媒体教室计算机硬件的更换业务，多媒体教室计算机硬件由采购方提供，此项工作应在周六、周日或教室空闲状态时进行，不得影响正常教学活动</w:t>
      </w:r>
      <w:r>
        <w:rPr>
          <w:rFonts w:hint="eastAsia" w:ascii="宋体" w:hAnsi="宋体" w:cs="A4+CAJ FNT00"/>
          <w:kern w:val="0"/>
        </w:rPr>
        <w:t>。</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（6）</w:t>
      </w:r>
      <w:r>
        <w:rPr>
          <w:rFonts w:hint="eastAsia" w:ascii="宋体" w:hAnsi="宋体"/>
        </w:rPr>
        <w:t>投标方日常应及时做好</w:t>
      </w:r>
      <w:r>
        <w:rPr>
          <w:rFonts w:hint="eastAsia" w:ascii="宋体" w:hAnsi="宋体"/>
          <w:bCs/>
        </w:rPr>
        <w:t>多媒体教室计算机的软硬件维护工作</w:t>
      </w:r>
      <w:r>
        <w:rPr>
          <w:rFonts w:hint="eastAsia" w:ascii="宋体" w:hAnsi="宋体"/>
        </w:rPr>
        <w:t>，并确保在校园基础网络正常的情况下，多媒体教室能够正常上网。</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bCs/>
        </w:rPr>
      </w:pPr>
      <w:r>
        <w:rPr>
          <w:rFonts w:hint="eastAsia" w:ascii="宋体" w:hAnsi="宋体" w:cs="宋体"/>
          <w:bCs/>
          <w:kern w:val="0"/>
        </w:rPr>
        <w:t>4.</w:t>
      </w:r>
      <w:r>
        <w:rPr>
          <w:rFonts w:hint="eastAsia" w:ascii="宋体" w:hAnsi="宋体"/>
          <w:bCs/>
        </w:rPr>
        <w:t>多媒体教室投影仪维护工作要求: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bCs/>
        </w:rPr>
      </w:pPr>
      <w:r>
        <w:rPr>
          <w:rFonts w:hint="eastAsia" w:ascii="宋体" w:hAnsi="宋体"/>
          <w:bCs/>
        </w:rPr>
        <w:t>投标方负责多媒体</w:t>
      </w:r>
      <w:r>
        <w:rPr>
          <w:rFonts w:hint="eastAsia" w:ascii="宋体" w:hAnsi="宋体"/>
        </w:rPr>
        <w:t>教室投影仪的维护工作，</w:t>
      </w:r>
      <w:r>
        <w:rPr>
          <w:rFonts w:hint="eastAsia" w:ascii="宋体" w:hAnsi="宋体"/>
          <w:bCs/>
        </w:rPr>
        <w:t>确保投影仪正常使用。</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（1）</w:t>
      </w:r>
      <w:r>
        <w:rPr>
          <w:rFonts w:hint="eastAsia" w:ascii="宋体" w:hAnsi="宋体"/>
        </w:rPr>
        <w:t>投标方需</w:t>
      </w:r>
      <w:r>
        <w:rPr>
          <w:rFonts w:ascii="宋体" w:hAnsi="宋体"/>
        </w:rPr>
        <w:t>负责投影机维保</w:t>
      </w:r>
      <w:r>
        <w:rPr>
          <w:rFonts w:hint="eastAsia" w:ascii="宋体" w:hAnsi="宋体"/>
        </w:rPr>
        <w:t>工作</w:t>
      </w:r>
      <w:r>
        <w:rPr>
          <w:rFonts w:ascii="宋体" w:hAnsi="宋体"/>
        </w:rPr>
        <w:t>中</w:t>
      </w:r>
      <w:r>
        <w:rPr>
          <w:rFonts w:hint="eastAsia" w:ascii="宋体" w:hAnsi="宋体"/>
        </w:rPr>
        <w:t>易损易耗品的更换业务，根据投影机灯泡的损耗程度更换损坏或老化的投影机配件。</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（2）</w:t>
      </w:r>
      <w:r>
        <w:rPr>
          <w:rFonts w:hint="eastAsia" w:ascii="宋体" w:hAnsi="宋体"/>
        </w:rPr>
        <w:t>投标方</w:t>
      </w:r>
      <w:r>
        <w:rPr>
          <w:rFonts w:ascii="宋体" w:hAnsi="宋体"/>
        </w:rPr>
        <w:t>需</w:t>
      </w:r>
      <w:r>
        <w:rPr>
          <w:rFonts w:hint="eastAsia" w:ascii="宋体" w:hAnsi="宋体"/>
        </w:rPr>
        <w:t>每学期对所有投影机进行全面普查和维护保养，并做好相关记录</w:t>
      </w:r>
      <w:r>
        <w:rPr>
          <w:rFonts w:hint="eastAsia" w:ascii="宋体" w:hAnsi="宋体"/>
          <w:bCs/>
        </w:rPr>
        <w:t>。</w:t>
      </w:r>
      <w:r>
        <w:rPr>
          <w:rFonts w:hint="eastAsia" w:ascii="宋体" w:hAnsi="宋体"/>
        </w:rPr>
        <w:t>内容包括投影机测光、灯泡使用时间统计、过滤网除尘、投影画面调整、清洁保养及其他需要维护保养的情况等。开学前开展投影机全面清洁工作（物理清洁），包含光学系统除尘、全面检查及其他维保工作。</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（3）</w:t>
      </w:r>
      <w:r>
        <w:rPr>
          <w:rFonts w:hint="eastAsia" w:ascii="宋体" w:hAnsi="宋体"/>
        </w:rPr>
        <w:t>多媒体教室中的投影机出现故障时，应由投标方负责检查和处理。对在质保期的投影机出现故障由投标方负责联系厂家进行维保。</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宋体" w:hAnsi="宋体"/>
        </w:rPr>
        <w:t>5.多媒体教室扩声设备维护工作要求: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宋体" w:hAnsi="宋体"/>
          <w:bCs/>
        </w:rPr>
        <w:t>投标方负责</w:t>
      </w:r>
      <w:r>
        <w:rPr>
          <w:rFonts w:hint="eastAsia" w:ascii="宋体" w:hAnsi="宋体"/>
        </w:rPr>
        <w:t>多媒体教室扩声设备的维护工作，</w:t>
      </w:r>
      <w:r>
        <w:rPr>
          <w:rFonts w:hint="eastAsia" w:ascii="宋体" w:hAnsi="宋体"/>
          <w:bCs/>
        </w:rPr>
        <w:t>确保</w:t>
      </w:r>
      <w:r>
        <w:rPr>
          <w:rFonts w:hint="eastAsia" w:ascii="宋体" w:hAnsi="宋体"/>
        </w:rPr>
        <w:t>扩声设备</w:t>
      </w:r>
      <w:r>
        <w:rPr>
          <w:rFonts w:hint="eastAsia" w:ascii="宋体" w:hAnsi="宋体"/>
          <w:bCs/>
        </w:rPr>
        <w:t>能正常使用。</w:t>
      </w:r>
      <w:r>
        <w:rPr>
          <w:rFonts w:hint="eastAsia" w:ascii="宋体" w:hAnsi="宋体"/>
        </w:rPr>
        <w:t>多媒体教室中的扩声设备出现故障时，应由投标方负责检查和处理。尚在质保期的设备出现故障由投标方负责联系厂家进行维保。投标方无法处理的硬件问题，经投标方确认后，由投标方负责联系厂家进行维修，费用由采购方承担。</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12" w:firstLineChars="196"/>
        <w:rPr>
          <w:rFonts w:ascii="宋体" w:hAnsi="宋体"/>
        </w:rPr>
      </w:pPr>
      <w:r>
        <w:rPr>
          <w:rFonts w:hint="eastAsia" w:ascii="宋体" w:hAnsi="宋体" w:cs="宋体"/>
          <w:b/>
          <w:kern w:val="0"/>
        </w:rPr>
        <w:t>6.</w:t>
      </w:r>
      <w:r>
        <w:rPr>
          <w:rFonts w:hint="eastAsia" w:ascii="宋体" w:hAnsi="宋体"/>
        </w:rPr>
        <w:t>多媒体教室网络中控设备及系统的维护要求: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bCs/>
        </w:rPr>
      </w:pPr>
      <w:r>
        <w:rPr>
          <w:rFonts w:hint="eastAsia" w:ascii="宋体" w:hAnsi="宋体"/>
          <w:bCs/>
        </w:rPr>
        <w:t>投标方负责多媒体</w:t>
      </w:r>
      <w:r>
        <w:rPr>
          <w:rFonts w:hint="eastAsia" w:ascii="宋体" w:hAnsi="宋体"/>
        </w:rPr>
        <w:t>网络中控设备及系统的维护工作，</w:t>
      </w:r>
      <w:r>
        <w:rPr>
          <w:rFonts w:hint="eastAsia" w:ascii="宋体" w:hAnsi="宋体"/>
          <w:bCs/>
        </w:rPr>
        <w:t>确保网络中控设备及系统能正常使用。</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宋体" w:hAnsi="宋体"/>
        </w:rPr>
        <w:t>7.多媒体教室资产及安全工作要求:</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（1）</w:t>
      </w:r>
      <w:r>
        <w:rPr>
          <w:rFonts w:hint="eastAsia" w:ascii="宋体" w:hAnsi="宋体"/>
        </w:rPr>
        <w:t>投标方有责任监管、保管多媒体教室内设备，不得擅自将</w:t>
      </w:r>
      <w:r>
        <w:rPr>
          <w:rFonts w:hint="eastAsia" w:ascii="宋体" w:hAnsi="宋体"/>
          <w:bCs/>
        </w:rPr>
        <w:t>多媒体教室</w:t>
      </w:r>
      <w:r>
        <w:rPr>
          <w:rFonts w:hint="eastAsia" w:ascii="宋体" w:hAnsi="宋体"/>
        </w:rPr>
        <w:t>的设备借出或挪作他用。未经允许，代维人员不得搬离或者调换多媒体教室设备。因设备更新、安全原因、维修维护和教学等情况需要搬动多媒体教室设备时，由投标方负责搬运，并根据采购方要求提交设备更换记录。</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（2）</w:t>
      </w:r>
      <w:r>
        <w:rPr>
          <w:rFonts w:hint="eastAsia" w:ascii="宋体" w:hAnsi="宋体"/>
        </w:rPr>
        <w:t>投标方应保护好采购方为其配备的多媒体讲台和投影机吊篮等的钥匙不被损坏或丢失。投标方应保证多媒体讲台的钥匙及投影机吊篮的钥匙不被外流。多媒体讲台钥匙和投影机吊篮钥匙损毁或丢失，由投标方负责配制并支付费用。</w:t>
      </w:r>
    </w:p>
    <w:p>
      <w:pPr>
        <w:keepNext w:val="0"/>
        <w:keepLines w:val="0"/>
        <w:pageBreakBefore w:val="0"/>
        <w:widowControl/>
        <w:tabs>
          <w:tab w:val="center" w:pos="720"/>
        </w:tabs>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（3）</w:t>
      </w:r>
      <w:r>
        <w:rPr>
          <w:rFonts w:hint="eastAsia" w:ascii="宋体" w:hAnsi="宋体"/>
        </w:rPr>
        <w:t>多媒体教室设备及所有易损易耗更换品产权属采购方所有，投标方应及时做好资产登记工作，替换下的配件及设备留交采购方保存。</w:t>
      </w:r>
    </w:p>
    <w:p>
      <w:pPr>
        <w:pStyle w:val="9"/>
        <w:keepNext w:val="0"/>
        <w:keepLines w:val="0"/>
        <w:pageBreakBefore w:val="0"/>
        <w:widowControl/>
        <w:numPr>
          <w:ilvl w:val="0"/>
          <w:numId w:val="2"/>
        </w:numPr>
        <w:kinsoku/>
        <w:wordWrap/>
        <w:overflowPunct w:val="0"/>
        <w:topLinePunct w:val="0"/>
        <w:autoSpaceDE w:val="0"/>
        <w:autoSpaceDN w:val="0"/>
        <w:bidi w:val="0"/>
        <w:adjustRightInd w:val="0"/>
        <w:snapToGrid w:val="0"/>
        <w:spacing w:line="360" w:lineRule="auto"/>
        <w:ind w:firstLineChars="0"/>
        <w:rPr>
          <w:rFonts w:ascii="宋体" w:hAnsi="宋体"/>
        </w:rPr>
      </w:pPr>
      <w:r>
        <w:rPr>
          <w:rFonts w:hint="eastAsia" w:ascii="宋体" w:hAnsi="宋体"/>
        </w:rPr>
        <w:t>投标方协助采购方做好多媒体教室设备的资产登记、统计、清点、清理报废工作。</w:t>
      </w:r>
    </w:p>
    <w:p>
      <w:pPr>
        <w:pStyle w:val="9"/>
        <w:keepNext w:val="0"/>
        <w:keepLines w:val="0"/>
        <w:pageBreakBefore w:val="0"/>
        <w:widowControl/>
        <w:numPr>
          <w:ilvl w:val="0"/>
          <w:numId w:val="2"/>
        </w:numPr>
        <w:kinsoku/>
        <w:wordWrap/>
        <w:overflowPunct w:val="0"/>
        <w:topLinePunct w:val="0"/>
        <w:autoSpaceDE w:val="0"/>
        <w:autoSpaceDN w:val="0"/>
        <w:bidi w:val="0"/>
        <w:adjustRightInd w:val="0"/>
        <w:snapToGrid w:val="0"/>
        <w:spacing w:line="360" w:lineRule="auto"/>
        <w:ind w:firstLineChars="0"/>
        <w:rPr>
          <w:rFonts w:ascii="宋体" w:hAnsi="宋体"/>
        </w:rPr>
      </w:pPr>
      <w:r>
        <w:rPr>
          <w:rFonts w:hint="eastAsia" w:ascii="宋体" w:hAnsi="宋体"/>
        </w:rPr>
        <w:t>设备无法修复需要采购新的设备时，新设备的采购费用由采购方支付。</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仿宋" w:hAnsi="仿宋" w:eastAsia="仿宋" w:cs="仿宋"/>
        </w:rPr>
        <w:t>（6）</w:t>
      </w:r>
      <w:r>
        <w:rPr>
          <w:rFonts w:hint="eastAsia" w:ascii="宋体" w:hAnsi="宋体" w:cs="宋体"/>
        </w:rPr>
        <w:t>特别强调：投标方应加强两间</w:t>
      </w:r>
      <w:r>
        <w:rPr>
          <w:rFonts w:ascii="宋体" w:hAnsi="宋体"/>
        </w:rPr>
        <w:t>智慧教室（</w:t>
      </w:r>
      <w:r>
        <w:rPr>
          <w:rFonts w:hint="eastAsia" w:ascii="宋体" w:hAnsi="宋体"/>
        </w:rPr>
        <w:t>J1203、J1207</w:t>
      </w:r>
      <w:r>
        <w:rPr>
          <w:rFonts w:ascii="宋体" w:hAnsi="宋体"/>
        </w:rPr>
        <w:t>）</w:t>
      </w:r>
      <w:r>
        <w:rPr>
          <w:rFonts w:hint="eastAsia" w:ascii="宋体" w:hAnsi="宋体"/>
        </w:rPr>
        <w:t>的管理，做好智慧教室内所有</w:t>
      </w:r>
      <w:r>
        <w:rPr>
          <w:rFonts w:ascii="宋体" w:hAnsi="宋体"/>
        </w:rPr>
        <w:t>设备的安全工作，按时关闭智慧教室门窗，</w:t>
      </w:r>
      <w:r>
        <w:rPr>
          <w:rFonts w:hint="eastAsia" w:ascii="宋体" w:hAnsi="宋体"/>
        </w:rPr>
        <w:t>如因代维人员失职产生的损失由投标方负责。</w:t>
      </w:r>
    </w:p>
    <w:p>
      <w:pPr>
        <w:keepNext w:val="0"/>
        <w:keepLines w:val="0"/>
        <w:pageBreakBefore w:val="0"/>
        <w:widowControl/>
        <w:kinsoku/>
        <w:wordWrap/>
        <w:overflowPunct w:val="0"/>
        <w:topLinePunct w:val="0"/>
        <w:autoSpaceDE w:val="0"/>
        <w:autoSpaceDN w:val="0"/>
        <w:bidi w:val="0"/>
        <w:adjustRightInd w:val="0"/>
        <w:snapToGrid w:val="0"/>
        <w:spacing w:line="360" w:lineRule="auto"/>
        <w:ind w:firstLine="420" w:firstLineChars="200"/>
        <w:rPr>
          <w:rFonts w:ascii="宋体" w:hAnsi="宋体"/>
        </w:rPr>
      </w:pPr>
      <w:r>
        <w:rPr>
          <w:rFonts w:hint="eastAsia" w:ascii="宋体" w:hAnsi="宋体"/>
        </w:rPr>
        <w:t>8.其他工作要求：</w:t>
      </w:r>
    </w:p>
    <w:p>
      <w:pPr>
        <w:pStyle w:val="9"/>
        <w:keepNext w:val="0"/>
        <w:keepLines w:val="0"/>
        <w:pageBreakBefore w:val="0"/>
        <w:widowControl/>
        <w:numPr>
          <w:ilvl w:val="0"/>
          <w:numId w:val="3"/>
        </w:numPr>
        <w:kinsoku/>
        <w:wordWrap/>
        <w:overflowPunct w:val="0"/>
        <w:topLinePunct w:val="0"/>
        <w:autoSpaceDE w:val="0"/>
        <w:autoSpaceDN w:val="0"/>
        <w:bidi w:val="0"/>
        <w:adjustRightInd w:val="0"/>
        <w:snapToGrid w:val="0"/>
        <w:spacing w:line="360" w:lineRule="auto"/>
        <w:ind w:firstLineChars="0"/>
        <w:rPr>
          <w:rFonts w:ascii="宋体" w:hAnsi="宋体"/>
        </w:rPr>
      </w:pPr>
      <w:r>
        <w:rPr>
          <w:rFonts w:hint="eastAsia" w:ascii="宋体" w:hAnsi="宋体"/>
        </w:rPr>
        <w:t>投标方应根据采购方要求和代维工作的实际需要配备足量的维修仪器仪表和保养等代维工具。</w:t>
      </w:r>
    </w:p>
    <w:p>
      <w:pPr>
        <w:pStyle w:val="9"/>
        <w:keepNext w:val="0"/>
        <w:keepLines w:val="0"/>
        <w:pageBreakBefore w:val="0"/>
        <w:widowControl/>
        <w:numPr>
          <w:ilvl w:val="0"/>
          <w:numId w:val="3"/>
        </w:numPr>
        <w:kinsoku/>
        <w:wordWrap/>
        <w:overflowPunct w:val="0"/>
        <w:topLinePunct w:val="0"/>
        <w:autoSpaceDE w:val="0"/>
        <w:autoSpaceDN w:val="0"/>
        <w:bidi w:val="0"/>
        <w:adjustRightInd w:val="0"/>
        <w:snapToGrid w:val="0"/>
        <w:spacing w:line="360" w:lineRule="auto"/>
        <w:ind w:firstLineChars="0"/>
        <w:rPr>
          <w:rFonts w:ascii="宋体" w:hAnsi="宋体"/>
        </w:rPr>
      </w:pPr>
      <w:r>
        <w:rPr>
          <w:rFonts w:hint="eastAsia" w:ascii="宋体" w:hAnsi="宋体"/>
        </w:rPr>
        <w:t>投标方负责对投标方多媒体设备学生协管员进行技术培训。</w:t>
      </w:r>
    </w:p>
    <w:p>
      <w:pPr>
        <w:pStyle w:val="9"/>
        <w:keepNext w:val="0"/>
        <w:keepLines w:val="0"/>
        <w:pageBreakBefore w:val="0"/>
        <w:widowControl/>
        <w:numPr>
          <w:ilvl w:val="0"/>
          <w:numId w:val="3"/>
        </w:numPr>
        <w:kinsoku/>
        <w:wordWrap/>
        <w:overflowPunct w:val="0"/>
        <w:topLinePunct w:val="0"/>
        <w:autoSpaceDE w:val="0"/>
        <w:autoSpaceDN w:val="0"/>
        <w:bidi w:val="0"/>
        <w:adjustRightInd w:val="0"/>
        <w:snapToGrid w:val="0"/>
        <w:spacing w:line="360" w:lineRule="auto"/>
        <w:ind w:firstLineChars="0"/>
        <w:rPr>
          <w:rFonts w:ascii="宋体" w:hAnsi="宋体"/>
        </w:rPr>
      </w:pPr>
      <w:r>
        <w:rPr>
          <w:rFonts w:hint="eastAsia" w:ascii="宋体" w:hAnsi="宋体"/>
        </w:rPr>
        <w:t>投标方</w:t>
      </w:r>
      <w:r>
        <w:rPr>
          <w:rFonts w:ascii="宋体" w:hAnsi="宋体"/>
        </w:rPr>
        <w:t>需根据采购方要求对</w:t>
      </w:r>
      <w:r>
        <w:rPr>
          <w:rFonts w:hint="eastAsia" w:ascii="宋体" w:hAnsi="宋体"/>
        </w:rPr>
        <w:t>多媒体教室易耗品</w:t>
      </w:r>
      <w:r>
        <w:rPr>
          <w:rFonts w:ascii="宋体" w:hAnsi="宋体"/>
        </w:rPr>
        <w:t>进行日常维护和更换。</w:t>
      </w:r>
    </w:p>
    <w:p>
      <w:pPr>
        <w:pStyle w:val="9"/>
        <w:keepNext w:val="0"/>
        <w:keepLines w:val="0"/>
        <w:pageBreakBefore w:val="0"/>
        <w:widowControl/>
        <w:numPr>
          <w:ilvl w:val="0"/>
          <w:numId w:val="3"/>
        </w:numPr>
        <w:kinsoku/>
        <w:wordWrap/>
        <w:overflowPunct w:val="0"/>
        <w:topLinePunct w:val="0"/>
        <w:autoSpaceDE w:val="0"/>
        <w:autoSpaceDN w:val="0"/>
        <w:bidi w:val="0"/>
        <w:adjustRightInd w:val="0"/>
        <w:snapToGrid w:val="0"/>
        <w:spacing w:line="360" w:lineRule="auto"/>
        <w:ind w:firstLineChars="0"/>
        <w:rPr>
          <w:rFonts w:ascii="宋体" w:hAnsi="宋体"/>
        </w:rPr>
      </w:pPr>
      <w:r>
        <w:rPr>
          <w:rFonts w:hint="eastAsia" w:ascii="宋体" w:hAnsi="宋体"/>
        </w:rPr>
        <w:t>配合采购方做好多媒体教室其他各项维保工作。</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420" w:firstLine="0" w:firstLineChars="0"/>
        <w:rPr>
          <w:rFonts w:hint="eastAsia" w:ascii="宋体" w:hAnsi="宋体" w:cs="宋体"/>
          <w:bCs/>
          <w:color w:val="000000"/>
          <w:kern w:val="0"/>
        </w:rPr>
      </w:pPr>
      <w:r>
        <w:rPr>
          <w:rFonts w:hint="eastAsia" w:ascii="宋体" w:hAnsi="宋体"/>
        </w:rPr>
        <w:t>注：</w:t>
      </w:r>
      <w:r>
        <w:rPr>
          <w:rFonts w:hint="eastAsia" w:ascii="宋体" w:hAnsi="宋体" w:cs="宋体"/>
          <w:bCs/>
          <w:color w:val="000000"/>
          <w:kern w:val="0"/>
        </w:rPr>
        <w:t>★为必须满足项，有一项不满足视为放弃中标资格。</w:t>
      </w:r>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420" w:firstLine="0" w:firstLineChars="0"/>
        <w:rPr>
          <w:rFonts w:hint="eastAsia" w:ascii="宋体" w:hAnsi="宋体" w:cs="宋体"/>
          <w:bCs/>
          <w:color w:val="000000"/>
          <w:kern w:val="0"/>
        </w:rPr>
      </w:pPr>
    </w:p>
    <w:p>
      <w:pPr>
        <w:pStyle w:val="4"/>
        <w:adjustRightInd w:val="0"/>
        <w:snapToGrid w:val="0"/>
        <w:spacing w:line="440" w:lineRule="exact"/>
        <w:jc w:val="center"/>
        <w:rPr>
          <w:rFonts w:hAnsi="宋体" w:cs="宋体"/>
          <w:b/>
          <w:sz w:val="44"/>
          <w:szCs w:val="44"/>
        </w:rPr>
      </w:pPr>
      <w:r>
        <w:rPr>
          <w:rFonts w:hint="eastAsia" w:hAnsi="宋体" w:cs="宋体"/>
          <w:b/>
          <w:bCs/>
          <w:sz w:val="44"/>
          <w:szCs w:val="44"/>
        </w:rPr>
        <w:t>评标方法与评标标准</w:t>
      </w:r>
    </w:p>
    <w:p>
      <w:pPr>
        <w:tabs>
          <w:tab w:val="left" w:pos="0"/>
          <w:tab w:val="left" w:pos="993"/>
          <w:tab w:val="left" w:pos="1134"/>
        </w:tabs>
        <w:adjustRightInd w:val="0"/>
        <w:snapToGrid w:val="0"/>
        <w:spacing w:beforeLines="50" w:line="440" w:lineRule="exact"/>
        <w:ind w:firstLine="480" w:firstLineChars="200"/>
        <w:rPr>
          <w:rFonts w:ascii="宋体" w:hAnsi="宋体"/>
          <w:bCs/>
          <w:snapToGrid w:val="0"/>
          <w:color w:val="000000"/>
          <w:sz w:val="24"/>
          <w:szCs w:val="24"/>
        </w:rPr>
      </w:pPr>
      <w:r>
        <w:rPr>
          <w:rFonts w:hint="eastAsia" w:ascii="宋体" w:hAnsi="宋体"/>
          <w:bCs/>
          <w:snapToGrid w:val="0"/>
          <w:color w:val="000000"/>
          <w:sz w:val="24"/>
          <w:szCs w:val="24"/>
        </w:rPr>
        <w:t>一、总则</w:t>
      </w:r>
    </w:p>
    <w:p>
      <w:pPr>
        <w:tabs>
          <w:tab w:val="left" w:pos="0"/>
          <w:tab w:val="left" w:pos="993"/>
          <w:tab w:val="left" w:pos="1134"/>
        </w:tabs>
        <w:adjustRightInd w:val="0"/>
        <w:snapToGrid w:val="0"/>
        <w:spacing w:line="440" w:lineRule="exact"/>
        <w:ind w:firstLine="480" w:firstLineChars="200"/>
        <w:rPr>
          <w:rFonts w:ascii="宋体" w:hAnsi="宋体"/>
          <w:bCs/>
          <w:snapToGrid w:val="0"/>
          <w:color w:val="000000"/>
          <w:sz w:val="24"/>
          <w:szCs w:val="24"/>
        </w:rPr>
      </w:pPr>
      <w:r>
        <w:rPr>
          <w:rFonts w:hint="eastAsia" w:ascii="宋体" w:hAnsi="宋体"/>
          <w:bCs/>
          <w:snapToGrid w:val="0"/>
          <w:color w:val="000000"/>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cs="宋体"/>
          <w:color w:val="000000"/>
          <w:kern w:val="0"/>
          <w:sz w:val="24"/>
          <w:szCs w:val="24"/>
        </w:rPr>
        <w:t>得分相同的，按投标报价由低到高顺序排列。得分且投标报价相同的，按技术服务方案优劣顺序排列</w:t>
      </w:r>
      <w:r>
        <w:rPr>
          <w:rFonts w:hint="eastAsia" w:ascii="宋体" w:hAnsi="宋体"/>
          <w:bCs/>
          <w:snapToGrid w:val="0"/>
          <w:color w:val="000000"/>
          <w:sz w:val="24"/>
          <w:szCs w:val="24"/>
        </w:rPr>
        <w:t>本综合评分法采用百分制形式，具体分值详见本细则。</w:t>
      </w:r>
    </w:p>
    <w:p>
      <w:pPr>
        <w:tabs>
          <w:tab w:val="left" w:pos="0"/>
          <w:tab w:val="left" w:pos="600"/>
          <w:tab w:val="left" w:pos="993"/>
          <w:tab w:val="left" w:pos="1134"/>
        </w:tabs>
        <w:adjustRightInd w:val="0"/>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二、评分标准</w:t>
      </w:r>
    </w:p>
    <w:tbl>
      <w:tblPr>
        <w:tblStyle w:val="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228"/>
        <w:gridCol w:w="671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76" w:lineRule="auto"/>
              <w:jc w:val="center"/>
              <w:rPr>
                <w:rFonts w:ascii="宋体" w:hAnsi="宋体" w:cs="宋体"/>
                <w:b/>
                <w:sz w:val="24"/>
              </w:rPr>
            </w:pPr>
            <w:r>
              <w:rPr>
                <w:rFonts w:hint="eastAsia" w:ascii="宋体" w:hAnsi="宋体" w:cs="宋体"/>
                <w:b/>
                <w:sz w:val="24"/>
              </w:rPr>
              <w:t>序号</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76" w:lineRule="auto"/>
              <w:jc w:val="center"/>
              <w:rPr>
                <w:rFonts w:ascii="宋体" w:hAnsi="宋体" w:cs="宋体"/>
                <w:b/>
                <w:sz w:val="24"/>
              </w:rPr>
            </w:pPr>
            <w:r>
              <w:rPr>
                <w:rFonts w:hint="eastAsia" w:ascii="宋体" w:hAnsi="宋体" w:cs="宋体"/>
                <w:b/>
                <w:sz w:val="24"/>
              </w:rPr>
              <w:t>评审</w:t>
            </w:r>
          </w:p>
          <w:p>
            <w:pPr>
              <w:widowControl/>
              <w:snapToGrid w:val="0"/>
              <w:spacing w:line="276" w:lineRule="auto"/>
              <w:jc w:val="center"/>
              <w:rPr>
                <w:rFonts w:ascii="宋体" w:hAnsi="宋体" w:cs="宋体"/>
                <w:b/>
                <w:sz w:val="24"/>
              </w:rPr>
            </w:pPr>
            <w:r>
              <w:rPr>
                <w:rFonts w:hint="eastAsia" w:ascii="宋体" w:hAnsi="宋体" w:cs="宋体"/>
                <w:b/>
                <w:sz w:val="24"/>
              </w:rPr>
              <w:t>项目</w:t>
            </w:r>
          </w:p>
        </w:tc>
        <w:tc>
          <w:tcPr>
            <w:tcW w:w="671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76" w:lineRule="auto"/>
              <w:jc w:val="center"/>
              <w:rPr>
                <w:rFonts w:ascii="宋体" w:hAnsi="宋体" w:cs="宋体"/>
                <w:b/>
                <w:sz w:val="24"/>
              </w:rPr>
            </w:pPr>
            <w:r>
              <w:rPr>
                <w:rFonts w:hint="eastAsia" w:ascii="宋体" w:hAnsi="宋体" w:cs="宋体"/>
                <w:b/>
                <w:sz w:val="24"/>
              </w:rPr>
              <w:t>评审内容及规则</w:t>
            </w:r>
          </w:p>
        </w:tc>
        <w:tc>
          <w:tcPr>
            <w:tcW w:w="91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76" w:lineRule="auto"/>
              <w:jc w:val="center"/>
              <w:rPr>
                <w:rFonts w:ascii="宋体" w:hAnsi="宋体" w:cs="宋体"/>
                <w:b/>
                <w:sz w:val="24"/>
              </w:rPr>
            </w:pPr>
            <w:r>
              <w:rPr>
                <w:rFonts w:hint="eastAsia" w:ascii="宋体" w:hAnsi="宋体" w:cs="宋体"/>
                <w:b/>
                <w:sz w:val="24"/>
              </w:rPr>
              <w:t>标准</w:t>
            </w:r>
          </w:p>
          <w:p>
            <w:pPr>
              <w:widowControl/>
              <w:snapToGrid w:val="0"/>
              <w:spacing w:line="276" w:lineRule="auto"/>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50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sz w:val="24"/>
              </w:rPr>
            </w:pPr>
            <w:r>
              <w:rPr>
                <w:rFonts w:hint="eastAsia" w:ascii="宋体" w:hAnsi="宋体" w:cs="宋体"/>
                <w:sz w:val="24"/>
              </w:rPr>
              <w:t>1</w:t>
            </w:r>
          </w:p>
        </w:tc>
        <w:tc>
          <w:tcPr>
            <w:tcW w:w="122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rPr>
            </w:pPr>
            <w:r>
              <w:rPr>
                <w:rFonts w:hint="eastAsia" w:ascii="宋体" w:hAnsi="宋体" w:cs="宋体"/>
              </w:rPr>
              <w:t>报价</w:t>
            </w:r>
          </w:p>
          <w:p>
            <w:pPr>
              <w:widowControl/>
              <w:snapToGrid w:val="0"/>
              <w:jc w:val="center"/>
              <w:rPr>
                <w:rFonts w:ascii="宋体" w:hAnsi="宋体" w:cs="宋体"/>
              </w:rPr>
            </w:pPr>
            <w:r>
              <w:rPr>
                <w:rFonts w:hint="eastAsia" w:ascii="宋体" w:hAnsi="宋体" w:cs="宋体"/>
              </w:rPr>
              <w:t>40分</w:t>
            </w:r>
          </w:p>
        </w:tc>
        <w:tc>
          <w:tcPr>
            <w:tcW w:w="671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rPr>
            </w:pPr>
            <w:r>
              <w:rPr>
                <w:rFonts w:hint="eastAsia" w:ascii="宋体" w:hAnsi="宋体"/>
              </w:rPr>
              <w:t>价格分采用低价优先法计算，即满足招标文件要求且投标价格最低的投标报价为评标基准价，其价格分为满分。其他投标单位的价格分统一按下列公式计算：投标报价得分=（评标基准价/投标报价）×40；计算结果保留至小数点后两位。</w:t>
            </w:r>
          </w:p>
        </w:tc>
        <w:tc>
          <w:tcPr>
            <w:tcW w:w="91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76" w:lineRule="auto"/>
              <w:jc w:val="center"/>
              <w:rPr>
                <w:rFonts w:ascii="宋体" w:hAnsi="宋体" w:cs="宋体"/>
                <w:sz w:val="24"/>
              </w:rPr>
            </w:pPr>
            <w:r>
              <w:rPr>
                <w:rFonts w:hint="eastAsia" w:ascii="宋体" w:hAnsi="宋体"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500" w:type="dxa"/>
            <w:tcBorders>
              <w:left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2</w:t>
            </w:r>
          </w:p>
        </w:tc>
        <w:tc>
          <w:tcPr>
            <w:tcW w:w="1228" w:type="dxa"/>
            <w:tcBorders>
              <w:left w:val="single" w:color="auto" w:sz="4" w:space="0"/>
              <w:right w:val="single" w:color="auto" w:sz="4" w:space="0"/>
            </w:tcBorders>
            <w:noWrap/>
            <w:vAlign w:val="center"/>
          </w:tcPr>
          <w:p>
            <w:pPr>
              <w:widowControl/>
              <w:snapToGrid w:val="0"/>
              <w:jc w:val="center"/>
              <w:rPr>
                <w:rFonts w:ascii="宋体" w:hAnsi="宋体"/>
              </w:rPr>
            </w:pPr>
            <w:r>
              <w:rPr>
                <w:rFonts w:hint="eastAsia" w:ascii="宋体" w:hAnsi="宋体" w:cs="宋体"/>
              </w:rPr>
              <w:t>服务条款响应情况26分</w:t>
            </w:r>
          </w:p>
        </w:tc>
        <w:tc>
          <w:tcPr>
            <w:tcW w:w="6710" w:type="dxa"/>
            <w:tcBorders>
              <w:top w:val="single" w:color="auto" w:sz="4" w:space="0"/>
              <w:left w:val="single" w:color="auto" w:sz="4" w:space="0"/>
              <w:right w:val="single" w:color="auto" w:sz="4" w:space="0"/>
            </w:tcBorders>
            <w:noWrap/>
            <w:vAlign w:val="center"/>
          </w:tcPr>
          <w:p>
            <w:pPr>
              <w:rPr>
                <w:rFonts w:ascii="宋体" w:hAnsi="宋体"/>
                <w:bCs/>
              </w:rPr>
            </w:pPr>
            <w:r>
              <w:rPr>
                <w:rFonts w:hint="eastAsia" w:ascii="宋体" w:hAnsi="宋体"/>
                <w:bCs/>
              </w:rPr>
              <w:t>根据各投标文件对服务条款的响应情况，完全响应得22分，负偏离一项扣2分，正偏离一项加1分（评标工作组认为超出指标有意义），最高得分为26分。有五项及以上负偏离本大项不得分。</w:t>
            </w:r>
          </w:p>
        </w:tc>
        <w:tc>
          <w:tcPr>
            <w:tcW w:w="91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76" w:lineRule="auto"/>
              <w:jc w:val="center"/>
              <w:rPr>
                <w:rFonts w:ascii="宋体" w:hAnsi="宋体" w:cs="宋体"/>
                <w:sz w:val="24"/>
              </w:rPr>
            </w:pPr>
            <w:r>
              <w:rPr>
                <w:rFonts w:hint="eastAsia" w:ascii="宋体" w:hAnsi="宋体" w:cs="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500" w:type="dxa"/>
            <w:tcBorders>
              <w:left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3</w:t>
            </w:r>
          </w:p>
        </w:tc>
        <w:tc>
          <w:tcPr>
            <w:tcW w:w="1228" w:type="dxa"/>
            <w:tcBorders>
              <w:left w:val="single" w:color="auto" w:sz="4" w:space="0"/>
              <w:right w:val="single" w:color="auto" w:sz="4" w:space="0"/>
            </w:tcBorders>
            <w:noWrap/>
            <w:vAlign w:val="center"/>
          </w:tcPr>
          <w:p>
            <w:pPr>
              <w:widowControl/>
              <w:snapToGrid w:val="0"/>
              <w:jc w:val="center"/>
              <w:rPr>
                <w:rFonts w:ascii="宋体" w:hAnsi="宋体"/>
              </w:rPr>
            </w:pPr>
            <w:r>
              <w:rPr>
                <w:rFonts w:hint="eastAsia" w:ascii="宋体" w:hAnsi="宋体"/>
              </w:rPr>
              <w:t>业绩</w:t>
            </w:r>
          </w:p>
          <w:p>
            <w:pPr>
              <w:widowControl/>
              <w:snapToGrid w:val="0"/>
              <w:jc w:val="center"/>
              <w:rPr>
                <w:rFonts w:ascii="宋体" w:hAnsi="宋体"/>
              </w:rPr>
            </w:pPr>
            <w:r>
              <w:rPr>
                <w:rFonts w:hint="eastAsia" w:ascii="宋体" w:hAnsi="宋体"/>
              </w:rPr>
              <w:t>10分</w:t>
            </w:r>
          </w:p>
        </w:tc>
        <w:tc>
          <w:tcPr>
            <w:tcW w:w="6710" w:type="dxa"/>
            <w:tcBorders>
              <w:top w:val="single" w:color="auto" w:sz="4" w:space="0"/>
              <w:left w:val="single" w:color="auto" w:sz="4" w:space="0"/>
              <w:right w:val="single" w:color="auto" w:sz="4" w:space="0"/>
            </w:tcBorders>
            <w:noWrap/>
            <w:vAlign w:val="center"/>
          </w:tcPr>
          <w:p>
            <w:pPr>
              <w:rPr>
                <w:rFonts w:ascii="宋体" w:hAnsi="宋体"/>
              </w:rPr>
            </w:pPr>
            <w:r>
              <w:rPr>
                <w:rFonts w:hint="eastAsia" w:ascii="宋体" w:hAnsi="宋体"/>
              </w:rPr>
              <w:t>提供</w:t>
            </w:r>
            <w:r>
              <w:rPr>
                <w:rFonts w:ascii="宋体" w:hAnsi="宋体"/>
              </w:rPr>
              <w:t>20</w:t>
            </w:r>
            <w:r>
              <w:rPr>
                <w:rFonts w:hint="eastAsia" w:ascii="宋体" w:hAnsi="宋体"/>
              </w:rPr>
              <w:t>18年5月</w:t>
            </w:r>
            <w:r>
              <w:rPr>
                <w:rFonts w:ascii="宋体" w:hAnsi="宋体"/>
              </w:rPr>
              <w:t>1</w:t>
            </w:r>
            <w:r>
              <w:rPr>
                <w:rFonts w:hint="eastAsia" w:ascii="宋体" w:hAnsi="宋体"/>
              </w:rPr>
              <w:t>日以来签订的类似运维项目成功案例（同一单位不重复计算；以签订合同时间为准），每提供一份合同得</w:t>
            </w:r>
            <w:r>
              <w:rPr>
                <w:rFonts w:ascii="宋体" w:hAnsi="宋体"/>
              </w:rPr>
              <w:t>2</w:t>
            </w:r>
            <w:r>
              <w:rPr>
                <w:rFonts w:hint="eastAsia" w:ascii="宋体" w:hAnsi="宋体"/>
              </w:rPr>
              <w:t>分，最高</w:t>
            </w:r>
            <w:r>
              <w:rPr>
                <w:rFonts w:ascii="宋体" w:hAnsi="宋体"/>
              </w:rPr>
              <w:t>10</w:t>
            </w:r>
            <w:r>
              <w:rPr>
                <w:rFonts w:hint="eastAsia" w:ascii="宋体" w:hAnsi="宋体"/>
              </w:rPr>
              <w:t>分。（提供合同复印件，原件备查）。</w:t>
            </w:r>
          </w:p>
        </w:tc>
        <w:tc>
          <w:tcPr>
            <w:tcW w:w="91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76" w:lineRule="auto"/>
              <w:jc w:val="center"/>
              <w:rPr>
                <w:rFonts w:ascii="宋体" w:hAnsi="宋体" w:cs="宋体"/>
                <w:sz w:val="24"/>
              </w:rPr>
            </w:pPr>
            <w:r>
              <w:rPr>
                <w:rFonts w:ascii="宋体" w:hAnsi="宋体" w:cs="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00" w:type="dxa"/>
            <w:vMerge w:val="restart"/>
            <w:tcBorders>
              <w:left w:val="single" w:color="auto" w:sz="4" w:space="0"/>
              <w:right w:val="single" w:color="auto" w:sz="4" w:space="0"/>
            </w:tcBorders>
            <w:noWrap/>
            <w:vAlign w:val="center"/>
          </w:tcPr>
          <w:p>
            <w:pPr>
              <w:snapToGrid w:val="0"/>
              <w:jc w:val="center"/>
              <w:rPr>
                <w:rFonts w:ascii="宋体" w:hAnsi="宋体" w:cs="宋体"/>
                <w:sz w:val="24"/>
              </w:rPr>
            </w:pPr>
            <w:r>
              <w:rPr>
                <w:rFonts w:hint="eastAsia" w:ascii="宋体" w:hAnsi="宋体" w:cs="宋体"/>
                <w:sz w:val="24"/>
              </w:rPr>
              <w:t>4</w:t>
            </w:r>
          </w:p>
        </w:tc>
        <w:tc>
          <w:tcPr>
            <w:tcW w:w="1228" w:type="dxa"/>
            <w:vMerge w:val="restart"/>
            <w:tcBorders>
              <w:left w:val="single" w:color="auto" w:sz="4" w:space="0"/>
              <w:right w:val="single" w:color="auto" w:sz="4" w:space="0"/>
            </w:tcBorders>
            <w:noWrap/>
            <w:vAlign w:val="center"/>
          </w:tcPr>
          <w:p>
            <w:pPr>
              <w:widowControl/>
              <w:snapToGrid w:val="0"/>
              <w:jc w:val="center"/>
              <w:rPr>
                <w:rFonts w:ascii="宋体" w:hAnsi="宋体"/>
              </w:rPr>
            </w:pPr>
            <w:r>
              <w:rPr>
                <w:rFonts w:hint="eastAsia" w:ascii="宋体" w:hAnsi="宋体"/>
              </w:rPr>
              <w:t>维保方案</w:t>
            </w:r>
          </w:p>
          <w:p>
            <w:pPr>
              <w:widowControl/>
              <w:snapToGrid w:val="0"/>
              <w:jc w:val="center"/>
              <w:rPr>
                <w:rFonts w:ascii="宋体" w:hAnsi="宋体"/>
              </w:rPr>
            </w:pPr>
            <w:r>
              <w:rPr>
                <w:rFonts w:hint="eastAsia" w:ascii="宋体" w:hAnsi="宋体"/>
              </w:rPr>
              <w:t>24分</w:t>
            </w:r>
          </w:p>
        </w:tc>
        <w:tc>
          <w:tcPr>
            <w:tcW w:w="6710" w:type="dxa"/>
            <w:tcBorders>
              <w:top w:val="single" w:color="auto" w:sz="4" w:space="0"/>
              <w:left w:val="single" w:color="auto" w:sz="4" w:space="0"/>
              <w:right w:val="single" w:color="auto" w:sz="4" w:space="0"/>
            </w:tcBorders>
            <w:noWrap/>
            <w:vAlign w:val="center"/>
          </w:tcPr>
          <w:p>
            <w:pPr>
              <w:rPr>
                <w:rFonts w:ascii="宋体" w:hAnsi="宋体"/>
              </w:rPr>
            </w:pPr>
            <w:r>
              <w:rPr>
                <w:rFonts w:hint="eastAsia" w:ascii="宋体" w:hAnsi="宋体"/>
              </w:rPr>
              <w:t>提供整体维护服务方案，方案逻辑清晰，要点明确得6分；逻辑较清晰，要点较明确得3分；逻辑不清晰，要点不明确或者无方案不得分。</w:t>
            </w:r>
          </w:p>
        </w:tc>
        <w:tc>
          <w:tcPr>
            <w:tcW w:w="913" w:type="dxa"/>
            <w:tcBorders>
              <w:top w:val="single" w:color="auto" w:sz="4" w:space="0"/>
              <w:left w:val="single" w:color="auto" w:sz="4" w:space="0"/>
              <w:right w:val="single" w:color="auto" w:sz="4" w:space="0"/>
            </w:tcBorders>
            <w:noWrap/>
            <w:vAlign w:val="center"/>
          </w:tcPr>
          <w:p>
            <w:pPr>
              <w:widowControl/>
              <w:snapToGrid w:val="0"/>
              <w:spacing w:line="276" w:lineRule="auto"/>
              <w:jc w:val="center"/>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500" w:type="dxa"/>
            <w:vMerge w:val="continue"/>
            <w:tcBorders>
              <w:left w:val="single" w:color="auto" w:sz="4" w:space="0"/>
              <w:right w:val="single" w:color="auto" w:sz="4" w:space="0"/>
            </w:tcBorders>
            <w:noWrap/>
            <w:vAlign w:val="center"/>
          </w:tcPr>
          <w:p>
            <w:pPr>
              <w:snapToGrid w:val="0"/>
              <w:jc w:val="center"/>
              <w:rPr>
                <w:rFonts w:ascii="宋体" w:hAnsi="宋体" w:cs="宋体"/>
                <w:sz w:val="24"/>
              </w:rPr>
            </w:pPr>
          </w:p>
        </w:tc>
        <w:tc>
          <w:tcPr>
            <w:tcW w:w="1228" w:type="dxa"/>
            <w:vMerge w:val="continue"/>
            <w:tcBorders>
              <w:left w:val="single" w:color="auto" w:sz="4" w:space="0"/>
              <w:right w:val="single" w:color="auto" w:sz="4" w:space="0"/>
            </w:tcBorders>
            <w:noWrap/>
            <w:vAlign w:val="center"/>
          </w:tcPr>
          <w:p>
            <w:pPr>
              <w:widowControl/>
              <w:snapToGrid w:val="0"/>
              <w:jc w:val="center"/>
              <w:rPr>
                <w:rFonts w:ascii="宋体" w:hAnsi="宋体"/>
              </w:rPr>
            </w:pPr>
          </w:p>
        </w:tc>
        <w:tc>
          <w:tcPr>
            <w:tcW w:w="6710" w:type="dxa"/>
            <w:tcBorders>
              <w:top w:val="single" w:color="auto" w:sz="4" w:space="0"/>
              <w:left w:val="single" w:color="auto" w:sz="4" w:space="0"/>
              <w:right w:val="single" w:color="auto" w:sz="4" w:space="0"/>
            </w:tcBorders>
            <w:noWrap/>
            <w:vAlign w:val="center"/>
          </w:tcPr>
          <w:p>
            <w:pPr>
              <w:rPr>
                <w:rFonts w:ascii="宋体" w:hAnsi="宋体"/>
                <w:b/>
              </w:rPr>
            </w:pPr>
            <w:r>
              <w:rPr>
                <w:rFonts w:hint="eastAsia" w:ascii="宋体" w:hAnsi="宋体"/>
              </w:rPr>
              <w:t>针对常见故障制定处理流程， 流程得当得6分；流程较得当得3分；流程不得当或不提供不得分</w:t>
            </w:r>
          </w:p>
        </w:tc>
        <w:tc>
          <w:tcPr>
            <w:tcW w:w="913" w:type="dxa"/>
            <w:tcBorders>
              <w:top w:val="single" w:color="auto" w:sz="4" w:space="0"/>
              <w:left w:val="single" w:color="auto" w:sz="4" w:space="0"/>
              <w:right w:val="single" w:color="auto" w:sz="4" w:space="0"/>
            </w:tcBorders>
            <w:noWrap/>
            <w:vAlign w:val="center"/>
          </w:tcPr>
          <w:p>
            <w:pPr>
              <w:widowControl/>
              <w:snapToGrid w:val="0"/>
              <w:spacing w:line="276" w:lineRule="auto"/>
              <w:jc w:val="center"/>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00" w:type="dxa"/>
            <w:vMerge w:val="continue"/>
            <w:tcBorders>
              <w:left w:val="single" w:color="auto" w:sz="4" w:space="0"/>
              <w:right w:val="single" w:color="auto" w:sz="4" w:space="0"/>
            </w:tcBorders>
            <w:noWrap/>
            <w:vAlign w:val="center"/>
          </w:tcPr>
          <w:p>
            <w:pPr>
              <w:snapToGrid w:val="0"/>
              <w:jc w:val="center"/>
              <w:rPr>
                <w:rFonts w:ascii="宋体" w:hAnsi="宋体" w:cs="宋体"/>
                <w:sz w:val="24"/>
              </w:rPr>
            </w:pPr>
          </w:p>
        </w:tc>
        <w:tc>
          <w:tcPr>
            <w:tcW w:w="1228" w:type="dxa"/>
            <w:vMerge w:val="continue"/>
            <w:tcBorders>
              <w:left w:val="single" w:color="auto" w:sz="4" w:space="0"/>
              <w:right w:val="single" w:color="auto" w:sz="4" w:space="0"/>
            </w:tcBorders>
            <w:noWrap/>
            <w:vAlign w:val="center"/>
          </w:tcPr>
          <w:p>
            <w:pPr>
              <w:widowControl/>
              <w:snapToGrid w:val="0"/>
              <w:jc w:val="center"/>
              <w:rPr>
                <w:rFonts w:ascii="宋体" w:hAnsi="宋体"/>
              </w:rPr>
            </w:pPr>
          </w:p>
        </w:tc>
        <w:tc>
          <w:tcPr>
            <w:tcW w:w="6710" w:type="dxa"/>
            <w:tcBorders>
              <w:top w:val="single" w:color="auto" w:sz="4" w:space="0"/>
              <w:left w:val="single" w:color="auto" w:sz="4" w:space="0"/>
              <w:right w:val="single" w:color="auto" w:sz="4" w:space="0"/>
            </w:tcBorders>
            <w:noWrap/>
            <w:vAlign w:val="center"/>
          </w:tcPr>
          <w:p>
            <w:pPr>
              <w:rPr>
                <w:rFonts w:ascii="宋体" w:hAnsi="宋体"/>
              </w:rPr>
            </w:pPr>
            <w:r>
              <w:rPr>
                <w:rFonts w:hint="eastAsia" w:ascii="宋体" w:hAnsi="宋体"/>
              </w:rPr>
              <w:t>提供详细的定期巡检服务方案</w:t>
            </w:r>
            <w:r>
              <w:rPr>
                <w:rFonts w:hint="eastAsia" w:ascii="宋体" w:hAnsi="宋体"/>
                <w:b/>
              </w:rPr>
              <w:t>，</w:t>
            </w:r>
            <w:r>
              <w:rPr>
                <w:rFonts w:hint="eastAsia" w:ascii="宋体" w:hAnsi="宋体"/>
              </w:rPr>
              <w:t>明确巡检方案、巡检日志、归档管理制度，巡检服务方案详实、日志完善、管理制度规范得6分；巡检服务方案较详实、日志较完善、管理制度较规范得3分；巡检服务方案、日志、管理制度不可行或不提供不得分。</w:t>
            </w:r>
          </w:p>
        </w:tc>
        <w:tc>
          <w:tcPr>
            <w:tcW w:w="913" w:type="dxa"/>
            <w:tcBorders>
              <w:top w:val="single" w:color="auto" w:sz="4" w:space="0"/>
              <w:left w:val="single" w:color="auto" w:sz="4" w:space="0"/>
              <w:right w:val="single" w:color="auto" w:sz="4" w:space="0"/>
            </w:tcBorders>
            <w:noWrap/>
            <w:vAlign w:val="center"/>
          </w:tcPr>
          <w:p>
            <w:pPr>
              <w:widowControl/>
              <w:snapToGrid w:val="0"/>
              <w:spacing w:line="276" w:lineRule="auto"/>
              <w:jc w:val="center"/>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exact"/>
          <w:jc w:val="center"/>
        </w:trPr>
        <w:tc>
          <w:tcPr>
            <w:tcW w:w="500" w:type="dxa"/>
            <w:vMerge w:val="continue"/>
            <w:tcBorders>
              <w:left w:val="single" w:color="auto" w:sz="4" w:space="0"/>
              <w:right w:val="single" w:color="auto" w:sz="4" w:space="0"/>
            </w:tcBorders>
            <w:noWrap/>
            <w:vAlign w:val="center"/>
          </w:tcPr>
          <w:p>
            <w:pPr>
              <w:snapToGrid w:val="0"/>
              <w:jc w:val="center"/>
              <w:rPr>
                <w:rFonts w:ascii="宋体" w:hAnsi="宋体" w:cs="宋体"/>
                <w:sz w:val="24"/>
              </w:rPr>
            </w:pPr>
          </w:p>
        </w:tc>
        <w:tc>
          <w:tcPr>
            <w:tcW w:w="1228" w:type="dxa"/>
            <w:vMerge w:val="continue"/>
            <w:tcBorders>
              <w:left w:val="single" w:color="auto" w:sz="4" w:space="0"/>
              <w:right w:val="single" w:color="auto" w:sz="4" w:space="0"/>
            </w:tcBorders>
            <w:noWrap/>
            <w:vAlign w:val="center"/>
          </w:tcPr>
          <w:p>
            <w:pPr>
              <w:widowControl/>
              <w:snapToGrid w:val="0"/>
              <w:jc w:val="center"/>
              <w:rPr>
                <w:rFonts w:ascii="宋体" w:hAnsi="宋体"/>
              </w:rPr>
            </w:pPr>
          </w:p>
        </w:tc>
        <w:tc>
          <w:tcPr>
            <w:tcW w:w="6710" w:type="dxa"/>
            <w:tcBorders>
              <w:top w:val="single" w:color="auto" w:sz="4" w:space="0"/>
              <w:left w:val="single" w:color="auto" w:sz="4" w:space="0"/>
              <w:right w:val="single" w:color="auto" w:sz="4" w:space="0"/>
            </w:tcBorders>
            <w:noWrap/>
            <w:vAlign w:val="center"/>
          </w:tcPr>
          <w:p>
            <w:pPr>
              <w:rPr>
                <w:rFonts w:ascii="宋体" w:hAnsi="宋体"/>
              </w:rPr>
            </w:pPr>
            <w:r>
              <w:rPr>
                <w:rFonts w:hint="eastAsia" w:ascii="宋体" w:hAnsi="宋体"/>
              </w:rPr>
              <w:t>提供详细的不定期巡检服务方案，明确巡检方案、巡检日志、归档管理制度，巡检服务方案详实、日志完善、管理制度规范得6分；巡检服务方案较详实、日志较完善、管理制度较规范得3分；巡检服务方案、日志、管理制度不可行或不提供不得分。</w:t>
            </w:r>
          </w:p>
        </w:tc>
        <w:tc>
          <w:tcPr>
            <w:tcW w:w="913" w:type="dxa"/>
            <w:tcBorders>
              <w:left w:val="single" w:color="auto" w:sz="4" w:space="0"/>
              <w:bottom w:val="single" w:color="auto" w:sz="4" w:space="0"/>
              <w:right w:val="single" w:color="auto" w:sz="4" w:space="0"/>
            </w:tcBorders>
            <w:noWrap/>
            <w:vAlign w:val="center"/>
          </w:tcPr>
          <w:p>
            <w:pPr>
              <w:widowControl/>
              <w:snapToGrid w:val="0"/>
              <w:spacing w:line="276" w:lineRule="auto"/>
              <w:jc w:val="center"/>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438"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kern w:val="0"/>
                <w:sz w:val="24"/>
              </w:rPr>
            </w:pPr>
            <w:r>
              <w:rPr>
                <w:rFonts w:hint="eastAsia" w:ascii="宋体" w:hAnsi="宋体" w:cs="宋体"/>
                <w:kern w:val="0"/>
                <w:sz w:val="24"/>
              </w:rPr>
              <w:t>合    计</w:t>
            </w:r>
          </w:p>
        </w:tc>
        <w:tc>
          <w:tcPr>
            <w:tcW w:w="913"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276" w:lineRule="auto"/>
              <w:jc w:val="center"/>
              <w:rPr>
                <w:rFonts w:ascii="宋体" w:hAnsi="宋体" w:cs="宋体"/>
                <w:sz w:val="24"/>
              </w:rPr>
            </w:pPr>
            <w:r>
              <w:rPr>
                <w:rFonts w:ascii="宋体" w:hAnsi="宋体" w:cs="宋体"/>
                <w:sz w:val="24"/>
              </w:rPr>
              <w:t>100</w:t>
            </w:r>
            <w:r>
              <w:rPr>
                <w:rFonts w:hint="eastAsia" w:ascii="宋体" w:hAnsi="宋体" w:cs="宋体"/>
                <w:sz w:val="24"/>
              </w:rPr>
              <w:t>分</w:t>
            </w:r>
          </w:p>
        </w:tc>
      </w:tr>
    </w:tbl>
    <w:p>
      <w:pPr>
        <w:pStyle w:val="2"/>
      </w:pPr>
      <w:r>
        <w:rPr>
          <w:rFonts w:hint="eastAsia" w:hAnsi="仿宋"/>
          <w:b w:val="0"/>
        </w:rPr>
        <w:t>注：响应</w:t>
      </w:r>
      <w:r>
        <w:rPr>
          <w:rFonts w:hint="eastAsia" w:ascii="Book Antiqua" w:hAnsi="Book Antiqua"/>
          <w:b w:val="0"/>
        </w:rPr>
        <w:t>文件必须对上述评分标准逐条具体应答。</w:t>
      </w:r>
    </w:p>
    <w:p/>
    <w:p>
      <w:pPr>
        <w:pStyle w:val="9"/>
        <w:keepNext w:val="0"/>
        <w:keepLines w:val="0"/>
        <w:pageBreakBefore w:val="0"/>
        <w:widowControl/>
        <w:kinsoku/>
        <w:wordWrap/>
        <w:overflowPunct w:val="0"/>
        <w:topLinePunct w:val="0"/>
        <w:autoSpaceDE w:val="0"/>
        <w:autoSpaceDN w:val="0"/>
        <w:bidi w:val="0"/>
        <w:adjustRightInd w:val="0"/>
        <w:snapToGrid w:val="0"/>
        <w:spacing w:line="360" w:lineRule="auto"/>
        <w:ind w:left="420" w:firstLine="0" w:firstLineChars="0"/>
        <w:rPr>
          <w:rFonts w:hint="eastAsia" w:ascii="宋体" w:hAnsi="宋体" w:cs="宋体"/>
          <w:bCs/>
          <w:color w:val="000000"/>
          <w:kern w:val="0"/>
        </w:rPr>
      </w:pPr>
      <w:bookmarkStart w:id="3" w:name="_GoBack"/>
      <w:bookmarkEnd w:id="3"/>
    </w:p>
    <w:p/>
    <w:sectPr>
      <w:pgSz w:w="11906" w:h="16839"/>
      <w:pgMar w:top="1440" w:right="1463" w:bottom="1440" w:left="146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4+CAJ FNT00">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Book Antiqua">
    <w:panose1 w:val="0204060205030503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97CB3"/>
    <w:multiLevelType w:val="multilevel"/>
    <w:tmpl w:val="4BE97CB3"/>
    <w:lvl w:ilvl="0" w:tentative="0">
      <w:start w:val="1"/>
      <w:numFmt w:val="decimal"/>
      <w:lvlText w:val="（%1）"/>
      <w:lvlJc w:val="left"/>
      <w:pPr>
        <w:ind w:left="1140" w:hanging="720"/>
      </w:pPr>
      <w:rPr>
        <w:rFonts w:hint="default" w:ascii="仿宋" w:hAnsi="仿宋" w:eastAsia="仿宋" w:cs="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9834ED1"/>
    <w:multiLevelType w:val="multilevel"/>
    <w:tmpl w:val="59834ED1"/>
    <w:lvl w:ilvl="0" w:tentative="0">
      <w:start w:val="1"/>
      <w:numFmt w:val="decimal"/>
      <w:lvlText w:val="（%1）"/>
      <w:lvlJc w:val="left"/>
      <w:pPr>
        <w:ind w:left="1140" w:hanging="720"/>
      </w:pPr>
      <w:rPr>
        <w:rFonts w:hint="default" w:ascii="仿宋" w:hAnsi="仿宋" w:eastAsia="仿宋" w:cs="仿宋"/>
      </w:rPr>
    </w:lvl>
    <w:lvl w:ilvl="1" w:tentative="0">
      <w:start w:val="3"/>
      <w:numFmt w:val="japaneseCounting"/>
      <w:lvlText w:val="%2、"/>
      <w:lvlJc w:val="left"/>
      <w:pPr>
        <w:ind w:left="1350" w:hanging="51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5080422"/>
    <w:multiLevelType w:val="multilevel"/>
    <w:tmpl w:val="75080422"/>
    <w:lvl w:ilvl="0" w:tentative="0">
      <w:start w:val="4"/>
      <w:numFmt w:val="decimal"/>
      <w:lvlText w:val="（%1）"/>
      <w:lvlJc w:val="left"/>
      <w:pPr>
        <w:ind w:left="1140" w:hanging="720"/>
      </w:pPr>
      <w:rPr>
        <w:rFonts w:hint="default" w:ascii="仿宋" w:hAnsi="仿宋" w:eastAsia="仿宋" w:cs="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mM4ODZmY2YwZTU2MDljY2NhZGFiMjZmZDk1ZTcifQ=="/>
  </w:docVars>
  <w:rsids>
    <w:rsidRoot w:val="20CA19AF"/>
    <w:rsid w:val="059B5AA1"/>
    <w:rsid w:val="20CA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276" w:lineRule="auto"/>
    </w:pPr>
    <w:rPr>
      <w:rFonts w:ascii="宋体" w:hAnsi="宋体"/>
      <w:b/>
      <w:sz w:val="24"/>
      <w:szCs w:val="24"/>
    </w:rPr>
  </w:style>
  <w:style w:type="paragraph" w:styleId="3">
    <w:name w:val="Block Text"/>
    <w:basedOn w:val="1"/>
    <w:autoRedefine/>
    <w:qFormat/>
    <w:uiPriority w:val="0"/>
    <w:pPr>
      <w:spacing w:after="120"/>
      <w:ind w:left="1440" w:leftChars="700" w:right="1440" w:rightChars="700"/>
    </w:pPr>
  </w:style>
  <w:style w:type="paragraph" w:styleId="4">
    <w:name w:val="Plain Text"/>
    <w:basedOn w:val="1"/>
    <w:qFormat/>
    <w:uiPriority w:val="99"/>
    <w:rPr>
      <w:rFonts w:ascii="宋体" w:hAnsi="Courier New" w:cs="Courier New"/>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font11"/>
    <w:basedOn w:val="7"/>
    <w:autoRedefine/>
    <w:qFormat/>
    <w:uiPriority w:val="0"/>
    <w:rPr>
      <w:rFonts w:hint="eastAsia" w:ascii="宋体" w:hAnsi="宋体" w:eastAsia="宋体" w:cs="宋体"/>
      <w:color w:val="000000"/>
      <w:sz w:val="22"/>
      <w:szCs w:val="22"/>
      <w:u w:val="none"/>
    </w:rPr>
  </w:style>
  <w:style w:type="paragraph" w:styleId="9">
    <w:name w:val="List Paragraph"/>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2024-07-08T02:22:00Z</dcterms:created>
  <dc:creator>季海燕</dc:creator>
  <cp:lastModifiedBy>季海燕</cp:lastModifiedBy>
  <dcterms:modified xsi:type="dcterms:W3CDTF">2024-07-08T03:01:35Z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0B008709320243D6A9FF18D4C128BD2D_11</vt:lpwstr>
  </property>
</Properties>
</file>