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w:t>
      </w:r>
    </w:p>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南京邮电大学通达学院202</w:t>
      </w:r>
      <w:r>
        <w:rPr>
          <w:rFonts w:hint="eastAsia" w:ascii="宋体" w:hAnsi="宋体" w:cs="宋体"/>
          <w:sz w:val="32"/>
          <w:szCs w:val="32"/>
          <w:lang w:val="en-US" w:eastAsia="zh-CN"/>
        </w:rPr>
        <w:t>3</w:t>
      </w:r>
      <w:r>
        <w:rPr>
          <w:rFonts w:hint="eastAsia" w:ascii="宋体" w:hAnsi="宋体" w:cs="宋体"/>
          <w:sz w:val="32"/>
          <w:szCs w:val="32"/>
        </w:rPr>
        <w:t>年度中国知网数据库采购项目</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ind w:firstLine="0"/>
        <w:jc w:val="center"/>
        <w:rPr>
          <w:rFonts w:ascii="宋体" w:hAnsi="宋体" w:cs="宋体"/>
          <w:b/>
          <w:bCs/>
          <w:sz w:val="84"/>
        </w:rPr>
      </w:pPr>
    </w:p>
    <w:p>
      <w:pPr>
        <w:pStyle w:val="16"/>
        <w:ind w:firstLine="0"/>
        <w:jc w:val="center"/>
        <w:rPr>
          <w:rFonts w:ascii="宋体" w:hAnsi="宋体" w:cs="宋体"/>
          <w:b/>
          <w:bCs/>
          <w:sz w:val="84"/>
        </w:rPr>
      </w:pPr>
    </w:p>
    <w:p>
      <w:pPr>
        <w:pStyle w:val="16"/>
        <w:ind w:firstLine="0"/>
        <w:jc w:val="center"/>
        <w:rPr>
          <w:rFonts w:ascii="宋体" w:hAnsi="宋体" w:cs="宋体"/>
          <w:b/>
          <w:bCs/>
          <w:sz w:val="72"/>
          <w:szCs w:val="72"/>
        </w:rPr>
      </w:pPr>
      <w:r>
        <w:rPr>
          <w:rFonts w:ascii="宋体" w:hAnsi="宋体" w:cs="宋体"/>
          <w:b/>
          <w:bCs/>
          <w:sz w:val="72"/>
          <w:szCs w:val="72"/>
        </w:rPr>
        <w:t>单一来源谈判文件</w:t>
      </w:r>
    </w:p>
    <w:p>
      <w:pPr>
        <w:adjustRightInd w:val="0"/>
        <w:snapToGrid w:val="0"/>
        <w:spacing w:line="300" w:lineRule="auto"/>
        <w:jc w:val="center"/>
        <w:rPr>
          <w:rFonts w:ascii="宋体" w:hAnsi="宋体" w:cs="宋体"/>
          <w:b/>
          <w:sz w:val="36"/>
          <w:szCs w:val="36"/>
        </w:rPr>
      </w:pPr>
    </w:p>
    <w:p>
      <w:pPr>
        <w:adjustRightInd w:val="0"/>
        <w:snapToGrid w:val="0"/>
        <w:spacing w:line="300" w:lineRule="auto"/>
        <w:jc w:val="center"/>
        <w:rPr>
          <w:rFonts w:hint="default" w:ascii="宋体" w:hAnsi="宋体" w:cs="宋体" w:eastAsiaTheme="minorEastAsia"/>
          <w:b/>
          <w:sz w:val="36"/>
          <w:szCs w:val="36"/>
          <w:lang w:val="en-US" w:eastAsia="zh-CN"/>
        </w:rPr>
      </w:pPr>
      <w:r>
        <w:rPr>
          <w:rFonts w:hint="eastAsia" w:ascii="宋体" w:hAnsi="宋体" w:cs="宋体"/>
          <w:b/>
          <w:sz w:val="36"/>
          <w:szCs w:val="36"/>
        </w:rPr>
        <w:t>项目编号：TD</w:t>
      </w:r>
      <w:r>
        <w:rPr>
          <w:rFonts w:hint="eastAsia" w:ascii="宋体" w:hAnsi="宋体" w:cs="宋体"/>
          <w:b/>
          <w:sz w:val="36"/>
          <w:szCs w:val="36"/>
          <w:lang w:val="en-US" w:eastAsia="zh-CN"/>
        </w:rPr>
        <w:t>CG2022040</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16"/>
        <w:spacing w:before="0" w:after="0"/>
        <w:ind w:firstLine="0"/>
        <w:jc w:val="center"/>
        <w:rPr>
          <w:rFonts w:hint="eastAsia"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2</w:t>
      </w:r>
      <w:r>
        <w:rPr>
          <w:rFonts w:hint="eastAsia" w:ascii="宋体" w:hAnsi="宋体" w:cs="宋体"/>
          <w:b/>
          <w:sz w:val="30"/>
          <w:szCs w:val="30"/>
        </w:rPr>
        <w:t>年11月</w:t>
      </w:r>
    </w:p>
    <w:p>
      <w:pPr>
        <w:jc w:val="center"/>
        <w:rPr>
          <w:rFonts w:ascii="宋体" w:hAnsi="宋体" w:cs="宋体"/>
        </w:rPr>
      </w:pPr>
      <w:r>
        <w:rPr>
          <w:rFonts w:hint="eastAsia" w:ascii="宋体" w:hAnsi="宋体" w:cs="宋体"/>
        </w:rPr>
        <w:br w:type="page"/>
      </w:r>
      <w:r>
        <w:rPr>
          <w:rFonts w:hint="eastAsia" w:ascii="宋体" w:hAnsi="宋体" w:cs="宋体"/>
          <w:sz w:val="72"/>
          <w:szCs w:val="72"/>
        </w:rPr>
        <w:t>目录</w:t>
      </w:r>
    </w:p>
    <w:p>
      <w:pPr>
        <w:rPr>
          <w:rFonts w:ascii="宋体" w:hAnsi="宋体" w:eastAsia="宋体" w:cs="宋体"/>
          <w:sz w:val="36"/>
          <w:szCs w:val="36"/>
        </w:rPr>
      </w:pPr>
    </w:p>
    <w:p>
      <w:pPr>
        <w:rPr>
          <w:rFonts w:ascii="宋体" w:hAnsi="宋体" w:eastAsia="宋体" w:cs="宋体"/>
          <w:sz w:val="36"/>
          <w:szCs w:val="36"/>
        </w:rPr>
      </w:pPr>
      <w:r>
        <w:rPr>
          <w:rFonts w:hint="eastAsia" w:ascii="宋体" w:hAnsi="宋体" w:eastAsia="宋体" w:cs="宋体"/>
          <w:sz w:val="36"/>
          <w:szCs w:val="36"/>
        </w:rPr>
        <w:t>第一章</w:t>
      </w:r>
      <w:r>
        <w:rPr>
          <w:rFonts w:hint="eastAsia" w:ascii="宋体" w:hAnsi="MS Mincho" w:eastAsia="MS Mincho" w:cs="MS Mincho"/>
          <w:sz w:val="36"/>
          <w:szCs w:val="36"/>
        </w:rPr>
        <w:t>  </w:t>
      </w:r>
      <w:r>
        <w:rPr>
          <w:rFonts w:hint="eastAsia" w:ascii="宋体" w:hAnsi="宋体" w:eastAsia="宋体" w:cs="宋体"/>
          <w:sz w:val="36"/>
          <w:szCs w:val="36"/>
        </w:rPr>
        <w:t>采购邀请函</w:t>
      </w:r>
    </w:p>
    <w:p>
      <w:pPr>
        <w:rPr>
          <w:rFonts w:ascii="宋体" w:hAnsi="宋体" w:eastAsia="宋体" w:cs="MS Mincho"/>
          <w:sz w:val="36"/>
          <w:szCs w:val="36"/>
        </w:rPr>
      </w:pPr>
      <w:r>
        <w:rPr>
          <w:rFonts w:hint="eastAsia" w:ascii="宋体" w:hAnsi="宋体" w:eastAsia="宋体" w:cs="MS Mincho"/>
          <w:sz w:val="36"/>
          <w:szCs w:val="36"/>
        </w:rPr>
        <w:t>第二章</w:t>
      </w:r>
      <w:r>
        <w:rPr>
          <w:rFonts w:hint="eastAsia" w:ascii="宋体" w:hAnsi="MS Mincho" w:eastAsia="MS Mincho" w:cs="MS Mincho"/>
          <w:sz w:val="36"/>
          <w:szCs w:val="36"/>
        </w:rPr>
        <w:t>  </w:t>
      </w:r>
      <w:r>
        <w:rPr>
          <w:rFonts w:hint="eastAsia" w:ascii="宋体" w:hAnsi="宋体" w:eastAsia="宋体" w:cs="宋体"/>
          <w:sz w:val="36"/>
          <w:szCs w:val="36"/>
        </w:rPr>
        <w:t>采购项目内容</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第三章</w:t>
      </w:r>
      <w:r>
        <w:rPr>
          <w:rFonts w:hint="eastAsia" w:ascii="宋体" w:hAnsi="MS Mincho" w:eastAsia="MS Mincho" w:cs="MS Mincho"/>
          <w:sz w:val="36"/>
          <w:szCs w:val="36"/>
        </w:rPr>
        <w:t>  </w:t>
      </w:r>
      <w:r>
        <w:rPr>
          <w:rFonts w:hint="eastAsia" w:ascii="宋体" w:hAnsi="宋体" w:eastAsia="宋体" w:cs="宋体"/>
          <w:sz w:val="36"/>
          <w:szCs w:val="36"/>
        </w:rPr>
        <w:t>谈判须知</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第四章</w:t>
      </w:r>
      <w:r>
        <w:rPr>
          <w:rFonts w:hint="eastAsia" w:ascii="宋体" w:hAnsi="MS Mincho" w:eastAsia="MS Mincho" w:cs="MS Mincho"/>
          <w:sz w:val="36"/>
          <w:szCs w:val="36"/>
        </w:rPr>
        <w:t>  </w:t>
      </w:r>
      <w:r>
        <w:rPr>
          <w:rFonts w:hint="eastAsia" w:ascii="宋体" w:hAnsi="宋体" w:eastAsia="宋体" w:cs="宋体"/>
          <w:sz w:val="36"/>
          <w:szCs w:val="36"/>
        </w:rPr>
        <w:t>合同书格式</w:t>
      </w:r>
      <w:r>
        <w:rPr>
          <w:rFonts w:hint="eastAsia" w:ascii="宋体" w:hAnsi="MS Mincho" w:eastAsia="MS Mincho" w:cs="MS Mincho"/>
          <w:sz w:val="36"/>
          <w:szCs w:val="36"/>
        </w:rPr>
        <w:t> </w:t>
      </w:r>
    </w:p>
    <w:p>
      <w:pPr>
        <w:rPr>
          <w:rFonts w:ascii="宋体" w:hAnsi="宋体" w:eastAsia="宋体" w:cs="宋体"/>
          <w:sz w:val="36"/>
          <w:szCs w:val="36"/>
        </w:rPr>
      </w:pPr>
      <w:r>
        <w:rPr>
          <w:rFonts w:hint="eastAsia" w:ascii="宋体" w:hAnsi="宋体" w:eastAsia="宋体" w:cs="宋体"/>
          <w:sz w:val="36"/>
          <w:szCs w:val="36"/>
        </w:rPr>
        <w:t>第五章</w:t>
      </w:r>
      <w:r>
        <w:rPr>
          <w:rFonts w:hint="eastAsia" w:ascii="宋体" w:hAnsi="MS Mincho" w:eastAsia="MS Mincho" w:cs="MS Mincho"/>
          <w:sz w:val="36"/>
          <w:szCs w:val="36"/>
        </w:rPr>
        <w:t>  </w:t>
      </w:r>
      <w:r>
        <w:rPr>
          <w:rFonts w:hint="eastAsia" w:ascii="宋体" w:hAnsi="宋体" w:eastAsia="宋体" w:cs="宋体"/>
          <w:sz w:val="36"/>
          <w:szCs w:val="36"/>
        </w:rPr>
        <w:t>响应文件格式</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第一章</w:t>
      </w:r>
      <w:r>
        <w:rPr>
          <w:rFonts w:hint="eastAsia" w:ascii="宋体" w:hAnsi="MS Mincho" w:eastAsia="MS Mincho" w:cs="MS Mincho"/>
          <w:b/>
          <w:sz w:val="36"/>
          <w:szCs w:val="36"/>
        </w:rPr>
        <w:t>  </w:t>
      </w:r>
      <w:r>
        <w:rPr>
          <w:rFonts w:hint="eastAsia" w:ascii="宋体" w:hAnsi="宋体" w:eastAsia="宋体" w:cs="宋体"/>
          <w:b/>
          <w:sz w:val="36"/>
          <w:szCs w:val="36"/>
        </w:rPr>
        <w:t>采购邀请函</w:t>
      </w:r>
    </w:p>
    <w:p>
      <w:pPr>
        <w:rPr>
          <w:rFonts w:ascii="宋体" w:hAnsi="宋体" w:eastAsia="宋体" w:cs="宋体"/>
          <w:sz w:val="36"/>
          <w:szCs w:val="36"/>
        </w:rPr>
      </w:pPr>
    </w:p>
    <w:p>
      <w:pPr>
        <w:adjustRightInd w:val="0"/>
        <w:snapToGrid w:val="0"/>
        <w:spacing w:line="300" w:lineRule="auto"/>
        <w:jc w:val="left"/>
        <w:rPr>
          <w:rFonts w:hint="eastAsia" w:ascii="宋体" w:hAnsi="宋体" w:eastAsia="宋体" w:cs="宋体"/>
          <w:sz w:val="28"/>
          <w:szCs w:val="28"/>
        </w:rPr>
      </w:pPr>
      <w:r>
        <w:rPr>
          <w:rFonts w:hint="eastAsia" w:ascii="宋体" w:hAnsi="宋体" w:eastAsia="宋体" w:cs="宋体"/>
          <w:sz w:val="28"/>
          <w:szCs w:val="28"/>
        </w:rPr>
        <w:t>同方知网（北京）技术有限公司江苏分公司： </w:t>
      </w:r>
    </w:p>
    <w:p>
      <w:pPr>
        <w:adjustRightInd w:val="0"/>
        <w:snapToGrid w:val="0"/>
        <w:spacing w:line="30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南京邮电大学通达学院对中国知网数据库采购项目进行单一来源采购，拟邀请贵公司作为单一来源商定供应商。</w:t>
      </w:r>
    </w:p>
    <w:p>
      <w:pPr>
        <w:rPr>
          <w:rFonts w:ascii="宋体" w:hAnsi="宋体" w:eastAsia="宋体" w:cs="宋体"/>
          <w:sz w:val="28"/>
          <w:szCs w:val="28"/>
        </w:rPr>
      </w:pPr>
    </w:p>
    <w:p>
      <w:pPr>
        <w:rPr>
          <w:rFonts w:ascii="宋体" w:hAnsi="宋体" w:eastAsia="宋体" w:cs="MS Mincho"/>
          <w:sz w:val="28"/>
          <w:szCs w:val="28"/>
        </w:rPr>
      </w:pPr>
      <w:r>
        <w:rPr>
          <w:rFonts w:hint="eastAsia" w:ascii="宋体" w:hAnsi="宋体" w:eastAsia="宋体" w:cs="宋体"/>
          <w:sz w:val="28"/>
          <w:szCs w:val="28"/>
        </w:rPr>
        <w:t>采购项目编号：</w:t>
      </w:r>
      <w:r>
        <w:rPr>
          <w:rFonts w:hint="eastAsia" w:ascii="宋体" w:hAnsi="宋体" w:eastAsia="宋体" w:cs="宋体"/>
          <w:sz w:val="28"/>
          <w:szCs w:val="28"/>
          <w:lang w:val="en-US" w:eastAsia="zh-CN"/>
        </w:rPr>
        <w:t>TDCG2022040</w:t>
      </w:r>
      <w:r>
        <w:rPr>
          <w:rFonts w:hint="eastAsia" w:ascii="宋体" w:hAnsi="MS Mincho" w:eastAsia="MS Mincho" w:cs="MS Mincho"/>
          <w:sz w:val="28"/>
          <w:szCs w:val="28"/>
        </w:rPr>
        <w:t> </w:t>
      </w:r>
    </w:p>
    <w:p>
      <w:pPr>
        <w:rPr>
          <w:rFonts w:hint="eastAsia" w:ascii="宋体" w:hAnsi="宋体" w:eastAsia="宋体" w:cs="宋体"/>
          <w:sz w:val="28"/>
          <w:szCs w:val="28"/>
        </w:rPr>
      </w:pPr>
      <w:r>
        <w:rPr>
          <w:rFonts w:hint="eastAsia" w:ascii="宋体" w:hAnsi="宋体" w:eastAsia="宋体" w:cs="宋体"/>
          <w:sz w:val="28"/>
          <w:szCs w:val="28"/>
        </w:rPr>
        <w:t>采购项目名称：2023年度中国知网数据库采购项目</w:t>
      </w:r>
    </w:p>
    <w:p>
      <w:pPr>
        <w:rPr>
          <w:rFonts w:ascii="宋体" w:hAnsi="宋体" w:eastAsia="宋体" w:cs="宋体"/>
          <w:color w:val="auto"/>
          <w:sz w:val="28"/>
          <w:szCs w:val="28"/>
        </w:rPr>
      </w:pPr>
      <w:r>
        <w:rPr>
          <w:rFonts w:hint="eastAsia" w:ascii="宋体" w:hAnsi="宋体" w:eastAsia="宋体" w:cs="宋体"/>
          <w:sz w:val="28"/>
          <w:szCs w:val="28"/>
        </w:rPr>
        <w:t>采购预</w:t>
      </w:r>
      <w:r>
        <w:rPr>
          <w:rFonts w:hint="eastAsia" w:ascii="宋体" w:hAnsi="宋体" w:eastAsia="宋体" w:cs="宋体"/>
          <w:color w:val="auto"/>
          <w:sz w:val="28"/>
          <w:szCs w:val="28"/>
        </w:rPr>
        <w:t>算：19.2万</w:t>
      </w:r>
      <w:r>
        <w:rPr>
          <w:rFonts w:hint="eastAsia" w:ascii="宋体" w:hAnsi="MS Mincho" w:eastAsia="MS Mincho" w:cs="MS Mincho"/>
          <w:color w:val="auto"/>
          <w:sz w:val="28"/>
          <w:szCs w:val="28"/>
        </w:rPr>
        <w:t>                </w:t>
      </w:r>
    </w:p>
    <w:p>
      <w:pPr>
        <w:rPr>
          <w:rFonts w:ascii="宋体" w:hAnsi="宋体" w:eastAsia="宋体" w:cs="宋体"/>
          <w:color w:val="auto"/>
          <w:sz w:val="28"/>
          <w:szCs w:val="28"/>
        </w:rPr>
      </w:pPr>
      <w:r>
        <w:rPr>
          <w:rFonts w:hint="eastAsia" w:ascii="宋体" w:hAnsi="宋体" w:eastAsia="宋体" w:cs="宋体"/>
          <w:color w:val="auto"/>
          <w:sz w:val="28"/>
          <w:szCs w:val="28"/>
        </w:rPr>
        <w:t>商定时间：</w:t>
      </w:r>
      <w:r>
        <w:rPr>
          <w:rFonts w:hint="eastAsia" w:ascii="宋体" w:hAnsi="宋体" w:eastAsia="宋体" w:cs="MS Mincho"/>
          <w:color w:val="auto"/>
          <w:sz w:val="28"/>
          <w:szCs w:val="28"/>
        </w:rPr>
        <w:t>20</w:t>
      </w:r>
      <w:r>
        <w:rPr>
          <w:rFonts w:hint="eastAsia" w:ascii="宋体" w:hAnsi="宋体" w:eastAsia="宋体" w:cs="MS Mincho"/>
          <w:color w:val="auto"/>
          <w:sz w:val="28"/>
          <w:szCs w:val="28"/>
          <w:lang w:val="en-US" w:eastAsia="zh-CN"/>
        </w:rPr>
        <w:t>22</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 xml:space="preserve"> 月</w:t>
      </w:r>
      <w:r>
        <w:rPr>
          <w:rFonts w:hint="eastAsia" w:ascii="宋体" w:hAnsi="宋体" w:eastAsia="宋体" w:cs="宋体"/>
          <w:color w:val="auto"/>
          <w:sz w:val="28"/>
          <w:szCs w:val="28"/>
          <w:lang w:val="en-US" w:eastAsia="zh-CN"/>
        </w:rPr>
        <w:t>24</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rPr>
        <w:t>时</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w:t>
      </w:r>
      <w:r>
        <w:rPr>
          <w:rFonts w:hint="eastAsia" w:ascii="宋体" w:hAnsi="MS Mincho" w:eastAsia="MS Mincho" w:cs="MS Mincho"/>
          <w:color w:val="auto"/>
          <w:sz w:val="28"/>
          <w:szCs w:val="28"/>
        </w:rPr>
        <w:t> </w:t>
      </w:r>
    </w:p>
    <w:p>
      <w:pPr>
        <w:rPr>
          <w:rFonts w:ascii="宋体" w:hAnsi="宋体" w:eastAsia="宋体" w:cs="宋体"/>
          <w:sz w:val="28"/>
          <w:szCs w:val="28"/>
        </w:rPr>
      </w:pPr>
      <w:r>
        <w:rPr>
          <w:rFonts w:hint="eastAsia" w:ascii="宋体" w:hAnsi="宋体" w:eastAsia="宋体" w:cs="宋体"/>
          <w:sz w:val="28"/>
          <w:szCs w:val="28"/>
        </w:rPr>
        <w:t>商定地点：扬州市邗江区润扬南路33号南邮通达行政</w:t>
      </w:r>
      <w:r>
        <w:rPr>
          <w:rFonts w:hint="eastAsia" w:ascii="宋体" w:hAnsi="宋体" w:eastAsia="宋体" w:cs="宋体"/>
          <w:color w:val="auto"/>
          <w:sz w:val="28"/>
          <w:szCs w:val="28"/>
        </w:rPr>
        <w:t>楼</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楼评</w:t>
      </w:r>
      <w:r>
        <w:rPr>
          <w:rFonts w:hint="eastAsia" w:ascii="宋体" w:hAnsi="宋体" w:eastAsia="宋体" w:cs="宋体"/>
          <w:sz w:val="28"/>
          <w:szCs w:val="28"/>
        </w:rPr>
        <w:t>标室</w:t>
      </w:r>
      <w:r>
        <w:rPr>
          <w:rFonts w:hint="eastAsia" w:ascii="宋体" w:hAnsi="MS Mincho" w:eastAsia="MS Mincho" w:cs="MS Mincho"/>
          <w:sz w:val="28"/>
          <w:szCs w:val="28"/>
        </w:rPr>
        <w:t> </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pStyle w:val="2"/>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MS Mincho"/>
          <w:b/>
          <w:sz w:val="36"/>
          <w:szCs w:val="36"/>
        </w:rPr>
        <w:t>第二章</w:t>
      </w:r>
      <w:r>
        <w:rPr>
          <w:rFonts w:hint="eastAsia" w:ascii="宋体" w:hAnsi="宋体" w:eastAsia="MS Mincho" w:cs="MS Mincho"/>
          <w:b/>
          <w:sz w:val="36"/>
          <w:szCs w:val="36"/>
        </w:rPr>
        <w:t>  </w:t>
      </w:r>
      <w:r>
        <w:rPr>
          <w:rFonts w:hint="eastAsia" w:ascii="宋体" w:hAnsi="宋体" w:eastAsia="宋体" w:cs="宋体"/>
          <w:b/>
          <w:sz w:val="36"/>
          <w:szCs w:val="36"/>
        </w:rPr>
        <w:t>采购项目内容</w:t>
      </w:r>
    </w:p>
    <w:p>
      <w:pPr>
        <w:widowControl/>
        <w:spacing w:line="440" w:lineRule="exact"/>
        <w:ind w:firstLine="560"/>
        <w:jc w:val="left"/>
        <w:rPr>
          <w:rFonts w:ascii="宋体" w:hAnsi="宋体" w:eastAsia="宋体"/>
          <w:b/>
          <w:kern w:val="0"/>
          <w:sz w:val="24"/>
          <w:szCs w:val="24"/>
        </w:rPr>
      </w:pPr>
      <w:r>
        <w:rPr>
          <w:rFonts w:hint="eastAsia" w:ascii="宋体" w:hAnsi="宋体" w:eastAsia="宋体" w:cs="Times New Roman"/>
          <w:b/>
          <w:kern w:val="0"/>
          <w:sz w:val="24"/>
          <w:szCs w:val="24"/>
        </w:rPr>
        <w:t>合格的谈判人</w:t>
      </w:r>
      <w:r>
        <w:rPr>
          <w:rFonts w:hint="eastAsia" w:ascii="宋体" w:hAnsi="宋体" w:eastAsia="宋体"/>
          <w:b/>
          <w:kern w:val="0"/>
          <w:sz w:val="24"/>
          <w:szCs w:val="24"/>
        </w:rPr>
        <w:t>资质要求</w:t>
      </w:r>
      <w:r>
        <w:rPr>
          <w:rFonts w:hint="eastAsia" w:ascii="宋体" w:hAnsi="宋体" w:eastAsia="宋体" w:cs="Times New Roman"/>
          <w:b/>
          <w:kern w:val="0"/>
          <w:sz w:val="24"/>
          <w:szCs w:val="24"/>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default" w:ascii="宋体" w:hAnsi="宋体" w:cs="宋体" w:eastAsiaTheme="minorEastAsia"/>
          <w:kern w:val="0"/>
          <w:sz w:val="24"/>
          <w:szCs w:val="24"/>
          <w:lang w:val="en-US" w:eastAsia="zh-CN" w:bidi="ar-SA"/>
        </w:rPr>
      </w:pPr>
      <w:r>
        <w:rPr>
          <w:rFonts w:hint="default" w:ascii="宋体" w:hAnsi="宋体" w:cs="宋体" w:eastAsiaTheme="minorEastAsia"/>
          <w:kern w:val="0"/>
          <w:sz w:val="24"/>
          <w:szCs w:val="24"/>
          <w:lang w:val="en-US" w:eastAsia="zh-CN" w:bidi="ar-SA"/>
        </w:rPr>
        <w:t>1.投标人必须是经国家有关部门批准，具有合法经营资质、符合《中华人民共和国政府采购法》第二十二条规定的独立法人；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default" w:ascii="宋体" w:hAnsi="宋体" w:cs="宋体" w:eastAsiaTheme="minorEastAsia"/>
          <w:kern w:val="0"/>
          <w:sz w:val="24"/>
          <w:szCs w:val="24"/>
          <w:lang w:val="en-US" w:eastAsia="zh-CN" w:bidi="ar-SA"/>
        </w:rPr>
      </w:pPr>
      <w:r>
        <w:rPr>
          <w:rFonts w:hint="default" w:ascii="宋体" w:hAnsi="宋体" w:cs="宋体" w:eastAsiaTheme="minorEastAsia"/>
          <w:kern w:val="0"/>
          <w:sz w:val="24"/>
          <w:szCs w:val="24"/>
          <w:lang w:val="en-US" w:eastAsia="zh-CN" w:bidi="ar-SA"/>
        </w:rPr>
        <w:t>2.投标人具备履行合同所必需的设备和专业技术能力的证明材料；</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default" w:ascii="宋体" w:hAnsi="宋体" w:cs="宋体" w:eastAsiaTheme="minorEastAsia"/>
          <w:kern w:val="0"/>
          <w:sz w:val="24"/>
          <w:szCs w:val="24"/>
          <w:lang w:val="en-US" w:eastAsia="zh-CN" w:bidi="ar-SA"/>
        </w:rPr>
      </w:pPr>
      <w:r>
        <w:rPr>
          <w:rFonts w:hint="default" w:ascii="宋体" w:hAnsi="宋体" w:cs="宋体" w:eastAsiaTheme="minorEastAsia"/>
          <w:kern w:val="0"/>
          <w:sz w:val="24"/>
          <w:szCs w:val="24"/>
          <w:lang w:val="en-US" w:eastAsia="zh-CN" w:bidi="ar-SA"/>
        </w:rPr>
        <w:t>3.投标人在经营活动中没有违法违规记录，近三年内没有被司法部门或行业主管部门处罚，提供书面声明；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default" w:ascii="宋体" w:hAnsi="宋体" w:cs="宋体" w:eastAsiaTheme="minorEastAsia"/>
          <w:kern w:val="0"/>
          <w:sz w:val="24"/>
          <w:szCs w:val="24"/>
          <w:lang w:val="en-US" w:eastAsia="zh-CN" w:bidi="ar-SA"/>
        </w:rPr>
      </w:pPr>
      <w:r>
        <w:rPr>
          <w:rFonts w:hint="default" w:ascii="宋体" w:hAnsi="宋体" w:cs="宋体" w:eastAsiaTheme="minorEastAsia"/>
          <w:kern w:val="0"/>
          <w:sz w:val="24"/>
          <w:szCs w:val="24"/>
          <w:lang w:val="en-US" w:eastAsia="zh-CN" w:bidi="ar-SA"/>
        </w:rPr>
        <w:t>4.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ascii="Times New Roman" w:hAnsi="Times New Roman"/>
          <w:b/>
          <w:sz w:val="28"/>
          <w:szCs w:val="28"/>
          <w:highlight w:val="yellow"/>
        </w:rPr>
      </w:pPr>
      <w:r>
        <w:rPr>
          <w:rFonts w:hint="default" w:ascii="宋体" w:hAnsi="宋体" w:cs="宋体" w:eastAsiaTheme="minorEastAsia"/>
          <w:kern w:val="0"/>
          <w:sz w:val="24"/>
          <w:szCs w:val="24"/>
          <w:lang w:val="en-US" w:eastAsia="zh-CN" w:bidi="ar-SA"/>
        </w:rPr>
        <w:t>5.本项目不接受联合体投标。</w:t>
      </w:r>
    </w:p>
    <w:p>
      <w:pPr>
        <w:numPr>
          <w:ilvl w:val="0"/>
          <w:numId w:val="1"/>
        </w:numPr>
        <w:tabs>
          <w:tab w:val="clear" w:pos="480"/>
        </w:tabs>
        <w:spacing w:line="360" w:lineRule="auto"/>
        <w:ind w:hanging="1047"/>
        <w:rPr>
          <w:rFonts w:ascii="Times New Roman" w:hAnsi="Times New Roman"/>
          <w:b/>
          <w:sz w:val="28"/>
          <w:szCs w:val="28"/>
        </w:rPr>
      </w:pPr>
      <w:r>
        <w:rPr>
          <w:rFonts w:hint="eastAsia" w:ascii="Times New Roman"/>
          <w:b/>
          <w:sz w:val="28"/>
          <w:szCs w:val="28"/>
        </w:rPr>
        <w:t>系统</w:t>
      </w:r>
      <w:r>
        <w:rPr>
          <w:rFonts w:ascii="Times New Roman"/>
          <w:b/>
          <w:sz w:val="28"/>
          <w:szCs w:val="28"/>
        </w:rPr>
        <w:t>总体</w:t>
      </w:r>
      <w:r>
        <w:rPr>
          <w:rFonts w:hint="eastAsia" w:ascii="Times New Roman"/>
          <w:b/>
          <w:sz w:val="28"/>
          <w:szCs w:val="28"/>
        </w:rPr>
        <w:t>要求</w:t>
      </w:r>
    </w:p>
    <w:p>
      <w:pPr>
        <w:numPr>
          <w:ilvl w:val="0"/>
          <w:numId w:val="2"/>
        </w:numPr>
        <w:tabs>
          <w:tab w:val="left" w:pos="900"/>
        </w:tabs>
        <w:spacing w:line="360" w:lineRule="auto"/>
        <w:ind w:firstLine="482" w:firstLineChars="200"/>
      </w:pPr>
      <w:r>
        <w:rPr>
          <w:rFonts w:hint="eastAsia" w:ascii="宋体" w:hAnsi="宋体" w:cs="宋体"/>
          <w:b/>
          <w:kern w:val="0"/>
          <w:sz w:val="24"/>
          <w:szCs w:val="24"/>
        </w:rPr>
        <w:t xml:space="preserve">采购内容： </w:t>
      </w:r>
    </w:p>
    <w:p>
      <w:pPr>
        <w:tabs>
          <w:tab w:val="left" w:pos="900"/>
        </w:tabs>
        <w:spacing w:line="360" w:lineRule="auto"/>
        <w:ind w:firstLine="480" w:firstLineChars="200"/>
        <w:rPr>
          <w:rFonts w:ascii="宋体" w:hAnsi="宋体" w:cs="宋体"/>
          <w:kern w:val="0"/>
          <w:sz w:val="24"/>
          <w:szCs w:val="24"/>
        </w:rPr>
      </w:pPr>
      <w:r>
        <w:rPr>
          <w:rFonts w:hint="eastAsia" w:ascii="宋体" w:hAnsi="宋体" w:cs="宋体"/>
          <w:kern w:val="0"/>
          <w:sz w:val="24"/>
          <w:szCs w:val="24"/>
        </w:rPr>
        <w:t>本次采购的全文数据库包括《中国学术期刊网络出版总库》、《中国博士学位论文全文数据库》、《中国优秀硕士学位论文全文数据库》、《</w:t>
      </w:r>
      <w:r>
        <w:fldChar w:fldCharType="begin"/>
      </w:r>
      <w:r>
        <w:instrText xml:space="preserve"> HYPERLINK "http://gongjushu.cnki.net/" \t "_blank" </w:instrText>
      </w:r>
      <w:r>
        <w:fldChar w:fldCharType="separate"/>
      </w:r>
      <w:r>
        <w:rPr>
          <w:rFonts w:hint="eastAsia" w:ascii="宋体" w:hAnsi="宋体" w:cs="宋体"/>
          <w:kern w:val="0"/>
          <w:sz w:val="24"/>
          <w:szCs w:val="24"/>
        </w:rPr>
        <w:t>中国工具书网络出版总库</w:t>
      </w:r>
      <w:r>
        <w:rPr>
          <w:rFonts w:hint="eastAsia" w:ascii="宋体" w:hAnsi="宋体" w:cs="宋体"/>
          <w:kern w:val="0"/>
          <w:sz w:val="24"/>
          <w:szCs w:val="24"/>
        </w:rPr>
        <w:fldChar w:fldCharType="end"/>
      </w:r>
      <w:r>
        <w:rPr>
          <w:rFonts w:hint="eastAsia" w:ascii="宋体" w:hAnsi="宋体" w:cs="宋体"/>
          <w:kern w:val="0"/>
          <w:sz w:val="24"/>
          <w:szCs w:val="24"/>
        </w:rPr>
        <w:t xml:space="preserve">》，服务模式为托管，总库并发共50个。 </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 xml:space="preserve">二、产品技术要求： </w:t>
      </w:r>
    </w:p>
    <w:p>
      <w:pPr>
        <w:pStyle w:val="26"/>
        <w:spacing w:line="360" w:lineRule="auto"/>
        <w:ind w:firstLine="480"/>
        <w:rPr>
          <w:rFonts w:ascii="宋体" w:hAnsi="宋体" w:eastAsia="宋体" w:cs="宋体"/>
          <w:sz w:val="24"/>
          <w:szCs w:val="24"/>
        </w:rPr>
      </w:pPr>
      <w:r>
        <w:rPr>
          <w:rFonts w:ascii="宋体" w:hAnsi="宋体" w:eastAsia="宋体" w:cs="宋体"/>
          <w:sz w:val="24"/>
          <w:szCs w:val="24"/>
        </w:rPr>
        <w:t>1、学术期刊全文库：内容覆盖自然科学、工程技术、哲学、人文社会科学等与采购人设置专业相关的各个领域，数据库自身的数据回溯不少于10年。学术期刊累计收录要求7</w:t>
      </w:r>
      <w:r>
        <w:rPr>
          <w:rFonts w:hint="eastAsia" w:ascii="宋体" w:hAnsi="宋体" w:eastAsia="宋体" w:cs="宋体"/>
          <w:sz w:val="24"/>
          <w:szCs w:val="24"/>
          <w:lang w:val="en-US" w:eastAsia="zh-CN"/>
        </w:rPr>
        <w:t>4</w:t>
      </w:r>
      <w:r>
        <w:rPr>
          <w:rFonts w:ascii="宋体" w:hAnsi="宋体" w:eastAsia="宋体" w:cs="宋体"/>
          <w:sz w:val="24"/>
          <w:szCs w:val="24"/>
        </w:rPr>
        <w:t>00种以上，文献量累计要求</w:t>
      </w:r>
      <w:r>
        <w:rPr>
          <w:rFonts w:hint="eastAsia" w:ascii="宋体" w:hAnsi="宋体" w:eastAsia="宋体" w:cs="宋体"/>
          <w:color w:val="FF0000"/>
          <w:sz w:val="24"/>
          <w:szCs w:val="24"/>
          <w:lang w:val="en-US" w:eastAsia="zh-CN"/>
        </w:rPr>
        <w:t>5</w:t>
      </w:r>
      <w:r>
        <w:rPr>
          <w:rFonts w:ascii="宋体" w:hAnsi="宋体" w:eastAsia="宋体" w:cs="宋体"/>
          <w:color w:val="FF0000"/>
          <w:sz w:val="24"/>
          <w:szCs w:val="24"/>
        </w:rPr>
        <w:t>000</w:t>
      </w:r>
      <w:r>
        <w:rPr>
          <w:rFonts w:ascii="宋体" w:hAnsi="宋体" w:eastAsia="宋体" w:cs="宋体"/>
          <w:sz w:val="24"/>
          <w:szCs w:val="24"/>
        </w:rPr>
        <w:t>万篇以上。</w:t>
      </w:r>
    </w:p>
    <w:p>
      <w:pPr>
        <w:pStyle w:val="26"/>
        <w:spacing w:line="360" w:lineRule="auto"/>
        <w:ind w:firstLine="480"/>
        <w:rPr>
          <w:rFonts w:ascii="宋体" w:hAnsi="宋体" w:eastAsia="宋体" w:cs="宋体"/>
          <w:sz w:val="24"/>
          <w:szCs w:val="24"/>
        </w:rPr>
      </w:pPr>
      <w:r>
        <w:rPr>
          <w:rFonts w:ascii="宋体" w:hAnsi="宋体" w:eastAsia="宋体" w:cs="宋体"/>
          <w:sz w:val="24"/>
          <w:szCs w:val="24"/>
        </w:rPr>
        <w:t>2、博士学位论文库：要求截至</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2年1月</w:t>
      </w:r>
      <w:r>
        <w:rPr>
          <w:rFonts w:hint="eastAsia" w:ascii="宋体" w:hAnsi="宋体" w:eastAsia="宋体" w:cs="宋体"/>
          <w:sz w:val="24"/>
          <w:szCs w:val="24"/>
          <w:lang w:val="en-US" w:eastAsia="zh-CN"/>
        </w:rPr>
        <w:t>，</w:t>
      </w:r>
      <w:r>
        <w:rPr>
          <w:rFonts w:ascii="宋体" w:hAnsi="宋体" w:eastAsia="宋体" w:cs="宋体"/>
          <w:sz w:val="24"/>
          <w:szCs w:val="24"/>
        </w:rPr>
        <w:t>博士培养单位不少于450家，内容覆盖重点高校覆盖率不少于90%，其中211院校学位论文覆盖率不少于99%。博士论文全文出版总量截止至</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2年1月，</w:t>
      </w:r>
      <w:r>
        <w:rPr>
          <w:rFonts w:ascii="宋体" w:hAnsi="宋体" w:eastAsia="宋体" w:cs="宋体"/>
          <w:sz w:val="24"/>
          <w:szCs w:val="24"/>
        </w:rPr>
        <w:t>要求达</w:t>
      </w:r>
      <w:r>
        <w:rPr>
          <w:rFonts w:hint="eastAsia" w:ascii="宋体" w:hAnsi="宋体" w:eastAsia="宋体" w:cs="宋体"/>
          <w:color w:val="FF0000"/>
          <w:sz w:val="24"/>
          <w:szCs w:val="24"/>
          <w:lang w:val="en-US" w:eastAsia="zh-CN"/>
        </w:rPr>
        <w:t>24</w:t>
      </w:r>
      <w:r>
        <w:rPr>
          <w:rFonts w:ascii="宋体" w:hAnsi="宋体" w:eastAsia="宋体" w:cs="宋体"/>
          <w:sz w:val="24"/>
          <w:szCs w:val="24"/>
        </w:rPr>
        <w:t>万篇，独家和唯一合作的博士培养单位要求达</w:t>
      </w:r>
      <w:r>
        <w:rPr>
          <w:rFonts w:ascii="宋体" w:hAnsi="宋体" w:eastAsia="宋体" w:cs="宋体"/>
          <w:color w:val="FF0000"/>
          <w:sz w:val="24"/>
          <w:szCs w:val="24"/>
        </w:rPr>
        <w:t>1</w:t>
      </w:r>
      <w:r>
        <w:rPr>
          <w:rFonts w:hint="eastAsia" w:ascii="宋体" w:hAnsi="宋体" w:eastAsia="宋体" w:cs="宋体"/>
          <w:color w:val="FF0000"/>
          <w:sz w:val="24"/>
          <w:szCs w:val="24"/>
          <w:lang w:val="en-US" w:eastAsia="zh-CN"/>
        </w:rPr>
        <w:t>5</w:t>
      </w:r>
      <w:r>
        <w:rPr>
          <w:rFonts w:ascii="宋体" w:hAnsi="宋体" w:eastAsia="宋体" w:cs="宋体"/>
          <w:color w:val="FF0000"/>
          <w:sz w:val="24"/>
          <w:szCs w:val="24"/>
        </w:rPr>
        <w:t>0</w:t>
      </w:r>
      <w:r>
        <w:rPr>
          <w:rFonts w:ascii="宋体" w:hAnsi="宋体" w:eastAsia="宋体" w:cs="宋体"/>
          <w:sz w:val="24"/>
          <w:szCs w:val="24"/>
        </w:rPr>
        <w:t>家以上，其中“985工程”院校不少于10家、“211工程”院校不少于35家。要求出版时间平均不晚于学位授予时间的2个月。</w:t>
      </w:r>
    </w:p>
    <w:p>
      <w:pPr>
        <w:pStyle w:val="26"/>
        <w:spacing w:line="360" w:lineRule="auto"/>
        <w:ind w:firstLine="480"/>
        <w:rPr>
          <w:rFonts w:ascii="宋体" w:hAnsi="宋体" w:eastAsia="宋体" w:cs="宋体"/>
          <w:sz w:val="24"/>
          <w:szCs w:val="24"/>
        </w:rPr>
      </w:pPr>
      <w:r>
        <w:rPr>
          <w:rFonts w:ascii="宋体" w:hAnsi="宋体" w:eastAsia="宋体" w:cs="宋体"/>
          <w:sz w:val="24"/>
          <w:szCs w:val="24"/>
        </w:rPr>
        <w:t>3、硕士学位论文全文库：要求截至</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2年1月，</w:t>
      </w:r>
      <w:r>
        <w:rPr>
          <w:rFonts w:ascii="宋体" w:hAnsi="宋体" w:eastAsia="宋体" w:cs="宋体"/>
          <w:sz w:val="24"/>
          <w:szCs w:val="24"/>
        </w:rPr>
        <w:t>收录优秀硕士论文不少于</w:t>
      </w:r>
      <w:r>
        <w:rPr>
          <w:rFonts w:ascii="宋体" w:hAnsi="宋体" w:eastAsia="宋体" w:cs="宋体"/>
          <w:color w:val="FF0000"/>
          <w:sz w:val="24"/>
          <w:szCs w:val="24"/>
        </w:rPr>
        <w:t>2</w:t>
      </w:r>
      <w:r>
        <w:rPr>
          <w:rFonts w:hint="eastAsia" w:ascii="宋体" w:hAnsi="宋体" w:eastAsia="宋体" w:cs="宋体"/>
          <w:color w:val="FF0000"/>
          <w:sz w:val="24"/>
          <w:szCs w:val="24"/>
          <w:lang w:val="en-US" w:eastAsia="zh-CN"/>
        </w:rPr>
        <w:t>8</w:t>
      </w:r>
      <w:r>
        <w:rPr>
          <w:rFonts w:ascii="宋体" w:hAnsi="宋体" w:eastAsia="宋体" w:cs="宋体"/>
          <w:color w:val="FF0000"/>
          <w:sz w:val="24"/>
          <w:szCs w:val="24"/>
        </w:rPr>
        <w:t>0</w:t>
      </w:r>
      <w:r>
        <w:rPr>
          <w:rFonts w:ascii="宋体" w:hAnsi="宋体" w:eastAsia="宋体" w:cs="宋体"/>
          <w:sz w:val="24"/>
          <w:szCs w:val="24"/>
        </w:rPr>
        <w:t>万篇。要求覆盖基础科学、工程技术、农业、哲学、医学、哲学、人文、社会科学等各个领域。要求985以及211高校论文覆盖不少于90%。要求合作的硕士培养单位</w:t>
      </w:r>
      <w:r>
        <w:rPr>
          <w:rFonts w:ascii="宋体" w:hAnsi="宋体" w:eastAsia="宋体" w:cs="宋体"/>
          <w:color w:val="FF0000"/>
          <w:sz w:val="24"/>
          <w:szCs w:val="24"/>
        </w:rPr>
        <w:t>7</w:t>
      </w:r>
      <w:r>
        <w:rPr>
          <w:rFonts w:hint="eastAsia" w:ascii="宋体" w:hAnsi="宋体" w:eastAsia="宋体" w:cs="宋体"/>
          <w:color w:val="FF0000"/>
          <w:sz w:val="24"/>
          <w:szCs w:val="24"/>
          <w:lang w:val="en-US" w:eastAsia="zh-CN"/>
        </w:rPr>
        <w:t>2</w:t>
      </w:r>
      <w:r>
        <w:rPr>
          <w:rFonts w:ascii="宋体" w:hAnsi="宋体" w:eastAsia="宋体" w:cs="宋体"/>
          <w:color w:val="FF0000"/>
          <w:sz w:val="24"/>
          <w:szCs w:val="24"/>
        </w:rPr>
        <w:t>0</w:t>
      </w:r>
      <w:r>
        <w:rPr>
          <w:rFonts w:ascii="宋体" w:hAnsi="宋体" w:eastAsia="宋体" w:cs="宋体"/>
          <w:sz w:val="24"/>
          <w:szCs w:val="24"/>
        </w:rPr>
        <w:t>家以上，其中独家合作培养单位不少于</w:t>
      </w:r>
      <w:r>
        <w:rPr>
          <w:rFonts w:hint="eastAsia" w:ascii="宋体" w:hAnsi="宋体" w:eastAsia="宋体" w:cs="宋体"/>
          <w:color w:val="FF0000"/>
          <w:sz w:val="24"/>
          <w:szCs w:val="24"/>
          <w:lang w:val="en-US" w:eastAsia="zh-CN"/>
        </w:rPr>
        <w:t>300</w:t>
      </w:r>
      <w:r>
        <w:rPr>
          <w:rFonts w:ascii="宋体" w:hAnsi="宋体" w:eastAsia="宋体" w:cs="宋体"/>
          <w:sz w:val="24"/>
          <w:szCs w:val="24"/>
        </w:rPr>
        <w:t>家。出版时间要求平均不晚于学位授予时间的2个月。出版的论文要求全部取得作者和培养单位的授权，用户使用完全合法。</w:t>
      </w:r>
    </w:p>
    <w:p>
      <w:pPr>
        <w:pStyle w:val="26"/>
        <w:spacing w:line="360" w:lineRule="auto"/>
        <w:ind w:firstLine="480"/>
        <w:rPr>
          <w:rFonts w:ascii="宋体" w:hAnsi="宋体" w:eastAsia="宋体" w:cs="宋体"/>
          <w:sz w:val="24"/>
          <w:szCs w:val="24"/>
        </w:rPr>
      </w:pPr>
      <w:r>
        <w:rPr>
          <w:rFonts w:ascii="宋体" w:hAnsi="宋体" w:eastAsia="宋体" w:cs="宋体"/>
          <w:sz w:val="24"/>
          <w:szCs w:val="24"/>
        </w:rPr>
        <w:t>4、工具书总库：收录我国</w:t>
      </w:r>
      <w:r>
        <w:rPr>
          <w:rFonts w:hint="eastAsia" w:ascii="宋体" w:hAnsi="宋体" w:eastAsia="宋体" w:cs="宋体"/>
          <w:color w:val="FF0000"/>
          <w:sz w:val="24"/>
          <w:szCs w:val="24"/>
          <w:lang w:val="en-US" w:eastAsia="zh-CN"/>
        </w:rPr>
        <w:t>3</w:t>
      </w:r>
      <w:r>
        <w:rPr>
          <w:rFonts w:ascii="宋体" w:hAnsi="宋体" w:eastAsia="宋体" w:cs="宋体"/>
          <w:color w:val="FF0000"/>
          <w:sz w:val="24"/>
          <w:szCs w:val="24"/>
        </w:rPr>
        <w:t>00</w:t>
      </w:r>
      <w:r>
        <w:rPr>
          <w:rFonts w:ascii="宋体" w:hAnsi="宋体" w:eastAsia="宋体" w:cs="宋体"/>
          <w:sz w:val="24"/>
          <w:szCs w:val="24"/>
        </w:rPr>
        <w:t>余家出版社出版的工具书，其中50%以上须为独家授权并且全部取得权利人的授权。资源类型包括辞书和资料两个大类，辞书包括汉/外语文词典、专科辞典、专业翻译词典、百科辞典、综合性辞典、百科全书、人物传记等；资料类包括手册、图录、医学图谱、年表、类书、志书、史书、专著教材等。 它能够通过超文本技术建立了知识之间的链接和相关条目之间的跳转阅读，使读者在一个平台上能够非常方便的获取分散在不同工具书里的、具有相关性的知识信息。截至</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2年1月</w:t>
      </w:r>
      <w:r>
        <w:rPr>
          <w:rFonts w:ascii="宋体" w:hAnsi="宋体" w:eastAsia="宋体" w:cs="宋体"/>
          <w:sz w:val="24"/>
          <w:szCs w:val="24"/>
        </w:rPr>
        <w:t>，收录工具书不低于</w:t>
      </w:r>
      <w:r>
        <w:rPr>
          <w:rFonts w:hint="eastAsia" w:ascii="宋体" w:hAnsi="宋体" w:eastAsia="宋体" w:cs="宋体"/>
          <w:color w:val="FF0000"/>
          <w:sz w:val="24"/>
          <w:szCs w:val="24"/>
          <w:lang w:val="en-US" w:eastAsia="zh-CN"/>
        </w:rPr>
        <w:t>6000</w:t>
      </w:r>
      <w:r>
        <w:rPr>
          <w:rFonts w:ascii="宋体" w:hAnsi="宋体" w:eastAsia="宋体" w:cs="宋体"/>
          <w:sz w:val="24"/>
          <w:szCs w:val="24"/>
        </w:rPr>
        <w:t>部。</w:t>
      </w:r>
    </w:p>
    <w:p>
      <w:pPr>
        <w:pStyle w:val="26"/>
        <w:spacing w:line="360" w:lineRule="auto"/>
        <w:ind w:firstLine="480"/>
        <w:rPr>
          <w:rFonts w:ascii="宋体" w:hAnsi="宋体" w:eastAsia="宋体" w:cs="宋体"/>
          <w:sz w:val="24"/>
          <w:szCs w:val="24"/>
        </w:rPr>
      </w:pPr>
      <w:r>
        <w:rPr>
          <w:rFonts w:ascii="宋体" w:hAnsi="宋体" w:eastAsia="宋体" w:cs="宋体"/>
          <w:sz w:val="24"/>
          <w:szCs w:val="24"/>
        </w:rPr>
        <w:t>5、供应商的产品必须合法解决版权，保证所供数据库信息内容符合中华人民共和国相关法律，并保证所供信息不会引起知识产权纠纷等法律责任。供应商报价产品必须具备国内、国际正式连续出版物刊号。供应商提供的产品必须全部或者部分通过新闻出版总署（或者同级别其他国家主管机构）的鉴定验收，具备电子出版物许可及互联网出版许可。</w:t>
      </w:r>
    </w:p>
    <w:p>
      <w:pPr>
        <w:pStyle w:val="26"/>
        <w:spacing w:line="360" w:lineRule="auto"/>
        <w:ind w:firstLine="480"/>
        <w:rPr>
          <w:rFonts w:ascii="Times New Roman" w:hAnsi="Times New Roman" w:eastAsia="宋体"/>
          <w:b/>
          <w:sz w:val="24"/>
        </w:rPr>
      </w:pPr>
      <w:r>
        <w:rPr>
          <w:rFonts w:ascii="宋体" w:hAnsi="宋体" w:eastAsia="宋体" w:cs="宋体"/>
          <w:sz w:val="24"/>
          <w:szCs w:val="24"/>
        </w:rPr>
        <w:t>6、数据库需包库使用IP访问，其中《中国学术期刊网络出版总库》ABCFGHIJ专辑、《中国博士学位论文全文数据库》ACFIJ专辑、《中国优秀硕士学位论文全文数据库》ACFIJ专辑、《中国工具书网咯出版总库》ACFIJ专辑需提供本地镜像服务。</w:t>
      </w:r>
      <w:r>
        <w:rPr>
          <w:rFonts w:hint="eastAsia" w:ascii="宋体" w:hAnsi="宋体" w:eastAsia="宋体" w:cs="宋体"/>
          <w:sz w:val="24"/>
          <w:szCs w:val="24"/>
        </w:rPr>
        <w:t>（</w:t>
      </w:r>
      <w:r>
        <w:rPr>
          <w:rFonts w:ascii="宋体" w:hAnsi="宋体" w:eastAsia="宋体" w:cs="宋体"/>
          <w:sz w:val="24"/>
          <w:szCs w:val="24"/>
        </w:rPr>
        <w:t>A：基础科学;B:工程科技I;C:工程科技II;F:哲学与人文科学;G:社会科学I;H:社会科学II;I:信息科技;J:经济与管理科学</w:t>
      </w:r>
      <w:r>
        <w:rPr>
          <w:rFonts w:hint="eastAsia" w:ascii="宋体" w:hAnsi="宋体" w:eastAsia="宋体" w:cs="宋体"/>
          <w:sz w:val="24"/>
          <w:szCs w:val="24"/>
        </w:rPr>
        <w:t>）</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 xml:space="preserve">三、采购数据资源类型要求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1.知网数据采购数据库</w:t>
      </w:r>
    </w:p>
    <w:tbl>
      <w:tblPr>
        <w:tblStyle w:val="12"/>
        <w:tblpPr w:leftFromText="180" w:rightFromText="180" w:vertAnchor="page" w:horzAnchor="page" w:tblpX="1759" w:tblpY="11477"/>
        <w:tblOverlap w:val="never"/>
        <w:tblW w:w="7611" w:type="dxa"/>
        <w:tblInd w:w="0" w:type="dxa"/>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ayout w:type="fixed"/>
        <w:tblCellMar>
          <w:top w:w="0" w:type="dxa"/>
          <w:left w:w="108" w:type="dxa"/>
          <w:bottom w:w="0" w:type="dxa"/>
          <w:right w:w="108" w:type="dxa"/>
        </w:tblCellMar>
      </w:tblPr>
      <w:tblGrid>
        <w:gridCol w:w="1063"/>
        <w:gridCol w:w="1172"/>
        <w:gridCol w:w="1181"/>
        <w:gridCol w:w="1241"/>
        <w:gridCol w:w="1522"/>
        <w:gridCol w:w="1432"/>
      </w:tblGrid>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97" w:hRule="atLeast"/>
        </w:trPr>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数据库</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专辑</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产品年度</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使用模式</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数据量</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期刊</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sz w:val="24"/>
                <w:szCs w:val="24"/>
              </w:rPr>
            </w:pPr>
            <w:r>
              <w:rPr>
                <w:rFonts w:hint="eastAsia" w:ascii="宋体" w:hAnsi="宋体" w:cs="宋体"/>
                <w:sz w:val="20"/>
                <w:szCs w:val="20"/>
              </w:rPr>
              <w:t>ABCFGHIJ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rPr>
              <w:t>202</w:t>
            </w:r>
            <w:r>
              <w:rPr>
                <w:rFonts w:hint="eastAsia" w:ascii="宋体" w:hAnsi="宋体" w:cs="宋体"/>
                <w:bCs/>
                <w:color w:val="FF0000"/>
                <w:sz w:val="20"/>
                <w:szCs w:val="20"/>
                <w:lang w:val="en-US" w:eastAsia="zh-CN"/>
              </w:rPr>
              <w:t>2</w:t>
            </w:r>
            <w:r>
              <w:rPr>
                <w:rFonts w:hint="eastAsia" w:ascii="宋体" w:hAnsi="宋体" w:cs="宋体"/>
                <w:bCs/>
                <w:color w:val="FF0000"/>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eastAsia="宋体" w:cs="宋体"/>
                <w:bCs/>
                <w:color w:val="FF0000"/>
                <w:sz w:val="20"/>
                <w:szCs w:val="20"/>
              </w:rPr>
              <w:t>1</w:t>
            </w:r>
            <w:r>
              <w:rPr>
                <w:rFonts w:hint="eastAsia" w:ascii="宋体" w:hAnsi="宋体" w:eastAsia="宋体" w:cs="宋体"/>
                <w:bCs/>
                <w:color w:val="FF0000"/>
                <w:sz w:val="20"/>
                <w:szCs w:val="20"/>
                <w:lang w:val="en-US" w:eastAsia="zh-CN"/>
              </w:rPr>
              <w:t>74</w:t>
            </w:r>
            <w:r>
              <w:rPr>
                <w:rFonts w:hint="eastAsia" w:ascii="宋体" w:hAnsi="宋体" w:eastAsia="宋体" w:cs="宋体"/>
                <w:bCs/>
                <w:color w:val="FF0000"/>
                <w:sz w:val="20"/>
                <w:szCs w:val="20"/>
              </w:rPr>
              <w:t>万篇</w:t>
            </w:r>
          </w:p>
        </w:tc>
        <w:tc>
          <w:tcPr>
            <w:tcW w:w="1432" w:type="dxa"/>
            <w:vMerge w:val="restart"/>
            <w:tcBorders>
              <w:top w:val="single" w:color="000000" w:sz="4" w:space="0"/>
              <w:left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eastAsia="宋体" w:cs="宋体"/>
                <w:bCs/>
                <w:sz w:val="24"/>
                <w:szCs w:val="24"/>
              </w:rPr>
              <w:t>往年续订</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硕士</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szCs w:val="21"/>
              </w:rPr>
            </w:pPr>
            <w:r>
              <w:rPr>
                <w:rFonts w:hint="eastAsia" w:ascii="宋体" w:hAnsi="宋体" w:cs="宋体"/>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rPr>
              <w:t>202</w:t>
            </w:r>
            <w:r>
              <w:rPr>
                <w:rFonts w:hint="eastAsia" w:ascii="宋体" w:hAnsi="宋体" w:cs="宋体"/>
                <w:bCs/>
                <w:color w:val="FF0000"/>
                <w:sz w:val="20"/>
                <w:szCs w:val="20"/>
                <w:lang w:val="en-US" w:eastAsia="zh-CN"/>
              </w:rPr>
              <w:t>2</w:t>
            </w:r>
            <w:r>
              <w:rPr>
                <w:rFonts w:hint="eastAsia" w:ascii="宋体" w:hAnsi="宋体" w:cs="宋体"/>
                <w:bCs/>
                <w:color w:val="FF0000"/>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lang w:val="en-US" w:eastAsia="zh-CN"/>
              </w:rPr>
              <w:t>21</w:t>
            </w:r>
            <w:r>
              <w:rPr>
                <w:rFonts w:ascii="宋体" w:hAnsi="宋体" w:cs="宋体"/>
                <w:bCs/>
                <w:color w:val="FF0000"/>
                <w:sz w:val="20"/>
                <w:szCs w:val="20"/>
              </w:rPr>
              <w:t>万篇</w:t>
            </w:r>
          </w:p>
        </w:tc>
        <w:tc>
          <w:tcPr>
            <w:tcW w:w="1432" w:type="dxa"/>
            <w:vMerge w:val="continue"/>
            <w:tcBorders>
              <w:left w:val="single" w:color="000000" w:sz="4" w:space="0"/>
              <w:right w:val="single" w:color="000000" w:sz="4" w:space="0"/>
            </w:tcBorders>
            <w:vAlign w:val="center"/>
          </w:tcPr>
          <w:p>
            <w:pPr>
              <w:spacing w:line="300" w:lineRule="auto"/>
              <w:jc w:val="center"/>
              <w:rPr>
                <w:rFonts w:ascii="宋体" w:hAnsi="宋体" w:eastAsia="宋体" w:cs="宋体"/>
                <w:bCs/>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ascii="宋体" w:hAnsi="宋体" w:cs="宋体"/>
                <w:bCs/>
                <w:sz w:val="20"/>
                <w:szCs w:val="20"/>
              </w:rPr>
              <w:t>博士</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szCs w:val="21"/>
              </w:rPr>
            </w:pPr>
            <w:r>
              <w:rPr>
                <w:rFonts w:hint="eastAsia" w:ascii="宋体" w:hAnsi="宋体" w:cs="宋体"/>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rPr>
              <w:t>202</w:t>
            </w:r>
            <w:r>
              <w:rPr>
                <w:rFonts w:hint="eastAsia" w:ascii="宋体" w:hAnsi="宋体" w:cs="宋体"/>
                <w:bCs/>
                <w:color w:val="FF0000"/>
                <w:sz w:val="20"/>
                <w:szCs w:val="20"/>
                <w:lang w:val="en-US" w:eastAsia="zh-CN"/>
              </w:rPr>
              <w:t>2</w:t>
            </w:r>
            <w:r>
              <w:rPr>
                <w:rFonts w:hint="eastAsia" w:ascii="宋体" w:hAnsi="宋体" w:cs="宋体"/>
                <w:bCs/>
                <w:color w:val="FF0000"/>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rPr>
              <w:t>1.</w:t>
            </w:r>
            <w:r>
              <w:rPr>
                <w:rFonts w:hint="eastAsia" w:ascii="宋体" w:hAnsi="宋体" w:cs="宋体"/>
                <w:bCs/>
                <w:color w:val="FF0000"/>
                <w:sz w:val="20"/>
                <w:szCs w:val="20"/>
                <w:lang w:val="en-US" w:eastAsia="zh-CN"/>
              </w:rPr>
              <w:t>6</w:t>
            </w:r>
            <w:r>
              <w:rPr>
                <w:rFonts w:hint="eastAsia" w:ascii="宋体" w:hAnsi="宋体" w:cs="宋体"/>
                <w:bCs/>
                <w:color w:val="FF0000"/>
                <w:sz w:val="20"/>
                <w:szCs w:val="20"/>
              </w:rPr>
              <w:t>万</w:t>
            </w:r>
            <w:r>
              <w:rPr>
                <w:rFonts w:ascii="宋体" w:hAnsi="宋体" w:cs="宋体"/>
                <w:bCs/>
                <w:color w:val="FF0000"/>
                <w:sz w:val="20"/>
                <w:szCs w:val="20"/>
              </w:rPr>
              <w:t>篇</w:t>
            </w:r>
          </w:p>
        </w:tc>
        <w:tc>
          <w:tcPr>
            <w:tcW w:w="1432" w:type="dxa"/>
            <w:vMerge w:val="continue"/>
            <w:tcBorders>
              <w:left w:val="single" w:color="000000" w:sz="4" w:space="0"/>
              <w:right w:val="single" w:color="000000" w:sz="4" w:space="0"/>
            </w:tcBorders>
            <w:vAlign w:val="center"/>
          </w:tcPr>
          <w:p>
            <w:pPr>
              <w:spacing w:line="300" w:lineRule="auto"/>
              <w:jc w:val="center"/>
              <w:rPr>
                <w:rFonts w:ascii="宋体" w:hAnsi="宋体" w:eastAsia="宋体" w:cs="宋体"/>
                <w:bCs/>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工具书</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szCs w:val="21"/>
              </w:rPr>
            </w:pPr>
            <w:r>
              <w:rPr>
                <w:rFonts w:hint="eastAsia" w:ascii="宋体" w:hAnsi="宋体" w:cs="宋体"/>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rPr>
              <w:t>202</w:t>
            </w:r>
            <w:r>
              <w:rPr>
                <w:rFonts w:hint="eastAsia" w:ascii="宋体" w:hAnsi="宋体" w:cs="宋体"/>
                <w:bCs/>
                <w:color w:val="FF0000"/>
                <w:sz w:val="20"/>
                <w:szCs w:val="20"/>
                <w:lang w:val="en-US" w:eastAsia="zh-CN"/>
              </w:rPr>
              <w:t>2</w:t>
            </w:r>
            <w:r>
              <w:rPr>
                <w:rFonts w:hint="eastAsia" w:ascii="宋体" w:hAnsi="宋体" w:cs="宋体"/>
                <w:bCs/>
                <w:color w:val="FF0000"/>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cs="宋体"/>
                <w:bCs/>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FF0000"/>
                <w:sz w:val="24"/>
                <w:szCs w:val="24"/>
              </w:rPr>
            </w:pPr>
            <w:r>
              <w:rPr>
                <w:rFonts w:hint="eastAsia" w:ascii="宋体" w:hAnsi="宋体" w:cs="宋体"/>
                <w:bCs/>
                <w:color w:val="FF0000"/>
                <w:sz w:val="20"/>
                <w:szCs w:val="20"/>
                <w:lang w:val="en-US" w:eastAsia="zh-CN"/>
              </w:rPr>
              <w:t>882</w:t>
            </w:r>
            <w:r>
              <w:rPr>
                <w:rFonts w:hint="eastAsia" w:ascii="宋体" w:hAnsi="宋体" w:cs="宋体"/>
                <w:bCs/>
                <w:color w:val="FF0000"/>
                <w:sz w:val="20"/>
                <w:szCs w:val="20"/>
              </w:rPr>
              <w:t>册</w:t>
            </w:r>
          </w:p>
        </w:tc>
        <w:tc>
          <w:tcPr>
            <w:tcW w:w="1432" w:type="dxa"/>
            <w:vMerge w:val="continue"/>
            <w:tcBorders>
              <w:left w:val="single" w:color="000000" w:sz="4" w:space="0"/>
              <w:right w:val="single" w:color="000000" w:sz="4" w:space="0"/>
            </w:tcBorders>
          </w:tcPr>
          <w:p>
            <w:pPr>
              <w:spacing w:line="300" w:lineRule="auto"/>
              <w:jc w:val="center"/>
              <w:rPr>
                <w:rFonts w:ascii="宋体" w:hAnsi="宋体" w:eastAsia="宋体" w:cs="宋体"/>
                <w:bCs/>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tcPr>
          <w:p>
            <w:pPr>
              <w:spacing w:line="300" w:lineRule="auto"/>
              <w:jc w:val="center"/>
              <w:rPr>
                <w:rFonts w:ascii="宋体" w:hAnsi="宋体" w:eastAsia="宋体" w:cs="宋体"/>
                <w:bCs/>
                <w:sz w:val="24"/>
                <w:szCs w:val="24"/>
              </w:rPr>
            </w:pPr>
          </w:p>
        </w:tc>
        <w:tc>
          <w:tcPr>
            <w:tcW w:w="511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sz w:val="24"/>
                <w:szCs w:val="24"/>
              </w:rPr>
            </w:pPr>
            <w:r>
              <w:rPr>
                <w:rFonts w:hint="eastAsia" w:ascii="宋体" w:hAnsi="宋体" w:eastAsia="宋体" w:cs="宋体"/>
                <w:bCs/>
                <w:sz w:val="24"/>
                <w:szCs w:val="24"/>
              </w:rPr>
              <w:t>上述数据库专辑202</w:t>
            </w:r>
            <w:r>
              <w:rPr>
                <w:rFonts w:hint="eastAsia" w:ascii="宋体" w:hAnsi="宋体" w:eastAsia="宋体" w:cs="宋体"/>
                <w:bCs/>
                <w:sz w:val="24"/>
                <w:szCs w:val="24"/>
                <w:lang w:val="en-US" w:eastAsia="zh-CN"/>
              </w:rPr>
              <w:t>3</w:t>
            </w:r>
            <w:r>
              <w:rPr>
                <w:rFonts w:hint="eastAsia" w:ascii="宋体" w:hAnsi="宋体" w:eastAsia="宋体" w:cs="宋体"/>
                <w:bCs/>
                <w:sz w:val="24"/>
                <w:szCs w:val="24"/>
              </w:rPr>
              <w:t>年度包库使用</w:t>
            </w:r>
          </w:p>
        </w:tc>
        <w:tc>
          <w:tcPr>
            <w:tcW w:w="1432" w:type="dxa"/>
            <w:tcBorders>
              <w:left w:val="single" w:color="000000" w:sz="4" w:space="0"/>
              <w:bottom w:val="single" w:color="000000" w:sz="4" w:space="0"/>
              <w:right w:val="single" w:color="000000" w:sz="4" w:space="0"/>
            </w:tcBorders>
          </w:tcPr>
          <w:p>
            <w:pPr>
              <w:spacing w:line="300" w:lineRule="auto"/>
              <w:jc w:val="center"/>
              <w:rPr>
                <w:rFonts w:ascii="宋体" w:hAnsi="宋体" w:eastAsia="宋体" w:cs="宋体"/>
                <w:bCs/>
                <w:sz w:val="24"/>
                <w:szCs w:val="24"/>
              </w:rPr>
            </w:pPr>
          </w:p>
        </w:tc>
      </w:tr>
    </w:tbl>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left="0" w:leftChars="0" w:firstLine="0" w:firstLineChars="0"/>
        <w:rPr>
          <w:rFonts w:ascii="宋体" w:hAnsi="宋体" w:eastAsia="宋体" w:cs="宋体"/>
          <w:b/>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2.建议赠送数据库</w:t>
      </w:r>
    </w:p>
    <w:tbl>
      <w:tblPr>
        <w:tblStyle w:val="12"/>
        <w:tblpPr w:leftFromText="180" w:rightFromText="180" w:vertAnchor="text" w:horzAnchor="page" w:tblpX="2128" w:tblpY="159"/>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7"/>
        <w:gridCol w:w="1659"/>
        <w:gridCol w:w="1559"/>
        <w:gridCol w:w="1985"/>
        <w:gridCol w:w="12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1177" w:type="dxa"/>
            <w:tcBorders>
              <w:bottom w:val="single" w:color="auto" w:sz="8" w:space="0"/>
            </w:tcBorders>
            <w:shd w:val="solid" w:color="FFFFFF" w:fill="auto"/>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数据库</w:t>
            </w:r>
          </w:p>
        </w:tc>
        <w:tc>
          <w:tcPr>
            <w:tcW w:w="1659" w:type="dxa"/>
            <w:tcBorders>
              <w:bottom w:val="single" w:color="auto" w:sz="8" w:space="0"/>
            </w:tcBorders>
            <w:shd w:val="solid" w:color="FFFFFF" w:fill="auto"/>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专辑</w:t>
            </w:r>
          </w:p>
        </w:tc>
        <w:tc>
          <w:tcPr>
            <w:tcW w:w="1559" w:type="dxa"/>
            <w:tcBorders>
              <w:bottom w:val="single" w:color="auto" w:sz="8" w:space="0"/>
            </w:tcBorders>
            <w:shd w:val="solid" w:color="FFFFFF" w:fill="auto"/>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产品年度</w:t>
            </w:r>
          </w:p>
        </w:tc>
        <w:tc>
          <w:tcPr>
            <w:tcW w:w="1985" w:type="dxa"/>
            <w:tcBorders>
              <w:bottom w:val="single" w:color="auto" w:sz="8" w:space="0"/>
            </w:tcBorders>
            <w:shd w:val="solid" w:color="FFFFFF" w:fill="auto"/>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数据量</w:t>
            </w:r>
          </w:p>
        </w:tc>
        <w:tc>
          <w:tcPr>
            <w:tcW w:w="1275" w:type="dxa"/>
            <w:tcBorders>
              <w:bottom w:val="single" w:color="auto" w:sz="8" w:space="0"/>
            </w:tcBorders>
            <w:shd w:val="solid" w:color="FFFFFF" w:fill="auto"/>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使用模式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1177" w:type="dxa"/>
            <w:shd w:val="clear" w:color="FBD4B4" w:fill="auto"/>
            <w:vAlign w:val="center"/>
          </w:tcPr>
          <w:p>
            <w:pPr>
              <w:spacing w:line="300" w:lineRule="auto"/>
              <w:jc w:val="center"/>
              <w:rPr>
                <w:rFonts w:hint="default" w:ascii="宋体" w:hAnsi="宋体" w:cs="宋体" w:eastAsiaTheme="minorEastAsia"/>
                <w:bCs/>
                <w:color w:val="FF0000"/>
                <w:sz w:val="20"/>
                <w:szCs w:val="20"/>
                <w:lang w:val="en-US" w:eastAsia="zh-CN"/>
              </w:rPr>
            </w:pPr>
            <w:r>
              <w:rPr>
                <w:rFonts w:hint="eastAsia" w:ascii="宋体" w:hAnsi="宋体" w:cs="宋体"/>
                <w:bCs/>
                <w:color w:val="FF0000"/>
                <w:sz w:val="20"/>
                <w:szCs w:val="20"/>
                <w:lang w:val="en-US" w:eastAsia="zh-CN"/>
              </w:rPr>
              <w:t>期刊个刊</w:t>
            </w:r>
          </w:p>
        </w:tc>
        <w:tc>
          <w:tcPr>
            <w:tcW w:w="1659" w:type="dxa"/>
            <w:shd w:val="clear" w:color="FBD4B4" w:fill="auto"/>
            <w:vAlign w:val="center"/>
          </w:tcPr>
          <w:p>
            <w:pPr>
              <w:spacing w:line="300" w:lineRule="auto"/>
              <w:jc w:val="center"/>
              <w:rPr>
                <w:rFonts w:hint="default" w:ascii="宋体" w:hAnsi="宋体" w:cs="宋体" w:eastAsiaTheme="minorEastAsia"/>
                <w:bCs/>
                <w:color w:val="FF0000"/>
                <w:sz w:val="20"/>
                <w:szCs w:val="20"/>
                <w:lang w:val="en-US" w:eastAsia="zh-CN"/>
              </w:rPr>
            </w:pPr>
            <w:r>
              <w:rPr>
                <w:rFonts w:hint="eastAsia" w:ascii="宋体" w:hAnsi="宋体" w:cs="宋体"/>
                <w:bCs/>
                <w:color w:val="FF0000"/>
                <w:sz w:val="20"/>
                <w:szCs w:val="20"/>
                <w:lang w:val="en-US" w:eastAsia="zh-CN"/>
              </w:rPr>
              <w:t>充值6000元，选刊2022</w:t>
            </w:r>
          </w:p>
        </w:tc>
        <w:tc>
          <w:tcPr>
            <w:tcW w:w="1559" w:type="dxa"/>
            <w:shd w:val="clear" w:color="FBD4B4" w:fill="auto"/>
            <w:vAlign w:val="center"/>
          </w:tcPr>
          <w:p>
            <w:pPr>
              <w:spacing w:line="300" w:lineRule="auto"/>
              <w:jc w:val="center"/>
              <w:rPr>
                <w:rFonts w:ascii="宋体" w:hAnsi="宋体" w:cs="宋体"/>
                <w:bCs/>
                <w:color w:val="FF0000"/>
                <w:sz w:val="20"/>
                <w:szCs w:val="20"/>
              </w:rPr>
            </w:pPr>
            <w:r>
              <w:rPr>
                <w:rFonts w:hint="eastAsia" w:ascii="宋体" w:hAnsi="宋体" w:cs="宋体"/>
                <w:bCs/>
                <w:color w:val="FF0000"/>
                <w:sz w:val="20"/>
                <w:szCs w:val="20"/>
                <w:lang w:val="en-US" w:eastAsia="zh-CN"/>
              </w:rPr>
              <w:t>2022</w:t>
            </w:r>
            <w:r>
              <w:rPr>
                <w:rFonts w:hint="eastAsia" w:ascii="宋体" w:hAnsi="宋体" w:cs="宋体"/>
                <w:bCs/>
                <w:color w:val="FF0000"/>
                <w:sz w:val="20"/>
                <w:szCs w:val="20"/>
              </w:rPr>
              <w:t>年</w:t>
            </w:r>
          </w:p>
        </w:tc>
        <w:tc>
          <w:tcPr>
            <w:tcW w:w="1985" w:type="dxa"/>
            <w:shd w:val="clear" w:color="FBD4B4" w:fill="auto"/>
            <w:vAlign w:val="center"/>
          </w:tcPr>
          <w:p>
            <w:pPr>
              <w:spacing w:line="300" w:lineRule="auto"/>
              <w:jc w:val="center"/>
              <w:rPr>
                <w:rFonts w:hint="default" w:ascii="宋体" w:hAnsi="宋体" w:cs="宋体" w:eastAsiaTheme="minorEastAsia"/>
                <w:bCs/>
                <w:color w:val="FF0000"/>
                <w:sz w:val="20"/>
                <w:szCs w:val="20"/>
                <w:lang w:val="en-US" w:eastAsia="zh-CN"/>
              </w:rPr>
            </w:pPr>
            <w:r>
              <w:rPr>
                <w:rFonts w:hint="eastAsia" w:ascii="宋体" w:hAnsi="宋体" w:cs="宋体"/>
                <w:bCs/>
                <w:color w:val="FF0000"/>
                <w:sz w:val="20"/>
                <w:szCs w:val="20"/>
                <w:lang w:val="en-US" w:eastAsia="zh-CN"/>
              </w:rPr>
              <w:t>683种</w:t>
            </w:r>
          </w:p>
        </w:tc>
        <w:tc>
          <w:tcPr>
            <w:tcW w:w="1275" w:type="dxa"/>
            <w:shd w:val="clear" w:color="FBD4B4" w:fill="auto"/>
            <w:vAlign w:val="center"/>
          </w:tcPr>
          <w:p>
            <w:pPr>
              <w:spacing w:line="300" w:lineRule="auto"/>
              <w:jc w:val="center"/>
              <w:rPr>
                <w:rFonts w:hint="default" w:ascii="宋体" w:hAnsi="宋体" w:cs="宋体" w:eastAsiaTheme="minorEastAsia"/>
                <w:bCs/>
                <w:color w:val="FF0000"/>
                <w:sz w:val="20"/>
                <w:szCs w:val="20"/>
                <w:lang w:val="en-US" w:eastAsia="zh-CN"/>
              </w:rPr>
            </w:pPr>
            <w:r>
              <w:rPr>
                <w:rFonts w:hint="eastAsia" w:ascii="宋体" w:hAnsi="宋体" w:cs="宋体"/>
                <w:bCs/>
                <w:color w:val="FF0000"/>
                <w:sz w:val="20"/>
                <w:szCs w:val="20"/>
                <w:lang w:val="en-US" w:eastAsia="zh-CN"/>
              </w:rPr>
              <w:t>流量计费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1177" w:type="dxa"/>
            <w:shd w:val="clear" w:color="FBD4B4" w:fill="auto"/>
            <w:vAlign w:val="center"/>
          </w:tcPr>
          <w:p>
            <w:pPr>
              <w:spacing w:line="300" w:lineRule="auto"/>
              <w:jc w:val="center"/>
              <w:rPr>
                <w:rFonts w:ascii="宋体" w:hAnsi="宋体" w:cs="宋体"/>
                <w:bCs/>
                <w:sz w:val="20"/>
                <w:szCs w:val="20"/>
              </w:rPr>
            </w:pPr>
            <w:r>
              <w:rPr>
                <w:rFonts w:hint="eastAsia" w:ascii="宋体" w:hAnsi="宋体" w:cs="宋体"/>
                <w:bCs/>
                <w:sz w:val="20"/>
                <w:szCs w:val="20"/>
              </w:rPr>
              <w:t>年鉴</w:t>
            </w:r>
          </w:p>
        </w:tc>
        <w:tc>
          <w:tcPr>
            <w:tcW w:w="1659" w:type="dxa"/>
            <w:shd w:val="clear" w:color="FBD4B4" w:fill="auto"/>
            <w:vAlign w:val="center"/>
          </w:tcPr>
          <w:p>
            <w:pPr>
              <w:spacing w:line="300" w:lineRule="auto"/>
              <w:jc w:val="center"/>
              <w:rPr>
                <w:rFonts w:ascii="宋体" w:hAnsi="宋体" w:cs="宋体"/>
                <w:bCs/>
                <w:sz w:val="20"/>
                <w:szCs w:val="20"/>
              </w:rPr>
            </w:pPr>
            <w:r>
              <w:rPr>
                <w:rFonts w:hint="eastAsia" w:ascii="宋体" w:hAnsi="宋体" w:cs="宋体"/>
                <w:bCs/>
                <w:sz w:val="20"/>
                <w:szCs w:val="20"/>
              </w:rPr>
              <w:t>CF</w:t>
            </w:r>
          </w:p>
        </w:tc>
        <w:tc>
          <w:tcPr>
            <w:tcW w:w="1559" w:type="dxa"/>
            <w:shd w:val="clear" w:color="FBD4B4" w:fill="auto"/>
            <w:vAlign w:val="center"/>
          </w:tcPr>
          <w:p>
            <w:pPr>
              <w:spacing w:line="300" w:lineRule="auto"/>
              <w:jc w:val="center"/>
              <w:rPr>
                <w:rFonts w:ascii="宋体" w:hAnsi="宋体" w:cs="宋体"/>
                <w:bCs/>
                <w:color w:val="FF0000"/>
                <w:sz w:val="20"/>
                <w:szCs w:val="20"/>
              </w:rPr>
            </w:pPr>
            <w:r>
              <w:rPr>
                <w:rFonts w:hint="eastAsia" w:ascii="宋体" w:hAnsi="宋体" w:cs="宋体"/>
                <w:bCs/>
                <w:color w:val="FF0000"/>
                <w:sz w:val="20"/>
                <w:szCs w:val="20"/>
              </w:rPr>
              <w:t>202</w:t>
            </w:r>
            <w:r>
              <w:rPr>
                <w:rFonts w:hint="eastAsia" w:ascii="宋体" w:hAnsi="宋体" w:cs="宋体"/>
                <w:bCs/>
                <w:color w:val="FF0000"/>
                <w:sz w:val="20"/>
                <w:szCs w:val="20"/>
                <w:lang w:val="en-US" w:eastAsia="zh-CN"/>
              </w:rPr>
              <w:t>2</w:t>
            </w:r>
            <w:r>
              <w:rPr>
                <w:rFonts w:hint="eastAsia" w:ascii="宋体" w:hAnsi="宋体" w:cs="宋体"/>
                <w:bCs/>
                <w:color w:val="FF0000"/>
                <w:sz w:val="20"/>
                <w:szCs w:val="20"/>
              </w:rPr>
              <w:t>年</w:t>
            </w:r>
          </w:p>
        </w:tc>
        <w:tc>
          <w:tcPr>
            <w:tcW w:w="1985" w:type="dxa"/>
            <w:shd w:val="clear" w:color="FBD4B4" w:fill="auto"/>
            <w:vAlign w:val="center"/>
          </w:tcPr>
          <w:p>
            <w:pPr>
              <w:spacing w:line="300" w:lineRule="auto"/>
              <w:jc w:val="center"/>
              <w:rPr>
                <w:rFonts w:ascii="宋体" w:hAnsi="宋体" w:cs="宋体"/>
                <w:bCs/>
                <w:color w:val="FF0000"/>
                <w:sz w:val="20"/>
                <w:szCs w:val="20"/>
              </w:rPr>
            </w:pPr>
            <w:r>
              <w:rPr>
                <w:rFonts w:hint="eastAsia" w:ascii="宋体" w:hAnsi="宋体" w:cs="宋体"/>
                <w:bCs/>
                <w:color w:val="FF0000"/>
                <w:sz w:val="20"/>
                <w:szCs w:val="20"/>
              </w:rPr>
              <w:t>96册</w:t>
            </w:r>
          </w:p>
        </w:tc>
        <w:tc>
          <w:tcPr>
            <w:tcW w:w="1275" w:type="dxa"/>
            <w:shd w:val="clear" w:color="FBD4B4" w:fill="auto"/>
            <w:vAlign w:val="center"/>
          </w:tcPr>
          <w:p>
            <w:pPr>
              <w:spacing w:line="300" w:lineRule="auto"/>
              <w:jc w:val="center"/>
              <w:rPr>
                <w:rFonts w:ascii="宋体" w:hAnsi="宋体" w:cs="宋体"/>
                <w:bCs/>
                <w:sz w:val="20"/>
                <w:szCs w:val="20"/>
              </w:rPr>
            </w:pPr>
            <w:r>
              <w:rPr>
                <w:rFonts w:hint="eastAsia" w:ascii="宋体" w:hAnsi="宋体" w:cs="宋体"/>
                <w:bCs/>
                <w:sz w:val="20"/>
                <w:szCs w:val="20"/>
              </w:rPr>
              <w:t>云托管</w:t>
            </w:r>
          </w:p>
        </w:tc>
      </w:tr>
    </w:tbl>
    <w:p>
      <w:pPr>
        <w:spacing w:line="360" w:lineRule="auto"/>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spacing w:line="360" w:lineRule="auto"/>
        <w:ind w:firstLine="240" w:firstLineChars="100"/>
        <w:rPr>
          <w:rFonts w:hint="eastAsia"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3.总库并发共50个(并发：同一时间下载人数，访问人数不限)</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4.为学校开通全球学术快报APP（不限制IP地址，手机认证后可漫游）。</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5.为学校提供CNKI Scholar，方便老师检索中外文文献资料。</w:t>
      </w:r>
    </w:p>
    <w:p>
      <w:pPr>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附：专辑名称及服务说明</w:t>
      </w:r>
    </w:p>
    <w:p>
      <w:pPr>
        <w:numPr>
          <w:ilvl w:val="0"/>
          <w:numId w:val="3"/>
        </w:numPr>
        <w:spacing w:after="156" w:afterLines="50"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专辑名称：</w:t>
      </w:r>
    </w:p>
    <w:tbl>
      <w:tblPr>
        <w:tblStyle w:val="12"/>
        <w:tblpPr w:leftFromText="180" w:rightFromText="180" w:vertAnchor="text" w:horzAnchor="page" w:tblpX="2040"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035"/>
        <w:gridCol w:w="1035"/>
        <w:gridCol w:w="1035"/>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(A)</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（B）</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(C)</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(I)</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(F)</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(G)</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(H)</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基础科学</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工程科技Ⅰ辑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工程科技Ⅱ辑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信息科技</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哲学与人文科学</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社会科学Ⅰ辑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社会科学Ⅱ辑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经济与管理科学</w:t>
            </w:r>
          </w:p>
        </w:tc>
      </w:tr>
    </w:tbl>
    <w:p>
      <w:pPr>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2.服务说明：</w:t>
      </w:r>
    </w:p>
    <w:p>
      <w:pPr>
        <w:spacing w:line="360" w:lineRule="auto"/>
        <w:rPr>
          <w:rFonts w:ascii="宋体" w:hAnsi="宋体" w:eastAsia="宋体" w:cs="宋体"/>
          <w:sz w:val="24"/>
          <w:szCs w:val="24"/>
        </w:rPr>
      </w:pPr>
      <w:r>
        <w:rPr>
          <w:rFonts w:hint="eastAsia" w:ascii="宋体" w:hAnsi="宋体" w:eastAsia="宋体" w:cs="宋体"/>
          <w:sz w:val="24"/>
          <w:szCs w:val="24"/>
        </w:rPr>
        <w:t xml:space="preserve">    云托管方式：即在合同期内，用户委托数据库商将数据库和期刊网络版存放在“中国知网”网站（www.cnki.net），并为甲方提供数据库保管、检索、浏览、下载和数据安装等服务。甲方拥有数据库的永久保存权和在甲方内部网络上的永久使用权。</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四、数据库服务方式</w:t>
      </w:r>
    </w:p>
    <w:p>
      <w:pPr>
        <w:spacing w:line="400" w:lineRule="exact"/>
        <w:ind w:firstLine="482" w:firstLineChars="200"/>
        <w:rPr>
          <w:rFonts w:ascii="宋体" w:hAnsi="宋体" w:eastAsia="宋体" w:cs="宋体"/>
          <w:b/>
          <w:kern w:val="0"/>
          <w:sz w:val="24"/>
        </w:rPr>
      </w:pPr>
      <w:r>
        <w:rPr>
          <w:rFonts w:hint="eastAsia" w:ascii="宋体" w:hAnsi="宋体" w:eastAsia="宋体" w:cs="宋体"/>
          <w:b/>
          <w:kern w:val="0"/>
          <w:sz w:val="24"/>
        </w:rPr>
        <w:t>乙方按以下方式提供服务：</w:t>
      </w:r>
    </w:p>
    <w:p>
      <w:pPr>
        <w:spacing w:line="400" w:lineRule="exact"/>
        <w:ind w:firstLine="482" w:firstLineChars="200"/>
        <w:rPr>
          <w:rFonts w:ascii="宋体" w:hAnsi="宋体" w:eastAsia="宋体" w:cs="宋体"/>
          <w:kern w:val="0"/>
          <w:sz w:val="24"/>
        </w:rPr>
      </w:pPr>
      <w:r>
        <w:rPr>
          <w:rFonts w:hint="eastAsia" w:ascii="宋体" w:hAnsi="宋体" w:eastAsia="宋体" w:cs="宋体"/>
          <w:b/>
          <w:kern w:val="0"/>
          <w:sz w:val="24"/>
        </w:rPr>
        <w:t>1.云托管方式：</w:t>
      </w:r>
      <w:r>
        <w:rPr>
          <w:rFonts w:hint="eastAsia" w:ascii="宋体" w:hAnsi="宋体" w:eastAsia="宋体" w:cs="宋体"/>
          <w:kern w:val="0"/>
          <w:sz w:val="24"/>
        </w:rPr>
        <w:t>即在合同期内，甲方委托乙方将数据库和期刊网络版存放在“中国知网”网站（www.cnki.net），并为甲方提供数据库保管、检索、浏览、下载和数据安装等服务。甲方拥有数据库的永久保存权和在甲方内部网络上的永久使用权。</w:t>
      </w:r>
    </w:p>
    <w:p>
      <w:pPr>
        <w:spacing w:line="400" w:lineRule="exact"/>
        <w:ind w:left="420"/>
        <w:rPr>
          <w:rFonts w:ascii="宋体" w:hAnsi="宋体" w:eastAsia="宋体" w:cs="宋体"/>
          <w:kern w:val="0"/>
          <w:sz w:val="24"/>
        </w:rPr>
      </w:pPr>
      <w:r>
        <w:rPr>
          <w:rFonts w:hint="eastAsia" w:ascii="宋体" w:hAnsi="宋体" w:eastAsia="宋体" w:cs="宋体"/>
          <w:b/>
          <w:kern w:val="0"/>
          <w:sz w:val="24"/>
        </w:rPr>
        <w:t>2.本地镜像方式：</w:t>
      </w:r>
      <w:r>
        <w:rPr>
          <w:rFonts w:hint="eastAsia" w:ascii="宋体" w:hAnsi="宋体" w:eastAsia="宋体" w:cs="宋体"/>
          <w:kern w:val="0"/>
          <w:sz w:val="24"/>
        </w:rPr>
        <w:t>将乙方许可使用的数据库和期刊网络版全文数据安装到甲方内部网络服务器上供甲方永久使用。</w:t>
      </w:r>
    </w:p>
    <w:p>
      <w:pPr>
        <w:pStyle w:val="27"/>
        <w:adjustRightInd w:val="0"/>
        <w:snapToGrid w:val="0"/>
        <w:spacing w:line="400" w:lineRule="exact"/>
        <w:ind w:right="210" w:rightChars="100" w:firstLineChars="0"/>
        <w:rPr>
          <w:rFonts w:ascii="宋体" w:hAnsi="宋体" w:eastAsia="宋体" w:cs="宋体"/>
          <w:sz w:val="24"/>
        </w:rPr>
      </w:pPr>
      <w:r>
        <w:rPr>
          <w:rFonts w:hint="eastAsia" w:ascii="宋体" w:hAnsi="宋体" w:eastAsia="宋体" w:cs="宋体"/>
          <w:b/>
          <w:bCs/>
          <w:sz w:val="24"/>
        </w:rPr>
        <w:t>3.开通服务账号：</w:t>
      </w:r>
      <w:r>
        <w:rPr>
          <w:rFonts w:hint="eastAsia" w:ascii="宋体" w:hAnsi="宋体" w:eastAsia="宋体" w:cs="宋体"/>
          <w:sz w:val="24"/>
        </w:rPr>
        <w:t>在本合同约定的服务期开始前，乙方为甲方提供专为甲方服务的“中国知网”网站的账号和密码，甲方确认开通结果。数据库网上使用期限：</w:t>
      </w:r>
      <w:r>
        <w:rPr>
          <w:rFonts w:hint="eastAsia" w:ascii="宋体" w:hAnsi="宋体" w:eastAsia="宋体" w:cs="宋体"/>
          <w:kern w:val="0"/>
          <w:sz w:val="24"/>
        </w:rPr>
        <w:t>自</w:t>
      </w:r>
      <w:bookmarkStart w:id="19" w:name="_GoBack"/>
      <w:r>
        <w:rPr>
          <w:rFonts w:hint="eastAsia" w:ascii="宋体" w:hAnsi="宋体" w:eastAsia="宋体" w:cs="宋体"/>
          <w:color w:val="FF0000"/>
          <w:kern w:val="0"/>
          <w:sz w:val="24"/>
          <w:u w:val="single"/>
        </w:rPr>
        <w:t>202</w:t>
      </w:r>
      <w:r>
        <w:rPr>
          <w:rFonts w:hint="eastAsia" w:ascii="宋体" w:hAnsi="宋体" w:eastAsia="宋体" w:cs="宋体"/>
          <w:color w:val="FF0000"/>
          <w:kern w:val="0"/>
          <w:sz w:val="24"/>
          <w:u w:val="single"/>
          <w:lang w:val="en-US" w:eastAsia="zh-CN"/>
        </w:rPr>
        <w:t>3</w:t>
      </w:r>
      <w:r>
        <w:rPr>
          <w:rFonts w:hint="eastAsia" w:ascii="宋体" w:hAnsi="宋体" w:eastAsia="宋体" w:cs="宋体"/>
          <w:color w:val="FF0000"/>
          <w:kern w:val="0"/>
          <w:sz w:val="24"/>
          <w:u w:val="single"/>
        </w:rPr>
        <w:t>年1月1日至202</w:t>
      </w:r>
      <w:r>
        <w:rPr>
          <w:rFonts w:hint="eastAsia" w:ascii="宋体" w:hAnsi="宋体" w:eastAsia="宋体" w:cs="宋体"/>
          <w:color w:val="FF0000"/>
          <w:kern w:val="0"/>
          <w:sz w:val="24"/>
          <w:u w:val="single"/>
          <w:lang w:val="en-US" w:eastAsia="zh-CN"/>
        </w:rPr>
        <w:t>3</w:t>
      </w:r>
      <w:r>
        <w:rPr>
          <w:rFonts w:hint="eastAsia" w:ascii="宋体" w:hAnsi="宋体" w:eastAsia="宋体" w:cs="宋体"/>
          <w:color w:val="FF0000"/>
          <w:kern w:val="0"/>
          <w:sz w:val="24"/>
          <w:u w:val="single"/>
        </w:rPr>
        <w:t>年12月31日。</w:t>
      </w:r>
    </w:p>
    <w:bookmarkEnd w:id="19"/>
    <w:p>
      <w:pPr>
        <w:pStyle w:val="27"/>
        <w:adjustRightInd w:val="0"/>
        <w:snapToGrid w:val="0"/>
        <w:spacing w:line="400" w:lineRule="exact"/>
        <w:ind w:right="210" w:rightChars="100" w:firstLineChars="0"/>
        <w:rPr>
          <w:rFonts w:ascii="宋体" w:hAnsi="宋体" w:eastAsia="宋体" w:cs="宋体"/>
          <w:sz w:val="24"/>
        </w:rPr>
      </w:pPr>
      <w:r>
        <w:rPr>
          <w:rFonts w:hint="eastAsia" w:ascii="宋体" w:hAnsi="宋体" w:eastAsia="宋体" w:cs="宋体"/>
          <w:b/>
          <w:bCs/>
          <w:sz w:val="24"/>
        </w:rPr>
        <w:t>4.数据库安装：</w:t>
      </w:r>
      <w:r>
        <w:rPr>
          <w:rFonts w:hint="eastAsia" w:ascii="宋体" w:hAnsi="宋体" w:eastAsia="宋体" w:cs="宋体"/>
          <w:sz w:val="24"/>
        </w:rPr>
        <w:t>在本合同期内每年年底或本合同终止时，乙方按甲方要求,将数据库安装在甲方内部网络服务器上，乙方不收取服务费。甲方应具备必要的安装条件，并在安装完成后确认安装结果。</w:t>
      </w:r>
    </w:p>
    <w:p>
      <w:pPr>
        <w:pStyle w:val="27"/>
        <w:spacing w:line="400" w:lineRule="exact"/>
        <w:ind w:left="420" w:right="210" w:rightChars="100" w:firstLine="0" w:firstLineChars="0"/>
        <w:rPr>
          <w:rFonts w:ascii="宋体" w:hAnsi="宋体" w:eastAsia="宋体" w:cs="宋体"/>
          <w:sz w:val="24"/>
        </w:rPr>
      </w:pPr>
      <w:r>
        <w:rPr>
          <w:rFonts w:hint="eastAsia" w:ascii="宋体" w:hAnsi="宋体" w:eastAsia="宋体" w:cs="宋体"/>
          <w:b/>
          <w:bCs/>
          <w:sz w:val="24"/>
        </w:rPr>
        <w:t>5.内容新</w:t>
      </w:r>
      <w:r>
        <w:rPr>
          <w:rFonts w:hint="eastAsia" w:ascii="宋体" w:hAnsi="宋体" w:eastAsia="宋体" w:cs="宋体"/>
          <w:b/>
          <w:bCs/>
          <w:kern w:val="0"/>
          <w:sz w:val="24"/>
        </w:rPr>
        <w:t>增:</w:t>
      </w:r>
      <w:r>
        <w:rPr>
          <w:rFonts w:hint="eastAsia" w:ascii="宋体" w:hAnsi="宋体" w:eastAsia="宋体" w:cs="宋体"/>
          <w:kern w:val="0"/>
          <w:sz w:val="24"/>
        </w:rPr>
        <w:t>乙方每个工作日在“中国知网”网站提供新增数据库内容</w:t>
      </w:r>
      <w:r>
        <w:rPr>
          <w:rFonts w:hint="eastAsia" w:ascii="宋体" w:hAnsi="宋体" w:eastAsia="宋体" w:cs="宋体"/>
          <w:sz w:val="24"/>
        </w:rPr>
        <w:t>。</w:t>
      </w:r>
    </w:p>
    <w:p>
      <w:pPr>
        <w:pStyle w:val="26"/>
        <w:spacing w:line="360" w:lineRule="auto"/>
        <w:ind w:firstLine="482"/>
        <w:rPr>
          <w:rFonts w:ascii="宋体" w:hAnsi="宋体" w:eastAsia="宋体" w:cs="宋体"/>
          <w:b/>
          <w:sz w:val="24"/>
        </w:rPr>
      </w:pPr>
      <w:r>
        <w:rPr>
          <w:rFonts w:hint="eastAsia" w:ascii="宋体" w:hAnsi="宋体" w:eastAsia="宋体" w:cs="宋体"/>
          <w:b/>
          <w:sz w:val="24"/>
        </w:rPr>
        <w:t>五、售后服务</w:t>
      </w:r>
    </w:p>
    <w:p>
      <w:pPr>
        <w:pStyle w:val="27"/>
        <w:numPr>
          <w:ilvl w:val="0"/>
          <w:numId w:val="4"/>
        </w:numPr>
        <w:spacing w:line="400" w:lineRule="exact"/>
        <w:ind w:right="210" w:rightChars="100" w:firstLineChars="0"/>
        <w:rPr>
          <w:rFonts w:ascii="宋体" w:hAnsi="宋体" w:eastAsia="宋体" w:cs="宋体"/>
          <w:b/>
          <w:bCs/>
          <w:kern w:val="0"/>
          <w:sz w:val="24"/>
        </w:rPr>
      </w:pPr>
      <w:r>
        <w:rPr>
          <w:rFonts w:hint="eastAsia" w:ascii="宋体" w:hAnsi="宋体" w:eastAsia="宋体" w:cs="宋体"/>
          <w:b/>
          <w:bCs/>
          <w:kern w:val="0"/>
          <w:sz w:val="24"/>
        </w:rPr>
        <w:t>乙方保证和承诺</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1.《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2.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3.出版内容保证,数据库内容按照《“中国知网”数据库出版计划》出版，期刊网络版按期刊出版计划进行出版。如出版不符合约定且是由乙方原因造成，则乙方应在合理时间内用可能的最快捷的方式通知对方，并在十五日内提供证明文件说明该事件的细节和不能履行或部分不能履行或延迟履行本合同的原因，然后由双方协商是否延期履行本合同或终止本合同。</w:t>
      </w:r>
    </w:p>
    <w:p>
      <w:pPr>
        <w:pStyle w:val="27"/>
        <w:numPr>
          <w:ilvl w:val="0"/>
          <w:numId w:val="4"/>
        </w:numPr>
        <w:spacing w:line="400" w:lineRule="exact"/>
        <w:ind w:right="210" w:rightChars="100" w:firstLineChars="0"/>
        <w:rPr>
          <w:rFonts w:ascii="宋体" w:hAnsi="宋体" w:eastAsia="宋体" w:cs="宋体"/>
          <w:b/>
          <w:bCs/>
          <w:kern w:val="0"/>
          <w:sz w:val="24"/>
        </w:rPr>
      </w:pPr>
      <w:r>
        <w:rPr>
          <w:rFonts w:hint="eastAsia" w:ascii="宋体" w:hAnsi="宋体" w:eastAsia="宋体" w:cs="宋体"/>
          <w:b/>
          <w:bCs/>
          <w:kern w:val="0"/>
          <w:sz w:val="24"/>
        </w:rPr>
        <w:t>数据库日常维护</w:t>
      </w:r>
    </w:p>
    <w:p>
      <w:pPr>
        <w:pStyle w:val="27"/>
        <w:spacing w:line="400" w:lineRule="exact"/>
        <w:ind w:right="210" w:rightChars="100" w:firstLine="480"/>
        <w:rPr>
          <w:rFonts w:ascii="宋体" w:hAnsi="宋体" w:eastAsia="宋体" w:cs="宋体"/>
          <w:kern w:val="0"/>
          <w:sz w:val="24"/>
        </w:rPr>
      </w:pPr>
      <w:r>
        <w:rPr>
          <w:rFonts w:hint="eastAsia" w:ascii="宋体" w:hAnsi="宋体" w:eastAsia="宋体" w:cs="宋体"/>
          <w:kern w:val="0"/>
          <w:sz w:val="24"/>
        </w:rPr>
        <w:t>1.技术服务</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乙方为甲方系统管理人员提供一次技术培训，时间和方式由双方商定。</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2.技术咨询</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乙方为甲方提供电话咨询服务,客户服务热线</w:t>
      </w:r>
      <w:r>
        <w:rPr>
          <w:rFonts w:hint="eastAsia" w:ascii="宋体" w:hAnsi="宋体" w:eastAsia="宋体" w:cs="宋体"/>
          <w:bCs/>
          <w:kern w:val="0"/>
          <w:sz w:val="24"/>
        </w:rPr>
        <w:t>4008109888</w:t>
      </w:r>
      <w:r>
        <w:rPr>
          <w:rFonts w:hint="eastAsia" w:ascii="宋体" w:hAnsi="宋体" w:eastAsia="宋体" w:cs="宋体"/>
          <w:kern w:val="0"/>
          <w:sz w:val="24"/>
        </w:rPr>
        <w:t>。</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3.合同期满后服务</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sz w:val="24"/>
        </w:rPr>
        <w:t>本合同期满后甲方不再续订</w:t>
      </w:r>
      <w:r>
        <w:rPr>
          <w:rFonts w:hint="eastAsia" w:ascii="宋体" w:hAnsi="宋体" w:eastAsia="宋体" w:cs="宋体"/>
          <w:kern w:val="0"/>
          <w:sz w:val="24"/>
        </w:rPr>
        <w:t>数据库</w:t>
      </w:r>
      <w:r>
        <w:rPr>
          <w:rFonts w:hint="eastAsia" w:ascii="宋体" w:hAnsi="宋体" w:eastAsia="宋体" w:cs="宋体"/>
          <w:sz w:val="24"/>
        </w:rPr>
        <w:t>，乙方上门维护甲方内部网络服务器安装的</w:t>
      </w:r>
      <w:r>
        <w:rPr>
          <w:rFonts w:hint="eastAsia" w:ascii="宋体" w:hAnsi="宋体" w:eastAsia="宋体" w:cs="宋体"/>
          <w:kern w:val="0"/>
          <w:sz w:val="24"/>
        </w:rPr>
        <w:t>“中国知网”数据库按</w:t>
      </w:r>
      <w:r>
        <w:rPr>
          <w:rFonts w:hint="eastAsia" w:ascii="宋体" w:hAnsi="宋体" w:eastAsia="宋体" w:cs="宋体"/>
          <w:sz w:val="24"/>
        </w:rPr>
        <w:t>省会城市300元/天、非省会城市450元/天的标准向甲方收取服务费。</w:t>
      </w:r>
    </w:p>
    <w:p>
      <w:pPr>
        <w:spacing w:line="40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六、违约责任</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1.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2.甲方验收后，如乙方许可使用的“中国知网”数据库的文献量未达到《“中国知网”数据库出版计划》规定且误差大于5%的，乙方按缺少文献量占总文献量的比例双倍向甲方退还数据库许可及服务费。</w:t>
      </w:r>
    </w:p>
    <w:p>
      <w:pPr>
        <w:spacing w:line="40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七、合同解除</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kern w:val="0"/>
          <w:sz w:val="24"/>
        </w:rPr>
        <w:t>1.“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kern w:val="0"/>
          <w:sz w:val="24"/>
        </w:rPr>
        <w:t>2.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合同或终止合同。因不可抗力原因未履行合同的，未履行一方对另一方不承担违约责任。</w:t>
      </w:r>
    </w:p>
    <w:p>
      <w:pPr>
        <w:spacing w:line="360" w:lineRule="exact"/>
        <w:rPr>
          <w:rFonts w:ascii="宋体" w:hAnsi="宋体" w:eastAsia="宋体" w:cs="宋体"/>
          <w:kern w:val="0"/>
          <w:sz w:val="24"/>
          <w:szCs w:val="24"/>
          <w:shd w:val="clear" w:color="auto" w:fill="FFFFFF"/>
        </w:rPr>
      </w:pPr>
    </w:p>
    <w:p>
      <w:pPr>
        <w:jc w:val="center"/>
        <w:rPr>
          <w:rFonts w:ascii="宋体" w:hAnsi="宋体" w:eastAsia="宋体" w:cs="宋体"/>
          <w:b/>
          <w:sz w:val="36"/>
          <w:szCs w:val="36"/>
        </w:rPr>
      </w:pPr>
      <w:r>
        <w:rPr>
          <w:rFonts w:hint="eastAsia" w:ascii="宋体" w:hAnsi="宋体" w:eastAsia="宋体" w:cs="宋体"/>
          <w:b/>
          <w:sz w:val="36"/>
          <w:szCs w:val="36"/>
        </w:rPr>
        <w:t>第三章</w:t>
      </w:r>
      <w:r>
        <w:rPr>
          <w:rFonts w:hint="eastAsia" w:ascii="宋体" w:hAnsi="MS Mincho" w:eastAsia="MS Mincho" w:cs="MS Mincho"/>
          <w:b/>
          <w:sz w:val="36"/>
          <w:szCs w:val="36"/>
        </w:rPr>
        <w:t>  </w:t>
      </w:r>
      <w:r>
        <w:rPr>
          <w:rFonts w:hint="eastAsia" w:ascii="宋体" w:hAnsi="宋体" w:eastAsia="宋体" w:cs="宋体"/>
          <w:b/>
          <w:sz w:val="36"/>
          <w:szCs w:val="36"/>
        </w:rPr>
        <w:t>谈判须知</w:t>
      </w:r>
    </w:p>
    <w:p>
      <w:pPr>
        <w:spacing w:line="360" w:lineRule="exact"/>
        <w:ind w:firstLine="482" w:firstLineChars="200"/>
        <w:rPr>
          <w:rFonts w:ascii="宋体" w:hAnsi="宋体" w:cs="宋体"/>
          <w:b/>
          <w:sz w:val="24"/>
          <w:szCs w:val="24"/>
        </w:rPr>
      </w:pPr>
      <w:bookmarkStart w:id="0" w:name="_Toc16938519"/>
      <w:bookmarkStart w:id="1" w:name="_Toc513029203"/>
      <w:bookmarkStart w:id="2" w:name="_Toc20823275"/>
      <w:bookmarkStart w:id="3"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2、合格的谈判人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2.1满足采购公告中谈判人资质要求的规定。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4、谈判费用</w:t>
      </w:r>
    </w:p>
    <w:p>
      <w:pPr>
        <w:spacing w:line="360" w:lineRule="exact"/>
        <w:ind w:firstLine="480" w:firstLineChars="200"/>
        <w:rPr>
          <w:rFonts w:ascii="宋体" w:hAnsi="宋体" w:cs="宋体"/>
          <w:sz w:val="24"/>
          <w:szCs w:val="24"/>
        </w:rPr>
      </w:pPr>
      <w:r>
        <w:rPr>
          <w:rFonts w:hint="eastAsia" w:ascii="宋体" w:hAnsi="宋体" w:cs="宋体"/>
          <w:sz w:val="24"/>
          <w:szCs w:val="24"/>
        </w:rPr>
        <w:t>4.1谈判人应自行承担所有参与谈判有关费用，无论谈判过程中的做法和结果如何，采购人在任何情况下均无义务和责任承担这些费用。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5.1谈判人一旦购买了本采购文件并参与谈判，即被认为接受了本采购文件中的所有条件和规定。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（1）谈判人须知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（5）谈判文件格式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任何要求对采购文件进行澄清的谈判人，均应在谈判截止期前3日前以书面形式通知采购人。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8.l在谈判截止日期3日前，无论何种原因，采购人均可主动或在解答谈判人提出的澄清问题时对采购文件进行修改。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8.2采购文件的修改将在“南京邮电大学”网站上公布，并对所有谈判人具有约束力。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8.3为使谈判人编写标书有充分时间对标书文件的修改部分进行分析、研究，采购人有权推迟谈判截止日期和开标日期，并将此变更书面通知所有购买采购文件的谈判人。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三、谈判文件的编制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9、谈判语言及度量衡单位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9.1谈判人提供的谈判文件以及谈判人与采购人就有关谈判的所有来往通知、函件和文件均使用简体中文。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9.2除技术性能另有规定外，谈判文件所使用的度量衡单位，均采用国家法定计量单位。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10、谈判文件的构成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谈判人编写的谈判文件应包括下列部分：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10.1谈判文件目录；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10.2谈判函：须含谈判人的开户名称、开户银行、账号、电话、传真、E-mail等联系方式；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10.3谈判人资格证明材料；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（7）企业基本情况（经营规模、经营状况及行业优势）简介及谈判人认为有必要提供的其它文件。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10.4开标一览表：谈判人应按照采购文件中提供的格式完整、正确地填写开标一览表。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（3）开标一览表中的价格应与谈判文件中的报价表中价格一致，如不一致，不作为无效谈判处理，但评标时一律按开标一览表中价格为准。</w:t>
      </w:r>
      <w:r>
        <w:rPr>
          <w:rFonts w:hint="eastAsia" w:ascii="宋体" w:hAnsi="宋体" w:cs="宋体"/>
          <w:b/>
          <w:sz w:val="24"/>
          <w:szCs w:val="24"/>
        </w:rPr>
        <w:t>开标一览表必须盖章，并单独装在小信封内于谈判截止时间前与谈判文件一起递交。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10.6谈判人按照采购文件中商务条款提供交货安装、工期保证等方案以及产品售后服务和质量承诺，并附《商务条款响应及偏离表》；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10.7谈判人的业绩情况；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10.8谈判人认为有必要提供的声明及文件材料；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10.9谈判人应将谈判文件按上述顺序分别装订成册。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采购文件未列明，而谈判单位认为必需的费用也需列入报价。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2</w:t>
      </w:r>
      <w:r>
        <w:rPr>
          <w:rFonts w:hint="eastAsia" w:ascii="宋体" w:hAnsi="宋体" w:cs="宋体"/>
          <w:b/>
          <w:sz w:val="24"/>
          <w:szCs w:val="24"/>
        </w:rPr>
        <w:t>、谈判有效期</w:t>
      </w:r>
    </w:p>
    <w:p>
      <w:pPr>
        <w:spacing w:line="360" w:lineRule="exact"/>
        <w:ind w:firstLine="480" w:firstLineChars="200"/>
        <w:rPr>
          <w:rFonts w:ascii="宋体" w:hAnsi="宋体" w:cs="宋体"/>
          <w:sz w:val="24"/>
          <w:szCs w:val="24"/>
        </w:rPr>
      </w:pPr>
      <w:r>
        <w:rPr>
          <w:rFonts w:hint="eastAsia" w:ascii="宋体" w:hAnsi="宋体" w:cs="宋体"/>
          <w:sz w:val="24"/>
          <w:szCs w:val="24"/>
        </w:rPr>
        <w:t>谈判有效期为招标人规定的开标之日后三十(30)天内有效。如果采购人在有效期之内，可向谈判人提出缩短或延长谈判有效期的要求。要求与答复均应采用书面形式。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3</w:t>
      </w:r>
      <w:r>
        <w:rPr>
          <w:rFonts w:hint="eastAsia" w:ascii="宋体" w:hAnsi="宋体" w:cs="宋体"/>
          <w:b/>
          <w:sz w:val="24"/>
          <w:szCs w:val="24"/>
        </w:rPr>
        <w:t>、谈判文件份数和签署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14.l谈判文件一式五份(正本一份，副本四份)。一旦正本和副本不符，以正本为准。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14.2谈判文件中法定代表人或其授权代表签字。授权代表须将法人代表人以书面形式出具法人代表授权书(原件)附在谈判文件中。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14.3除谈判人对错处做必要修改时，谈判文件不得行间插字、涂改或增删。如有修改错漏处，必须由谈判文件签署人签字并加盖公章。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四、谈判文件的递交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4</w:t>
      </w:r>
      <w:r>
        <w:rPr>
          <w:rFonts w:hint="eastAsia" w:ascii="宋体" w:hAnsi="宋体" w:cs="宋体"/>
          <w:b/>
          <w:sz w:val="24"/>
          <w:szCs w:val="24"/>
        </w:rPr>
        <w:t>、谈判文件的密封和标记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w:t>
      </w:r>
      <w:r>
        <w:rPr>
          <w:rFonts w:hint="eastAsia" w:ascii="宋体" w:hAnsi="宋体" w:cs="宋体"/>
          <w:b/>
          <w:bCs/>
          <w:i/>
          <w:iCs/>
          <w:sz w:val="24"/>
          <w:szCs w:val="24"/>
          <w:lang w:val="en-US" w:eastAsia="zh-CN"/>
        </w:rPr>
        <w:t>4.</w:t>
      </w:r>
      <w:r>
        <w:rPr>
          <w:rFonts w:hint="eastAsia" w:ascii="宋体" w:hAnsi="宋体" w:cs="宋体"/>
          <w:b/>
          <w:bCs/>
          <w:i/>
          <w:iCs/>
          <w:sz w:val="24"/>
          <w:szCs w:val="24"/>
        </w:rPr>
        <w:t>1谈判人应将谈判文件密封，封口处要贴封签并加盖谈判单位公章。不论谈判人中标与否，谈判文件均不退回。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.2文件袋上应注明谈判项目名称、正、副本、谈判单位、授权代表姓名及联系方式。如因标注不清而产生的后果由谈判人自负。</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.3</w:t>
      </w:r>
      <w:r>
        <w:rPr>
          <w:rFonts w:hint="eastAsia" w:ascii="宋体" w:hAnsi="宋体" w:cs="宋体"/>
          <w:bCs/>
          <w:sz w:val="24"/>
          <w:szCs w:val="24"/>
        </w:rPr>
        <w:t>未按要求密封和加写标记，采购人对误投或过早启封概不负责。对由此造成提前开封的谈判文件，采购人将予以拒绝，作无效谈判处理。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5</w:t>
      </w:r>
      <w:r>
        <w:rPr>
          <w:rFonts w:hint="eastAsia" w:ascii="宋体" w:hAnsi="宋体" w:cs="宋体"/>
          <w:b/>
          <w:sz w:val="24"/>
          <w:szCs w:val="24"/>
        </w:rPr>
        <w:t>、谈判截止日期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.1</w:t>
      </w:r>
      <w:r>
        <w:rPr>
          <w:rFonts w:hint="eastAsia" w:ascii="宋体" w:hAnsi="宋体" w:cs="宋体"/>
          <w:bCs/>
          <w:sz w:val="24"/>
          <w:szCs w:val="24"/>
        </w:rPr>
        <w:t xml:space="preserve"> 采购人收到谈判文件的时间不得迟于采购公告中规定的截止时间。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.2</w:t>
      </w:r>
      <w:r>
        <w:rPr>
          <w:rFonts w:hint="eastAsia" w:ascii="宋体" w:hAnsi="宋体" w:cs="宋体"/>
          <w:bCs/>
          <w:sz w:val="24"/>
          <w:szCs w:val="24"/>
        </w:rPr>
        <w:t xml:space="preserve"> 采购人可以按照规定，通过修改采购文件有权酌情延长谈判截止日期，在此情况下，谈判人的所有权利和义务以及谈判人受制的截止日期均应以延长后新的截止日期为准。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6</w:t>
      </w:r>
      <w:r>
        <w:rPr>
          <w:rFonts w:hint="eastAsia" w:ascii="宋体" w:hAnsi="宋体" w:cs="宋体"/>
          <w:b/>
          <w:sz w:val="24"/>
          <w:szCs w:val="24"/>
        </w:rPr>
        <w:t>、迟交的谈判文件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迟交的谈判文件将被拒收并原封退回。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7</w:t>
      </w:r>
      <w:r>
        <w:rPr>
          <w:rFonts w:hint="eastAsia" w:ascii="宋体" w:hAnsi="宋体" w:cs="宋体"/>
          <w:b/>
          <w:sz w:val="24"/>
          <w:szCs w:val="24"/>
        </w:rPr>
        <w:t>、谈判文件的修改和撤回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18.1谈判人在递交谈判书后，在规定的谈判截止日期前可以修改或撤回其谈判文件。修改文件必须在谈判截止时间前送达采购招标管理办公室。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18.2谈判截止日期后不可对其谈判文件作任何修改或撤回，否则其谈判保证金将被没收。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8</w:t>
      </w:r>
      <w:r>
        <w:rPr>
          <w:rFonts w:hint="eastAsia" w:ascii="宋体" w:hAnsi="宋体" w:cs="宋体"/>
          <w:b/>
          <w:sz w:val="24"/>
          <w:szCs w:val="24"/>
        </w:rPr>
        <w:t>、开标</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.l采购人将在规定的时间和地址组织公开开标。谈判人法人代表或授权代表须携本人身份证原件参加公开开标。如有必要可以让谈判人有一定时间的陈述，或接收评标工作组成员的提问后退场。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2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lang w:val="en-US" w:eastAsia="zh-CN"/>
        </w:rPr>
        <w:t>19</w:t>
      </w:r>
      <w:r>
        <w:rPr>
          <w:rFonts w:hint="eastAsia" w:ascii="宋体" w:hAnsi="宋体" w:cs="宋体"/>
          <w:b/>
          <w:sz w:val="24"/>
          <w:szCs w:val="24"/>
        </w:rPr>
        <w:t>、评标过程的保密与公正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.l公开开标后，直至通知谈判人中标为止，凡是与审查、澄清、评价和比较谈判的有关资料，均不得向谈判人或与评标无关的人员透露。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.2谈判人试图影响评标或授予合同方面的任何尝试，可能导致该谈判人的标被废弃。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0</w:t>
      </w:r>
      <w:r>
        <w:rPr>
          <w:rFonts w:hint="eastAsia" w:ascii="宋体" w:hAnsi="宋体" w:cs="宋体"/>
          <w:b/>
          <w:sz w:val="24"/>
          <w:szCs w:val="24"/>
        </w:rPr>
        <w:t>、谈判的澄清</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.1评标期间，为有助于对谈判文件的审查、评价和比较，评标工作组有权要求谈判人对其谈判文件进行澄清，但并非对每个谈判人都作澄清要求。</w:t>
      </w:r>
    </w:p>
    <w:p>
      <w:pPr>
        <w:spacing w:line="3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.2接到澄清要求的谈判人应派人按要求做出澄清，书面澄清的内容须由谈判人法定代表人或授权代表签署，并作为谈判文件的补充部分，但谈判的价格和实质性的内容不得做任何更改。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.3 接到澄清要求的谈判人如未按规定做出澄清，其风险由谈判人自行承担。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1</w:t>
      </w:r>
      <w:r>
        <w:rPr>
          <w:rFonts w:hint="eastAsia" w:ascii="宋体" w:hAnsi="宋体" w:cs="宋体"/>
          <w:b/>
          <w:sz w:val="24"/>
          <w:szCs w:val="24"/>
        </w:rPr>
        <w:t>、无效谈判条款和废标条款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.1无效谈判条款：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（1）未按要求交纳谈判保证金的；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（3）谈判人在报价时采用选择性报价；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（4）谈判人不具备采购文件中规定资格要求的；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（5）不符合法律、法规和本采购文件中规定的属无效谈判的情形。</w:t>
      </w:r>
    </w:p>
    <w:p>
      <w:pPr>
        <w:spacing w:line="360" w:lineRule="exact"/>
        <w:ind w:left="479" w:leftChars="228"/>
        <w:rPr>
          <w:rFonts w:ascii="宋体" w:hAnsi="宋体" w:cs="宋体"/>
          <w:bCs/>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（3）谈判人的报价均超过了采购预算的；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2</w:t>
      </w:r>
      <w:r>
        <w:rPr>
          <w:rFonts w:hint="eastAsia" w:ascii="宋体" w:hAnsi="宋体" w:cs="宋体"/>
          <w:b/>
          <w:sz w:val="24"/>
          <w:szCs w:val="24"/>
        </w:rPr>
        <w:t>、确定中标单位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.1评标工作组首先对所有合格谈判人按评标办法进行打分，根据综合得分，由高到低排列，向招标小组推荐中标候选人。最终由招标小组根据推荐的中标候选人确定中标人。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.3本项目收取中标人中标服务费人民币</w:t>
      </w:r>
      <w:r>
        <w:rPr>
          <w:rFonts w:hint="eastAsia" w:ascii="宋体" w:hAnsi="宋体" w:cs="宋体"/>
          <w:sz w:val="24"/>
          <w:szCs w:val="24"/>
          <w:lang w:val="en-US"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（4）恶意竞争，谈判总报价明显低于其自身合理成本且又无法提供证明的；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3</w:t>
      </w:r>
      <w:r>
        <w:rPr>
          <w:rFonts w:hint="eastAsia" w:ascii="宋体" w:hAnsi="宋体" w:cs="宋体"/>
          <w:b/>
          <w:sz w:val="24"/>
          <w:szCs w:val="24"/>
        </w:rPr>
        <w:t>、质疑处理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.1参加谈判供应商认为采购过程和采购结果使自己的权益受到损害的，可以从采购结果公布之日起3日内，以书面形式向采购人提出质疑。非书面形式、3日之外提交以及匿名的质疑将不予受理。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24.2质疑必须以参加谈判供应商法人代表或授权代表（谈判文件中所确定的）送达的方式提交，未按上述要求提交的质疑函（含传真、电子邮件等）采购人有权不予受理。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.3未参加谈判的供应商或在谈判活动中本身权益未受到损害或从谈判活动中受益的供应商所提出的质疑也不予受理。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.4谈判人提出书面质疑必须有理、有据，不得恶意质疑或提交虚假质疑。否则，采购人将不予受理。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.5采购人将在收到谈判供应商的书面质疑后在规定时间内作出答复，但答复的内容不得涉及商业秘密。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4</w:t>
      </w:r>
      <w:r>
        <w:rPr>
          <w:rFonts w:hint="eastAsia" w:ascii="宋体" w:hAnsi="宋体" w:cs="宋体"/>
          <w:b/>
          <w:sz w:val="24"/>
          <w:szCs w:val="24"/>
        </w:rPr>
        <w:t>、签订合同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.2采购文件、中标人的谈判文件及澄清文件等，均为签订合同的依据。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5</w:t>
      </w:r>
      <w:r>
        <w:rPr>
          <w:rFonts w:hint="eastAsia" w:ascii="宋体" w:hAnsi="宋体" w:cs="宋体"/>
          <w:b/>
          <w:sz w:val="24"/>
          <w:szCs w:val="24"/>
        </w:rPr>
        <w:t>、货物和服务的追加和减少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.2采购结束后，采购人若由于各种客观原因，必须对采购项目所牵涉的货物和服务进行适当的减少时，在双方协商一致的前提下，可以按照中标时价格水平做相应的调减，并据此签订补充合同。</w:t>
      </w:r>
      <w:bookmarkEnd w:id="0"/>
      <w:bookmarkEnd w:id="1"/>
      <w:bookmarkEnd w:id="2"/>
      <w:bookmarkEnd w:id="3"/>
    </w:p>
    <w:p>
      <w:pPr>
        <w:widowControl/>
        <w:jc w:val="left"/>
        <w:rPr>
          <w:rFonts w:ascii="宋体" w:hAnsi="宋体" w:cs="宋体"/>
          <w:sz w:val="24"/>
          <w:szCs w:val="24"/>
        </w:rPr>
      </w:pPr>
      <w:r>
        <w:rPr>
          <w:rFonts w:ascii="宋体" w:hAnsi="宋体" w:cs="宋体"/>
          <w:sz w:val="24"/>
          <w:szCs w:val="24"/>
        </w:rPr>
        <w:br w:type="page"/>
      </w:r>
    </w:p>
    <w:p>
      <w:pPr>
        <w:jc w:val="center"/>
        <w:rPr>
          <w:rFonts w:ascii="宋体" w:hAnsi="宋体" w:eastAsia="宋体" w:cs="宋体"/>
          <w:b/>
          <w:sz w:val="36"/>
          <w:szCs w:val="36"/>
        </w:rPr>
      </w:pPr>
      <w:r>
        <w:rPr>
          <w:rFonts w:hint="eastAsia" w:ascii="宋体" w:hAnsi="宋体" w:eastAsia="宋体" w:cs="宋体"/>
          <w:b/>
          <w:sz w:val="36"/>
          <w:szCs w:val="36"/>
        </w:rPr>
        <w:t>第四章</w:t>
      </w:r>
      <w:r>
        <w:rPr>
          <w:rFonts w:hint="eastAsia" w:ascii="宋体" w:hAnsi="MS Mincho" w:eastAsia="MS Mincho" w:cs="MS Mincho"/>
          <w:b/>
          <w:sz w:val="36"/>
          <w:szCs w:val="36"/>
        </w:rPr>
        <w:t>  </w:t>
      </w:r>
      <w:r>
        <w:rPr>
          <w:rFonts w:hint="eastAsia" w:ascii="宋体" w:hAnsi="宋体" w:eastAsia="宋体" w:cs="宋体"/>
          <w:b/>
          <w:sz w:val="36"/>
          <w:szCs w:val="36"/>
        </w:rPr>
        <w:t>合同书格式</w:t>
      </w:r>
    </w:p>
    <w:p>
      <w:pPr>
        <w:jc w:val="center"/>
        <w:rPr>
          <w:rFonts w:ascii="宋体" w:hAnsi="宋体" w:eastAsia="宋体"/>
          <w:b/>
          <w:sz w:val="36"/>
          <w:szCs w:val="36"/>
        </w:rPr>
      </w:pPr>
    </w:p>
    <w:p>
      <w:pPr>
        <w:jc w:val="center"/>
        <w:rPr>
          <w:rFonts w:ascii="黑体" w:hAnsi="黑体" w:eastAsia="黑体"/>
          <w:b/>
          <w:bCs/>
          <w:color w:val="000000" w:themeColor="text1"/>
          <w:kern w:val="0"/>
          <w:sz w:val="52"/>
          <w:szCs w:val="21"/>
          <w14:textFill>
            <w14:solidFill>
              <w14:schemeClr w14:val="tx1"/>
            </w14:solidFill>
          </w14:textFill>
        </w:rPr>
      </w:pPr>
      <w:r>
        <w:rPr>
          <w:rFonts w:hint="eastAsia" w:ascii="黑体" w:hAnsi="黑体" w:eastAsia="黑体"/>
          <w:b/>
          <w:bCs/>
          <w:color w:val="000000" w:themeColor="text1"/>
          <w:kern w:val="0"/>
          <w:sz w:val="52"/>
          <w:szCs w:val="21"/>
          <w14:textFill>
            <w14:solidFill>
              <w14:schemeClr w14:val="tx1"/>
            </w14:solidFill>
          </w14:textFill>
        </w:rPr>
        <w:t>“中国知网”</w:t>
      </w:r>
    </w:p>
    <w:p>
      <w:pPr>
        <w:jc w:val="center"/>
        <w:rPr>
          <w:rFonts w:ascii="黑体" w:hAnsi="黑体" w:eastAsia="黑体"/>
          <w:b/>
          <w:bCs/>
          <w:color w:val="000000" w:themeColor="text1"/>
          <w:kern w:val="0"/>
          <w:sz w:val="52"/>
          <w:szCs w:val="21"/>
          <w14:textFill>
            <w14:solidFill>
              <w14:schemeClr w14:val="tx1"/>
            </w14:solidFill>
          </w14:textFill>
        </w:rPr>
      </w:pPr>
      <w:r>
        <w:rPr>
          <w:rFonts w:hint="eastAsia" w:ascii="黑体" w:hAnsi="黑体" w:eastAsia="黑体"/>
          <w:b/>
          <w:bCs/>
          <w:color w:val="000000" w:themeColor="text1"/>
          <w:kern w:val="0"/>
          <w:sz w:val="52"/>
          <w:szCs w:val="21"/>
          <w14:textFill>
            <w14:solidFill>
              <w14:schemeClr w14:val="tx1"/>
            </w14:solidFill>
          </w14:textFill>
        </w:rPr>
        <w:t>数据库服务合同</w:t>
      </w:r>
    </w:p>
    <w:p>
      <w:pPr>
        <w:jc w:val="center"/>
        <w:rPr>
          <w:rFonts w:ascii="宋体" w:hAnsi="宋体"/>
          <w:color w:val="000000" w:themeColor="text1"/>
          <w:kern w:val="0"/>
          <w:sz w:val="44"/>
          <w:szCs w:val="21"/>
          <w14:textFill>
            <w14:solidFill>
              <w14:schemeClr w14:val="tx1"/>
            </w14:solidFill>
          </w14:textFill>
        </w:rPr>
      </w:pPr>
    </w:p>
    <w:p>
      <w:pPr>
        <w:rPr>
          <w:rFonts w:ascii="宋体" w:hAnsi="宋体"/>
          <w:b/>
          <w:bCs/>
          <w:color w:val="000000" w:themeColor="text1"/>
          <w:kern w:val="0"/>
          <w:sz w:val="24"/>
          <w:szCs w:val="21"/>
          <w14:textFill>
            <w14:solidFill>
              <w14:schemeClr w14:val="tx1"/>
            </w14:solidFill>
          </w14:textFill>
        </w:rPr>
      </w:pPr>
    </w:p>
    <w:p>
      <w:pPr>
        <w:rPr>
          <w:rFonts w:ascii="黑体" w:hAnsi="宋体" w:eastAsia="黑体"/>
          <w:b/>
          <w:bCs/>
          <w:color w:val="000000" w:themeColor="text1"/>
          <w:kern w:val="0"/>
          <w:szCs w:val="21"/>
          <w14:textFill>
            <w14:solidFill>
              <w14:schemeClr w14:val="tx1"/>
            </w14:solidFill>
          </w14:textFill>
        </w:rPr>
      </w:pPr>
    </w:p>
    <w:p>
      <w:pPr>
        <w:rPr>
          <w:rFonts w:ascii="宋体" w:hAnsi="宋体"/>
          <w:b/>
          <w:bCs/>
          <w:color w:val="000000" w:themeColor="text1"/>
          <w:kern w:val="0"/>
          <w:sz w:val="24"/>
          <w:szCs w:val="21"/>
          <w14:textFill>
            <w14:solidFill>
              <w14:schemeClr w14:val="tx1"/>
            </w14:solidFill>
          </w14:textFill>
        </w:rPr>
      </w:pPr>
    </w:p>
    <w:p>
      <w:pPr>
        <w:rPr>
          <w:rFonts w:ascii="黑体" w:hAnsi="宋体" w:eastAsia="黑体"/>
          <w:b/>
          <w:bCs/>
          <w:color w:val="000000" w:themeColor="text1"/>
          <w:kern w:val="0"/>
          <w:szCs w:val="21"/>
          <w14:textFill>
            <w14:solidFill>
              <w14:schemeClr w14:val="tx1"/>
            </w14:solidFill>
          </w14:textFill>
        </w:rPr>
      </w:pPr>
    </w:p>
    <w:p>
      <w:pPr>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甲方</w:t>
      </w:r>
      <w:r>
        <w:rPr>
          <w:rFonts w:hint="eastAsia" w:ascii="宋体" w:hAnsi="宋体"/>
          <w:color w:val="000000" w:themeColor="text1"/>
          <w:kern w:val="0"/>
          <w:sz w:val="28"/>
          <w:szCs w:val="28"/>
          <w14:textFill>
            <w14:solidFill>
              <w14:schemeClr w14:val="tx1"/>
            </w14:solidFill>
          </w14:textFill>
        </w:rPr>
        <w:t xml:space="preserve">: </w:t>
      </w:r>
      <w:r>
        <w:rPr>
          <w:rFonts w:ascii="宋体" w:hAnsi="宋体"/>
          <w:color w:val="000000" w:themeColor="text1"/>
          <w:kern w:val="0"/>
          <w:sz w:val="28"/>
          <w:szCs w:val="28"/>
          <w:u w:val="single"/>
          <w14:textFill>
            <w14:solidFill>
              <w14:schemeClr w14:val="tx1"/>
            </w14:solidFill>
          </w14:textFill>
        </w:rPr>
        <w:t>南京邮电大学通达学院</w:t>
      </w:r>
    </w:p>
    <w:p>
      <w:pPr>
        <w:spacing w:line="360" w:lineRule="auto"/>
        <w:ind w:firstLine="1124" w:firstLineChars="400"/>
        <w:rPr>
          <w:rFonts w:ascii="宋体" w:hAnsi="宋体"/>
          <w:bCs/>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住所地：</w:t>
      </w:r>
      <w:r>
        <w:rPr>
          <w:rFonts w:hint="eastAsia" w:ascii="宋体" w:hAnsi="宋体"/>
          <w:bCs/>
          <w:color w:val="000000" w:themeColor="text1"/>
          <w:kern w:val="0"/>
          <w:sz w:val="28"/>
          <w:szCs w:val="28"/>
          <w:u w:val="single"/>
          <w14:textFill>
            <w14:solidFill>
              <w14:schemeClr w14:val="tx1"/>
            </w14:solidFill>
          </w14:textFill>
        </w:rPr>
        <w:t>江苏省扬州市</w:t>
      </w:r>
      <w:r>
        <w:rPr>
          <w:rFonts w:ascii="宋体" w:hAnsi="宋体"/>
          <w:bCs/>
          <w:color w:val="000000" w:themeColor="text1"/>
          <w:kern w:val="0"/>
          <w:sz w:val="28"/>
          <w:szCs w:val="28"/>
          <w:u w:val="single"/>
          <w14:textFill>
            <w14:solidFill>
              <w14:schemeClr w14:val="tx1"/>
            </w14:solidFill>
          </w14:textFill>
        </w:rPr>
        <w:t>邗江区润扬南路33号</w:t>
      </w:r>
      <w:r>
        <w:rPr>
          <w:rFonts w:hint="eastAsia" w:ascii="宋体" w:hAnsi="宋体"/>
          <w:bCs/>
          <w:color w:val="000000" w:themeColor="text1"/>
          <w:kern w:val="0"/>
          <w:sz w:val="28"/>
          <w:szCs w:val="28"/>
          <w14:textFill>
            <w14:solidFill>
              <w14:schemeClr w14:val="tx1"/>
            </w14:solidFill>
          </w14:textFill>
        </w:rPr>
        <w:t xml:space="preserve"> </w:t>
      </w:r>
    </w:p>
    <w:p>
      <w:pPr>
        <w:spacing w:line="360" w:lineRule="auto"/>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 xml:space="preserve">订购负责人：         </w:t>
      </w:r>
      <w:r>
        <w:rPr>
          <w:rFonts w:hint="eastAsia" w:ascii="宋体" w:hAnsi="宋体" w:cs="宋体"/>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widowControl/>
        <w:ind w:firstLine="1124" w:firstLineChars="400"/>
        <w:jc w:val="left"/>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 xml:space="preserve">联系人：            </w:t>
      </w: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ind w:firstLine="180"/>
        <w:rPr>
          <w:rFonts w:ascii="宋体" w:hAnsi="宋体"/>
          <w:b/>
          <w:bCs/>
          <w:color w:val="000000" w:themeColor="text1"/>
          <w:kern w:val="0"/>
          <w:sz w:val="28"/>
          <w:szCs w:val="28"/>
          <w14:textFill>
            <w14:solidFill>
              <w14:schemeClr w14:val="tx1"/>
            </w14:solidFill>
          </w14:textFill>
        </w:rPr>
      </w:pPr>
    </w:p>
    <w:p>
      <w:pPr>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乙方</w:t>
      </w:r>
      <w:r>
        <w:rPr>
          <w:rFonts w:hint="eastAsia" w:ascii="宋体" w:hAnsi="宋体"/>
          <w:color w:val="000000" w:themeColor="text1"/>
          <w:kern w:val="0"/>
          <w:sz w:val="28"/>
          <w:szCs w:val="28"/>
          <w14:textFill>
            <w14:solidFill>
              <w14:schemeClr w14:val="tx1"/>
            </w14:solidFill>
          </w14:textFill>
        </w:rPr>
        <w:t>：</w:t>
      </w:r>
    </w:p>
    <w:p>
      <w:pPr>
        <w:spacing w:line="360" w:lineRule="auto"/>
        <w:ind w:firstLine="1124" w:firstLineChars="400"/>
        <w:rPr>
          <w:rFonts w:ascii="宋体" w:hAnsi="宋体"/>
          <w:color w:val="000000" w:themeColor="text1"/>
          <w:kern w:val="0"/>
          <w:sz w:val="28"/>
          <w:szCs w:val="28"/>
          <w:u w:val="single"/>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住所地</w:t>
      </w:r>
      <w:r>
        <w:rPr>
          <w:rFonts w:hint="eastAsia" w:ascii="宋体" w:hAnsi="宋体"/>
          <w:color w:val="000000" w:themeColor="text1"/>
          <w:kern w:val="0"/>
          <w:sz w:val="28"/>
          <w:szCs w:val="28"/>
          <w:u w:val="single"/>
          <w14:textFill>
            <w14:solidFill>
              <w14:schemeClr w14:val="tx1"/>
            </w14:solidFill>
          </w14:textFill>
        </w:rPr>
        <w:t>：</w:t>
      </w:r>
    </w:p>
    <w:p>
      <w:pPr>
        <w:spacing w:line="360" w:lineRule="auto"/>
        <w:ind w:firstLine="1124" w:firstLineChars="400"/>
        <w:rPr>
          <w:rFonts w:ascii="宋体" w:hAnsi="宋体"/>
          <w:color w:val="000000" w:themeColor="text1"/>
          <w:kern w:val="0"/>
          <w:sz w:val="28"/>
          <w:szCs w:val="28"/>
          <w:u w:val="single"/>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联系人：</w:t>
      </w: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ind w:firstLine="180"/>
        <w:jc w:val="center"/>
        <w:rPr>
          <w:rFonts w:ascii="宋体" w:hAnsi="宋体"/>
          <w:b/>
          <w:bCs/>
          <w:color w:val="000000" w:themeColor="text1"/>
          <w:kern w:val="0"/>
          <w:sz w:val="28"/>
          <w:szCs w:val="28"/>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531" w:right="1474" w:bottom="1418" w:left="1474" w:header="851" w:footer="992" w:gutter="0"/>
          <w:pgNumType w:start="1"/>
          <w:cols w:space="720" w:num="1"/>
          <w:docGrid w:type="lines" w:linePitch="312" w:charSpace="0"/>
        </w:sectPr>
      </w:pP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根据《中华人民共和国合同法》、《中华人民共和国著作权法》和其它相关法律法规，甲乙双方就乙方向甲方提供“中国知网”数据库及期刊出版物服务事宜，协商一致，达成如下意见，共同遵照执行。</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b/>
          <w:color w:val="000000" w:themeColor="text1"/>
          <w:kern w:val="0"/>
          <w:sz w:val="24"/>
          <w14:textFill>
            <w14:solidFill>
              <w14:schemeClr w14:val="tx1"/>
            </w14:solidFill>
          </w14:textFill>
        </w:rPr>
        <w:t xml:space="preserve"> 甲方的权利与义务</w:t>
      </w:r>
    </w:p>
    <w:p>
      <w:pPr>
        <w:spacing w:line="400" w:lineRule="exact"/>
        <w:ind w:firstLine="420"/>
        <w:rPr>
          <w:rFonts w:ascii="宋体" w:hAnsi="宋体"/>
          <w:b/>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通过本合同获得乙方提供的“中国知网”数据库与期刊出版物服务，包括《中国学术期刊（光盘版）》电子杂志社有限公司编辑出版的各类数据库、期刊网络版和印刷版出版物、乙方开发的支撑数据库产品的计算机应用软件、乙方为保证本合同约定数据库正常使用而提供的持续出版的数据库内容的安装、数据库系统的维护及技术支持等服务。</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订购内容</w:t>
      </w:r>
    </w:p>
    <w:p>
      <w:pPr>
        <w:spacing w:line="400" w:lineRule="exact"/>
        <w:ind w:firstLine="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乙方向甲方提供</w:t>
      </w:r>
      <w:r>
        <w:rPr>
          <w:rFonts w:ascii="宋体" w:hAnsi="宋体"/>
          <w:color w:val="000000" w:themeColor="text1"/>
          <w:kern w:val="0"/>
          <w:sz w:val="24"/>
          <w14:textFill>
            <w14:solidFill>
              <w14:schemeClr w14:val="tx1"/>
            </w14:solidFill>
          </w14:textFill>
        </w:rPr>
        <w:t>的服务包括数据库</w:t>
      </w:r>
      <w:r>
        <w:rPr>
          <w:rFonts w:hint="eastAsia" w:ascii="宋体" w:hAnsi="宋体"/>
          <w:color w:val="000000" w:themeColor="text1"/>
          <w:kern w:val="0"/>
          <w:sz w:val="24"/>
          <w14:textFill>
            <w14:solidFill>
              <w14:schemeClr w14:val="tx1"/>
            </w14:solidFill>
          </w14:textFill>
        </w:rPr>
        <w:t>服务和期刊出版物服务（根据期刊编辑部要求，乙方代理发行期刊网络版、印刷版及提供按篇流量计费服务，甲方可按刊选购，期刊与数据库统一检索使用）</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 xml:space="preserve"> </w:t>
      </w:r>
    </w:p>
    <w:p>
      <w:pPr>
        <w:spacing w:line="400" w:lineRule="exact"/>
        <w:ind w:firstLine="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甲方获得许可使用的服务内容见附件一《“中国知网”数据库订单》。</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数据库服务方式</w:t>
      </w:r>
    </w:p>
    <w:p>
      <w:pPr>
        <w:spacing w:line="400" w:lineRule="exact"/>
        <w:ind w:left="42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根据附件一中甲方选择，乙方按以下方式提供服务：</w:t>
      </w:r>
    </w:p>
    <w:p>
      <w:pPr>
        <w:spacing w:line="400" w:lineRule="exact"/>
        <w:ind w:firstLine="482" w:firstLineChars="200"/>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a)云托管方式：</w:t>
      </w:r>
      <w:r>
        <w:rPr>
          <w:rFonts w:hint="eastAsia" w:ascii="宋体" w:hAnsi="宋体"/>
          <w:color w:val="000000" w:themeColor="text1"/>
          <w:kern w:val="0"/>
          <w:sz w:val="24"/>
          <w14:textFill>
            <w14:solidFill>
              <w14:schemeClr w14:val="tx1"/>
            </w14:solidFill>
          </w14:textFill>
        </w:rPr>
        <w:t>即在本合同期内，甲方委托乙方将数据库和期刊网络版存放在“中国知网”网站（</w:t>
      </w:r>
      <w:r>
        <w:rPr>
          <w:rFonts w:ascii="宋体" w:hAnsi="宋体"/>
          <w:color w:val="000000" w:themeColor="text1"/>
          <w:kern w:val="0"/>
          <w:sz w:val="24"/>
          <w14:textFill>
            <w14:solidFill>
              <w14:schemeClr w14:val="tx1"/>
            </w14:solidFill>
          </w14:textFill>
        </w:rPr>
        <w:t>www.cnki.net</w:t>
      </w:r>
      <w:r>
        <w:rPr>
          <w:rFonts w:hint="eastAsia" w:ascii="宋体" w:hAnsi="宋体"/>
          <w:color w:val="000000" w:themeColor="text1"/>
          <w:kern w:val="0"/>
          <w:sz w:val="24"/>
          <w14:textFill>
            <w14:solidFill>
              <w14:schemeClr w14:val="tx1"/>
            </w14:solidFill>
          </w14:textFill>
        </w:rPr>
        <w:t>），并为甲方提供数据库保管、检索、浏览、下载和数据安装等服务。甲方拥有数据库的永久保存权和在甲方内部网络上的永久使用权。</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b)本地镜像方式：</w:t>
      </w:r>
      <w:r>
        <w:rPr>
          <w:rFonts w:hint="eastAsia" w:ascii="宋体" w:hAnsi="宋体"/>
          <w:color w:val="000000" w:themeColor="text1"/>
          <w:kern w:val="0"/>
          <w:sz w:val="24"/>
          <w14:textFill>
            <w14:solidFill>
              <w14:schemeClr w14:val="tx1"/>
            </w14:solidFill>
          </w14:textFill>
        </w:rPr>
        <w:t>将乙方许可使用的数据库和期刊网络版全文数据安装到甲方内部网络服务器上供甲方永久使用。</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服务提供</w:t>
      </w:r>
    </w:p>
    <w:p>
      <w:pPr>
        <w:spacing w:line="400" w:lineRule="exact"/>
        <w:ind w:left="42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根据附件一甲方选择，乙方按以下方式提供服务：</w:t>
      </w:r>
    </w:p>
    <w:p>
      <w:pPr>
        <w:pStyle w:val="27"/>
        <w:adjustRightInd w:val="0"/>
        <w:snapToGrid w:val="0"/>
        <w:spacing w:line="400" w:lineRule="exact"/>
        <w:ind w:right="210" w:rightChars="10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a）开通服务账号：在本合同约定的服务期开始前，乙方为甲方提供专为甲方服务的“中国知网”网站的账号和密码，甲方确认开通结果。数据库网上使用期限：</w:t>
      </w:r>
      <w:r>
        <w:rPr>
          <w:rFonts w:hint="eastAsia" w:ascii="宋体" w:hAnsi="宋体"/>
          <w:color w:val="000000" w:themeColor="text1"/>
          <w:kern w:val="0"/>
          <w:sz w:val="24"/>
          <w14:textFill>
            <w14:solidFill>
              <w14:schemeClr w14:val="tx1"/>
            </w14:solidFill>
          </w14:textFill>
        </w:rPr>
        <w:t>自</w:t>
      </w:r>
      <w:r>
        <w:rPr>
          <w:rFonts w:ascii="宋体" w:hAnsi="宋体"/>
          <w:color w:val="FF0000"/>
          <w:kern w:val="0"/>
          <w:sz w:val="24"/>
          <w:u w:val="single"/>
        </w:rPr>
        <w:t>20</w:t>
      </w:r>
      <w:r>
        <w:rPr>
          <w:rFonts w:hint="eastAsia" w:ascii="宋体" w:hAnsi="宋体"/>
          <w:color w:val="FF0000"/>
          <w:kern w:val="0"/>
          <w:sz w:val="24"/>
          <w:u w:val="single"/>
          <w:lang w:val="en-US" w:eastAsia="zh-CN"/>
        </w:rPr>
        <w:t>23</w:t>
      </w:r>
      <w:r>
        <w:rPr>
          <w:rFonts w:hint="eastAsia" w:ascii="宋体" w:hAnsi="宋体"/>
          <w:color w:val="FF0000"/>
          <w:kern w:val="0"/>
          <w:sz w:val="24"/>
          <w:u w:val="single"/>
        </w:rPr>
        <w:t>年</w:t>
      </w:r>
      <w:r>
        <w:rPr>
          <w:rFonts w:ascii="宋体" w:hAnsi="宋体"/>
          <w:color w:val="FF0000"/>
          <w:kern w:val="0"/>
          <w:sz w:val="24"/>
          <w:u w:val="single"/>
        </w:rPr>
        <w:t>1</w:t>
      </w:r>
      <w:r>
        <w:rPr>
          <w:rFonts w:hint="eastAsia" w:ascii="宋体" w:hAnsi="宋体"/>
          <w:color w:val="FF0000"/>
          <w:kern w:val="0"/>
          <w:sz w:val="24"/>
          <w:u w:val="single"/>
        </w:rPr>
        <w:t>月</w:t>
      </w:r>
      <w:r>
        <w:rPr>
          <w:rFonts w:ascii="宋体" w:hAnsi="宋体"/>
          <w:color w:val="FF0000"/>
          <w:kern w:val="0"/>
          <w:sz w:val="24"/>
          <w:u w:val="single"/>
        </w:rPr>
        <w:t>1</w:t>
      </w:r>
      <w:r>
        <w:rPr>
          <w:rFonts w:hint="eastAsia" w:ascii="宋体" w:hAnsi="宋体"/>
          <w:color w:val="FF0000"/>
          <w:kern w:val="0"/>
          <w:sz w:val="24"/>
          <w:u w:val="single"/>
        </w:rPr>
        <w:t>日至</w:t>
      </w:r>
      <w:r>
        <w:rPr>
          <w:rFonts w:ascii="宋体" w:hAnsi="宋体"/>
          <w:color w:val="FF0000"/>
          <w:kern w:val="0"/>
          <w:sz w:val="24"/>
          <w:u w:val="single"/>
        </w:rPr>
        <w:t>20</w:t>
      </w:r>
      <w:r>
        <w:rPr>
          <w:rFonts w:hint="eastAsia" w:ascii="宋体" w:hAnsi="宋体"/>
          <w:color w:val="FF0000"/>
          <w:kern w:val="0"/>
          <w:sz w:val="24"/>
          <w:u w:val="single"/>
          <w:lang w:val="en-US" w:eastAsia="zh-CN"/>
        </w:rPr>
        <w:t>23</w:t>
      </w:r>
      <w:r>
        <w:rPr>
          <w:rFonts w:hint="eastAsia" w:ascii="宋体" w:hAnsi="宋体"/>
          <w:color w:val="FF0000"/>
          <w:kern w:val="0"/>
          <w:sz w:val="24"/>
          <w:u w:val="single"/>
        </w:rPr>
        <w:t>年</w:t>
      </w:r>
      <w:r>
        <w:rPr>
          <w:rFonts w:ascii="宋体" w:hAnsi="宋体"/>
          <w:color w:val="FF0000"/>
          <w:kern w:val="0"/>
          <w:sz w:val="24"/>
          <w:u w:val="single"/>
        </w:rPr>
        <w:t>12</w:t>
      </w:r>
      <w:r>
        <w:rPr>
          <w:rFonts w:hint="eastAsia" w:ascii="宋体" w:hAnsi="宋体"/>
          <w:color w:val="FF0000"/>
          <w:kern w:val="0"/>
          <w:sz w:val="24"/>
          <w:u w:val="single"/>
        </w:rPr>
        <w:t>月</w:t>
      </w:r>
      <w:r>
        <w:rPr>
          <w:rFonts w:ascii="宋体" w:hAnsi="宋体"/>
          <w:color w:val="FF0000"/>
          <w:kern w:val="0"/>
          <w:sz w:val="24"/>
          <w:u w:val="single"/>
        </w:rPr>
        <w:t>31</w:t>
      </w:r>
      <w:r>
        <w:rPr>
          <w:rFonts w:hint="eastAsia" w:ascii="宋体" w:hAnsi="宋体"/>
          <w:color w:val="FF0000"/>
          <w:kern w:val="0"/>
          <w:sz w:val="24"/>
          <w:u w:val="single"/>
        </w:rPr>
        <w:t>日。</w:t>
      </w:r>
    </w:p>
    <w:p>
      <w:pPr>
        <w:pStyle w:val="27"/>
        <w:adjustRightInd w:val="0"/>
        <w:snapToGrid w:val="0"/>
        <w:spacing w:line="400" w:lineRule="exact"/>
        <w:ind w:right="210" w:rightChars="10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b）数据库安装：在本合同期内每年年底或本合同终止时，乙方按甲方要求,将数据库安装在甲方内部网络服务器上，乙方不收取服务费。甲方应具备必要的安装条件，并在安装完成后确认安装结果。</w:t>
      </w:r>
    </w:p>
    <w:p>
      <w:pPr>
        <w:pStyle w:val="27"/>
        <w:numPr>
          <w:ilvl w:val="0"/>
          <w:numId w:val="6"/>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内容新</w:t>
      </w:r>
      <w:r>
        <w:rPr>
          <w:rFonts w:hint="eastAsia" w:ascii="宋体" w:hAnsi="宋体"/>
          <w:color w:val="000000" w:themeColor="text1"/>
          <w:kern w:val="0"/>
          <w:sz w:val="24"/>
          <w14:textFill>
            <w14:solidFill>
              <w14:schemeClr w14:val="tx1"/>
            </w14:solidFill>
          </w14:textFill>
        </w:rPr>
        <w:t>增</w:t>
      </w:r>
    </w:p>
    <w:p>
      <w:pPr>
        <w:pStyle w:val="27"/>
        <w:spacing w:line="400" w:lineRule="exact"/>
        <w:ind w:right="210" w:rightChars="100" w:firstLine="480"/>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乙方每个工作日在“中国知网”网站提供新增数据库内容</w:t>
      </w:r>
      <w:r>
        <w:rPr>
          <w:rFonts w:hint="eastAsia" w:ascii="宋体" w:hAnsi="宋体"/>
          <w:color w:val="000000" w:themeColor="text1"/>
          <w:sz w:val="24"/>
          <w14:textFill>
            <w14:solidFill>
              <w14:schemeClr w14:val="tx1"/>
            </w14:solidFill>
          </w14:textFill>
        </w:rPr>
        <w:t>。</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服务订购费</w:t>
      </w:r>
    </w:p>
    <w:p>
      <w:pPr>
        <w:spacing w:line="400" w:lineRule="exact"/>
        <w:ind w:left="420" w:right="210" w:rightChars="1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甲方应在</w:t>
      </w:r>
      <w:r>
        <w:rPr>
          <w:rFonts w:ascii="宋体" w:hAnsi="宋体"/>
          <w:color w:val="000000" w:themeColor="text1"/>
          <w:kern w:val="0"/>
          <w:sz w:val="24"/>
          <w14:textFill>
            <w14:solidFill>
              <w14:schemeClr w14:val="tx1"/>
            </w14:solidFill>
          </w14:textFill>
        </w:rPr>
        <w:t>20</w:t>
      </w:r>
      <w:r>
        <w:rPr>
          <w:rFonts w:hint="eastAsia"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年1</w:t>
      </w:r>
      <w:r>
        <w:rPr>
          <w:rFonts w:ascii="宋体" w:hAnsi="宋体"/>
          <w:color w:val="000000" w:themeColor="text1"/>
          <w:kern w:val="0"/>
          <w:sz w:val="24"/>
          <w14:textFill>
            <w14:solidFill>
              <w14:schemeClr w14:val="tx1"/>
            </w14:solidFill>
          </w14:textFill>
        </w:rPr>
        <w:t>2月31日前</w:t>
      </w:r>
      <w:r>
        <w:rPr>
          <w:rFonts w:hint="eastAsia" w:ascii="宋体" w:hAnsi="宋体"/>
          <w:color w:val="000000" w:themeColor="text1"/>
          <w:kern w:val="0"/>
          <w:sz w:val="24"/>
          <w14:textFill>
            <w14:solidFill>
              <w14:schemeClr w14:val="tx1"/>
            </w14:solidFill>
          </w14:textFill>
        </w:rPr>
        <w:t>支付数据库服务费：        （人民币大写）</w:t>
      </w:r>
    </w:p>
    <w:p>
      <w:pPr>
        <w:spacing w:line="400" w:lineRule="exact"/>
        <w:ind w:left="420" w:right="210" w:rightChars="100" w:firstLine="3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乙方账号信息：</w:t>
      </w:r>
    </w:p>
    <w:p>
      <w:pPr>
        <w:spacing w:line="400" w:lineRule="exact"/>
        <w:ind w:left="420" w:right="210" w:rightChars="100" w:firstLine="42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户名：同方知网（北京）技术有限公司江苏分公司</w:t>
      </w:r>
    </w:p>
    <w:p>
      <w:pPr>
        <w:spacing w:line="400" w:lineRule="exact"/>
        <w:ind w:left="420" w:right="210" w:rightChars="100" w:firstLine="42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开户银行：中国银行</w:t>
      </w:r>
      <w:r>
        <w:rPr>
          <w:rFonts w:hint="eastAsia" w:ascii="宋体" w:hAnsi="宋体"/>
          <w:color w:val="000000" w:themeColor="text1"/>
          <w:sz w:val="24"/>
          <w14:textFill>
            <w14:solidFill>
              <w14:schemeClr w14:val="tx1"/>
            </w14:solidFill>
          </w14:textFill>
        </w:rPr>
        <w:t>南京市江宁经济开发区支行</w:t>
      </w:r>
    </w:p>
    <w:p>
      <w:pPr>
        <w:spacing w:line="400" w:lineRule="exact"/>
        <w:ind w:left="840" w:right="210" w:rightChars="10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账号：5326 6732 4899</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出版内容保证</w:t>
      </w:r>
    </w:p>
    <w:p>
      <w:pPr>
        <w:spacing w:line="400" w:lineRule="exact"/>
        <w:ind w:left="420" w:leftChars="2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数据库内容按照《“中国知网”数据库出版计划》出版，期刊网络版按期刊出版计划进行出版。如出版不符合约定且是由乙方原因造成，则乙方按照本合同第四条第二款承担违约责任。</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使用及限制</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甲方仅能在其单位内部网络IP范围内使用本合同约定的数据库及期刊网络版。甲方将其确认的内部网络的IP范围填写在附件二《用户基本信息表》中。甲方确保附件二《用户基本信息表》中IP范围的真实性。如甲方IP范围发生变化应及时通知乙方，以免造成不能正常使用的问题。</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2)甲方使用“中国知网”数据库及期刊网络版仅限于甲方最终用户以合理的方式使用及用于完成本职工作及个人学习、研究之目的。</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不合理使用及相关法律责任详见附件三《不合理使用“中国知网”数据库的方式及法律责任》。</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a)甲方依本合同约定取得“中国知网”数据库及期刊网络版使用权，该权利不可转许可及转让。</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b)甲方承诺尊重保护乙方及其代理的其他机构的知识产权，不使用侵犯乙方或其独家代理的其他机构合法权利的软件和数据库，并将为乙方和其独家代理的其他机构对侵权行为的调查和取证提供便利。甲方使用明知是侵犯乙方或其独家代理的其他机构知识产权的数据库的，乙方有权追究甲方的法律责任。</w:t>
      </w:r>
    </w:p>
    <w:p>
      <w:pPr>
        <w:numPr>
          <w:ilvl w:val="0"/>
          <w:numId w:val="7"/>
        </w:numPr>
        <w:spacing w:line="400" w:lineRule="exact"/>
        <w:ind w:right="210" w:rightChars="1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乙方的权利与义务</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保证和承诺</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按照本合同约定时间及方式提供“中国知网”数据库及约定服务；</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数据库日常维护</w:t>
      </w:r>
    </w:p>
    <w:p>
      <w:pPr>
        <w:pStyle w:val="27"/>
        <w:spacing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1)技术服务</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乙方为甲方系统管理人员提供一次技术培训，时间和方式由双方商定。</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2)技术咨询</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乙方为甲方提供电话咨询服务,客户服务热线</w:t>
      </w:r>
      <w:r>
        <w:rPr>
          <w:rFonts w:hint="eastAsia" w:ascii="宋体" w:hAnsi="宋体"/>
          <w:bCs/>
          <w:color w:val="000000" w:themeColor="text1"/>
          <w:kern w:val="0"/>
          <w:sz w:val="24"/>
          <w14:textFill>
            <w14:solidFill>
              <w14:schemeClr w14:val="tx1"/>
            </w14:solidFill>
          </w14:textFill>
        </w:rPr>
        <w:t>4008109888</w:t>
      </w:r>
      <w:r>
        <w:rPr>
          <w:rFonts w:hint="eastAsia" w:ascii="宋体" w:hAnsi="宋体"/>
          <w:color w:val="000000" w:themeColor="text1"/>
          <w:kern w:val="0"/>
          <w:sz w:val="24"/>
          <w14:textFill>
            <w14:solidFill>
              <w14:schemeClr w14:val="tx1"/>
            </w14:solidFill>
          </w14:textFill>
        </w:rPr>
        <w:t>。</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3)合同期满后服务</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本合同期满后甲方不再续订</w:t>
      </w:r>
      <w:r>
        <w:rPr>
          <w:rFonts w:hint="eastAsia" w:ascii="宋体" w:hAnsi="宋体"/>
          <w:color w:val="000000" w:themeColor="text1"/>
          <w:kern w:val="0"/>
          <w:sz w:val="24"/>
          <w14:textFill>
            <w14:solidFill>
              <w14:schemeClr w14:val="tx1"/>
            </w14:solidFill>
          </w14:textFill>
        </w:rPr>
        <w:t>数据库</w:t>
      </w:r>
      <w:r>
        <w:rPr>
          <w:rFonts w:hint="eastAsia" w:ascii="宋体" w:hAnsi="宋体"/>
          <w:color w:val="000000" w:themeColor="text1"/>
          <w:sz w:val="24"/>
          <w14:textFill>
            <w14:solidFill>
              <w14:schemeClr w14:val="tx1"/>
            </w14:solidFill>
          </w14:textFill>
        </w:rPr>
        <w:t>，乙方上门维护甲方内部网络服务器安装的</w:t>
      </w:r>
      <w:r>
        <w:rPr>
          <w:rFonts w:hint="eastAsia" w:ascii="宋体" w:hAnsi="宋体"/>
          <w:color w:val="000000" w:themeColor="text1"/>
          <w:kern w:val="0"/>
          <w:sz w:val="24"/>
          <w14:textFill>
            <w14:solidFill>
              <w14:schemeClr w14:val="tx1"/>
            </w14:solidFill>
          </w14:textFill>
        </w:rPr>
        <w:t>“中国知网”数据库按</w:t>
      </w:r>
      <w:r>
        <w:rPr>
          <w:rFonts w:hint="eastAsia" w:ascii="宋体" w:hAnsi="宋体"/>
          <w:color w:val="000000" w:themeColor="text1"/>
          <w:sz w:val="24"/>
          <w14:textFill>
            <w14:solidFill>
              <w14:schemeClr w14:val="tx1"/>
            </w14:solidFill>
          </w14:textFill>
        </w:rPr>
        <w:t>省会城市300元/天、非省会城市450元/天的标准向甲方收取服务费。</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（四）乙方有权核查甲方提供的IP范围的真实性，并有权停止对甲方实际IP范围以外的IP提供数据库服务。</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保密</w:t>
      </w:r>
    </w:p>
    <w:p>
      <w:pPr>
        <w:spacing w:line="40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对于因本合同的订立和履行双方知晓的对方的商业和技术秘密，以及本合同许可与服务费，双方均有保密义务。该保密义务在本合同期满或解除后仍然有效。</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违约责任</w:t>
      </w:r>
    </w:p>
    <w:p>
      <w:pPr>
        <w:pStyle w:val="27"/>
        <w:spacing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（一）甲方责任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1）甲方逾期支付服务订购费，甲方应按照本合同约定的逾期服务订购费的0.1%每日向乙方支付违约金。</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2）甲方不合理使用数据库，按附件三的约定承担违约责任。 </w:t>
      </w:r>
    </w:p>
    <w:p>
      <w:pPr>
        <w:pStyle w:val="27"/>
        <w:numPr>
          <w:ilvl w:val="0"/>
          <w:numId w:val="8"/>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2）甲方验收后，如乙方许可使用的“中国知网”数据库的文献量未达到《“中国知网”数据库出版计划》规定且误差大于5%的，乙方按缺少文献量占总文献量的比例双倍向甲方退还数据库许可及服务费。</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不可抗力</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争议解决</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（一）由本合同引起或与本合同有关的任何争议，双方均应通过友好协商解决。协商不成，任何一方均可将争议提交原告住所地人民法院裁决。</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（二）如本合同任何条款被法院裁决为无效，不影响本合同其他条款的持续有效和执行。</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其他</w:t>
      </w:r>
    </w:p>
    <w:p>
      <w:pPr>
        <w:pStyle w:val="27"/>
        <w:spacing w:before="156" w:beforeLines="50"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（一）下列附件</w:t>
      </w:r>
      <w:r>
        <w:rPr>
          <w:rFonts w:hint="eastAsia" w:ascii="宋体" w:hAnsi="宋体"/>
          <w:color w:val="000000" w:themeColor="text1"/>
          <w:kern w:val="0"/>
          <w:sz w:val="24"/>
          <w14:textFill>
            <w14:solidFill>
              <w14:schemeClr w14:val="tx1"/>
            </w14:solidFill>
          </w14:textFill>
        </w:rPr>
        <w:t>为本合同附件，是本合同重要组成部分，与本合同具同等法律效力。</w:t>
      </w:r>
    </w:p>
    <w:p>
      <w:pPr>
        <w:pStyle w:val="27"/>
        <w:spacing w:before="156" w:beforeLines="50"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附件一《“中国知网”数据库订单》</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附件二《用户基本信息表》</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附件三《不合理使用“中国知网”数据库的方式及违约责任》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附件四《南邮通达学院2021年度CNKI数据库订购方案》</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（二）本合同期限从本合同签订时起，至本合同约定数据库安装更新完毕时止。</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（三）本合同未尽事宜，或本合同变更事项，由双方协商并以书面方式加以确定。（四）本合同一式</w:t>
      </w:r>
      <w:r>
        <w:rPr>
          <w:rFonts w:ascii="宋体" w:hAnsi="宋体"/>
          <w:color w:val="000000" w:themeColor="text1"/>
          <w:kern w:val="0"/>
          <w:sz w:val="24"/>
          <w14:textFill>
            <w14:solidFill>
              <w14:schemeClr w14:val="tx1"/>
            </w14:solidFill>
          </w14:textFill>
        </w:rPr>
        <w:t>陆</w:t>
      </w:r>
      <w:r>
        <w:rPr>
          <w:rFonts w:hint="eastAsia" w:ascii="宋体" w:hAnsi="宋体"/>
          <w:color w:val="000000" w:themeColor="text1"/>
          <w:kern w:val="0"/>
          <w:sz w:val="24"/>
          <w14:textFill>
            <w14:solidFill>
              <w14:schemeClr w14:val="tx1"/>
            </w14:solidFill>
          </w14:textFill>
        </w:rPr>
        <w:t>份，</w:t>
      </w:r>
      <w:r>
        <w:rPr>
          <w:rFonts w:ascii="宋体" w:hAnsi="宋体"/>
          <w:color w:val="000000" w:themeColor="text1"/>
          <w:kern w:val="0"/>
          <w:sz w:val="24"/>
          <w14:textFill>
            <w14:solidFill>
              <w14:schemeClr w14:val="tx1"/>
            </w14:solidFill>
          </w14:textFill>
        </w:rPr>
        <w:t>甲</w:t>
      </w:r>
      <w:r>
        <w:rPr>
          <w:rFonts w:hint="eastAsia" w:ascii="宋体" w:hAnsi="宋体"/>
          <w:color w:val="000000" w:themeColor="text1"/>
          <w:kern w:val="0"/>
          <w:sz w:val="24"/>
          <w14:textFill>
            <w14:solidFill>
              <w14:schemeClr w14:val="tx1"/>
            </w14:solidFill>
          </w14:textFill>
        </w:rPr>
        <w:t>方</w:t>
      </w:r>
      <w:r>
        <w:rPr>
          <w:rFonts w:ascii="宋体" w:hAnsi="宋体"/>
          <w:color w:val="000000" w:themeColor="text1"/>
          <w:kern w:val="0"/>
          <w:sz w:val="24"/>
          <w14:textFill>
            <w14:solidFill>
              <w14:schemeClr w14:val="tx1"/>
            </w14:solidFill>
          </w14:textFill>
        </w:rPr>
        <w:t>肆份，乙方</w:t>
      </w:r>
      <w:r>
        <w:rPr>
          <w:rFonts w:hint="eastAsia" w:ascii="宋体" w:hAnsi="宋体"/>
          <w:color w:val="000000" w:themeColor="text1"/>
          <w:kern w:val="0"/>
          <w:sz w:val="24"/>
          <w14:textFill>
            <w14:solidFill>
              <w14:schemeClr w14:val="tx1"/>
            </w14:solidFill>
          </w14:textFill>
        </w:rPr>
        <w:t>贰份，具有同等法律效力。</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（五）本合同经双方授权代表签字、盖章后生效。</w:t>
      </w:r>
    </w:p>
    <w:tbl>
      <w:tblPr>
        <w:tblStyle w:val="1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87"/>
        <w:gridCol w:w="45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290" w:hRule="atLeast"/>
        </w:trPr>
        <w:tc>
          <w:tcPr>
            <w:tcW w:w="4587" w:type="dxa"/>
          </w:tcPr>
          <w:p>
            <w:pPr>
              <w:spacing w:line="400" w:lineRule="exact"/>
              <w:rPr>
                <w:rFonts w:ascii="宋体" w:hAnsi="宋体"/>
                <w:b/>
                <w:bCs/>
                <w:color w:val="000000" w:themeColor="text1"/>
                <w:kern w:val="0"/>
                <w:sz w:val="24"/>
                <w14:textFill>
                  <w14:solidFill>
                    <w14:schemeClr w14:val="tx1"/>
                  </w14:solidFill>
                </w14:textFill>
              </w:rPr>
            </w:pPr>
          </w:p>
          <w:p>
            <w:pPr>
              <w:spacing w:line="400" w:lineRule="exac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甲方：</w:t>
            </w:r>
            <w:r>
              <w:rPr>
                <w:rFonts w:ascii="宋体" w:hAnsi="宋体" w:cs="MS Mincho"/>
                <w:b/>
                <w:bCs/>
                <w:color w:val="000000" w:themeColor="text1"/>
                <w:sz w:val="24"/>
                <w14:textFill>
                  <w14:solidFill>
                    <w14:schemeClr w14:val="tx1"/>
                  </w14:solidFill>
                </w14:textFill>
              </w:rPr>
              <w:t>南京邮电大学通达学院</w:t>
            </w:r>
            <w:r>
              <w:rPr>
                <w:rFonts w:hint="eastAsia" w:ascii="宋体" w:hAnsi="宋体"/>
                <w:b/>
                <w:color w:val="000000" w:themeColor="text1"/>
                <w:kern w:val="0"/>
                <w:sz w:val="24"/>
                <w14:textFill>
                  <w14:solidFill>
                    <w14:schemeClr w14:val="tx1"/>
                  </w14:solidFill>
                </w14:textFill>
              </w:rPr>
              <w:t>（盖章）</w:t>
            </w:r>
          </w:p>
          <w:p>
            <w:pPr>
              <w:spacing w:line="400" w:lineRule="exact"/>
              <w:rPr>
                <w:rFonts w:ascii="宋体" w:hAnsi="宋体"/>
                <w:b/>
                <w:bCs/>
                <w:color w:val="000000" w:themeColor="text1"/>
                <w:kern w:val="0"/>
                <w:sz w:val="24"/>
                <w14:textFill>
                  <w14:solidFill>
                    <w14:schemeClr w14:val="tx1"/>
                  </w14:solidFill>
                </w14:textFill>
              </w:rPr>
            </w:pPr>
          </w:p>
        </w:tc>
        <w:tc>
          <w:tcPr>
            <w:tcW w:w="4587" w:type="dxa"/>
          </w:tcPr>
          <w:p>
            <w:pPr>
              <w:spacing w:line="400" w:lineRule="exact"/>
              <w:rPr>
                <w:rFonts w:ascii="宋体" w:hAnsi="宋体"/>
                <w:b/>
                <w:bCs/>
                <w:color w:val="000000" w:themeColor="text1"/>
                <w:kern w:val="0"/>
                <w:sz w:val="24"/>
                <w14:textFill>
                  <w14:solidFill>
                    <w14:schemeClr w14:val="tx1"/>
                  </w14:solidFill>
                </w14:textFill>
              </w:rPr>
            </w:pPr>
          </w:p>
          <w:p>
            <w:pPr>
              <w:spacing w:line="400" w:lineRule="exac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乙方</w:t>
            </w:r>
            <w:r>
              <w:rPr>
                <w:rFonts w:hint="eastAsia" w:ascii="宋体" w:hAnsi="宋体"/>
                <w:b/>
                <w:bCs/>
                <w:color w:val="000000" w:themeColor="text1"/>
                <w:sz w:val="24"/>
                <w14:textFill>
                  <w14:solidFill>
                    <w14:schemeClr w14:val="tx1"/>
                  </w14:solidFill>
                </w14:textFill>
              </w:rPr>
              <w:t>：</w:t>
            </w:r>
          </w:p>
          <w:p>
            <w:pPr>
              <w:spacing w:line="400" w:lineRule="exact"/>
              <w:rPr>
                <w:rFonts w:ascii="宋体" w:hAnsi="宋体"/>
                <w:b/>
                <w:bCs/>
                <w:color w:val="000000" w:themeColor="text1"/>
                <w:kern w:val="0"/>
                <w:sz w:val="24"/>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905" w:hRule="atLeast"/>
        </w:trPr>
        <w:tc>
          <w:tcPr>
            <w:tcW w:w="4587" w:type="dxa"/>
          </w:tcPr>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授权代表：</w:t>
            </w:r>
            <w:r>
              <w:rPr>
                <w:rFonts w:hint="eastAsia" w:ascii="宋体" w:hAnsi="宋体"/>
                <w:b/>
                <w:bCs/>
                <w:color w:val="000000" w:themeColor="text1"/>
                <w:sz w:val="24"/>
                <w14:textFill>
                  <w14:solidFill>
                    <w14:schemeClr w14:val="tx1"/>
                  </w14:solidFill>
                </w14:textFill>
              </w:rPr>
              <w:t>（签字）</w:t>
            </w:r>
            <w:r>
              <w:rPr>
                <w:rFonts w:hint="eastAsia" w:ascii="宋体" w:hAnsi="宋体"/>
                <w:b/>
                <w:bCs/>
                <w:color w:val="000000" w:themeColor="text1"/>
                <w:sz w:val="24"/>
                <w:u w:val="single"/>
                <w14:textFill>
                  <w14:solidFill>
                    <w14:schemeClr w14:val="tx1"/>
                  </w14:solidFill>
                </w14:textFill>
              </w:rPr>
              <w:t xml:space="preserve">                     </w:t>
            </w:r>
          </w:p>
        </w:tc>
        <w:tc>
          <w:tcPr>
            <w:tcW w:w="4587" w:type="dxa"/>
          </w:tcPr>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授权代表</w:t>
            </w:r>
            <w:r>
              <w:rPr>
                <w:rFonts w:hint="eastAsia" w:ascii="宋体" w:hAnsi="宋体"/>
                <w:b/>
                <w:bCs/>
                <w:color w:val="000000" w:themeColor="text1"/>
                <w:sz w:val="24"/>
                <w14:textFill>
                  <w14:solidFill>
                    <w14:schemeClr w14:val="tx1"/>
                  </w14:solidFill>
                </w14:textFill>
              </w:rPr>
              <w:t>：（签字）</w:t>
            </w:r>
            <w:r>
              <w:rPr>
                <w:rFonts w:hint="eastAsia" w:ascii="宋体" w:hAnsi="宋体"/>
                <w:b/>
                <w:bCs/>
                <w:color w:val="000000" w:themeColor="text1"/>
                <w:sz w:val="24"/>
                <w:u w:val="single"/>
                <w14:textFill>
                  <w14:solidFill>
                    <w14:schemeClr w14:val="tx1"/>
                  </w14:solidFill>
                </w14:textFill>
              </w:rPr>
              <w:t xml:space="preserve">                   </w:t>
            </w:r>
          </w:p>
        </w:tc>
      </w:tr>
    </w:tbl>
    <w:p>
      <w:pPr>
        <w:spacing w:line="400" w:lineRule="exact"/>
        <w:rPr>
          <w:rFonts w:ascii="宋体" w:hAnsi="宋体"/>
          <w:b/>
          <w:bCs/>
          <w:color w:val="000000" w:themeColor="text1"/>
          <w:sz w:val="24"/>
          <w14:textFill>
            <w14:solidFill>
              <w14:schemeClr w14:val="tx1"/>
            </w14:solidFill>
          </w14:textFill>
        </w:rPr>
        <w:sectPr>
          <w:pgSz w:w="11906" w:h="16838"/>
          <w:pgMar w:top="1531" w:right="1474" w:bottom="1418" w:left="1474" w:header="851" w:footer="992" w:gutter="0"/>
          <w:cols w:space="720" w:num="1"/>
          <w:docGrid w:type="lines" w:linePitch="312" w:charSpace="0"/>
        </w:sectPr>
      </w:pPr>
    </w:p>
    <w:tbl>
      <w:tblPr>
        <w:tblStyle w:val="1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87"/>
        <w:gridCol w:w="45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87" w:type="dxa"/>
          </w:tcPr>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开户银行：中国银行扬州开发区支行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户名： 南京邮电大学通达学院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账号：</w:t>
            </w:r>
            <w:r>
              <w:rPr>
                <w:rFonts w:ascii="宋体" w:hAnsi="宋体" w:cs="MS Mincho"/>
                <w:b/>
                <w:bCs/>
                <w:color w:val="000000" w:themeColor="text1"/>
                <w:sz w:val="24"/>
                <w14:textFill>
                  <w14:solidFill>
                    <w14:schemeClr w14:val="tx1"/>
                  </w14:solidFill>
                </w14:textFill>
              </w:rPr>
              <w:t>489773587772</w:t>
            </w:r>
            <w:r>
              <w:rPr>
                <w:rFonts w:hint="eastAsia" w:ascii="宋体" w:hAnsi="宋体" w:cs="MS Mincho"/>
                <w:b/>
                <w:bCs/>
                <w:color w:val="000000" w:themeColor="text1"/>
                <w:sz w:val="24"/>
                <w14:textFill>
                  <w14:solidFill>
                    <w14:schemeClr w14:val="tx1"/>
                  </w14:solidFill>
                </w14:textFill>
              </w:rPr>
              <w:t xml:space="preserve">                       </w:t>
            </w:r>
          </w:p>
          <w:p>
            <w:pPr>
              <w:spacing w:line="400" w:lineRule="exact"/>
              <w:rPr>
                <w:rFonts w:ascii="宋体" w:hAnsi="宋体"/>
                <w:b/>
                <w:color w:val="000000" w:themeColor="text1"/>
                <w:kern w:val="0"/>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税号：52320000509200179F    </w:t>
            </w:r>
            <w:r>
              <w:rPr>
                <w:rFonts w:hint="eastAsia" w:ascii="宋体" w:hAnsi="宋体"/>
                <w:color w:val="000000" w:themeColor="text1"/>
                <w:szCs w:val="21"/>
                <w14:textFill>
                  <w14:solidFill>
                    <w14:schemeClr w14:val="tx1"/>
                  </w14:solidFill>
                </w14:textFill>
              </w:rPr>
              <w:t xml:space="preserve">                        </w:t>
            </w:r>
          </w:p>
          <w:p>
            <w:pPr>
              <w:spacing w:line="400" w:lineRule="exact"/>
              <w:rPr>
                <w:rFonts w:ascii="宋体" w:hAnsi="宋体"/>
                <w:b/>
                <w:color w:val="000000" w:themeColor="text1"/>
                <w:kern w:val="0"/>
                <w:sz w:val="24"/>
                <w14:textFill>
                  <w14:solidFill>
                    <w14:schemeClr w14:val="tx1"/>
                  </w14:solidFill>
                </w14:textFill>
              </w:rPr>
            </w:pPr>
          </w:p>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日期</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u w:val="single"/>
                <w14:textFill>
                  <w14:solidFill>
                    <w14:schemeClr w14:val="tx1"/>
                  </w14:solidFill>
                </w14:textFill>
              </w:rPr>
              <w:t xml:space="preserve">                    </w:t>
            </w:r>
          </w:p>
        </w:tc>
        <w:tc>
          <w:tcPr>
            <w:tcW w:w="4587" w:type="dxa"/>
          </w:tcPr>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开户银行：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户名：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账号：                   </w:t>
            </w:r>
          </w:p>
          <w:p>
            <w:pPr>
              <w:spacing w:line="400" w:lineRule="exact"/>
              <w:rPr>
                <w:rFonts w:ascii="宋体" w:hAnsi="宋体"/>
                <w:b/>
                <w:color w:val="000000" w:themeColor="text1"/>
                <w:kern w:val="0"/>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税号：</w:t>
            </w:r>
          </w:p>
          <w:p>
            <w:pPr>
              <w:spacing w:line="400" w:lineRule="exact"/>
              <w:rPr>
                <w:rFonts w:ascii="宋体" w:hAnsi="宋体"/>
                <w:b/>
                <w:color w:val="000000" w:themeColor="text1"/>
                <w:kern w:val="0"/>
                <w:sz w:val="24"/>
                <w14:textFill>
                  <w14:solidFill>
                    <w14:schemeClr w14:val="tx1"/>
                  </w14:solidFill>
                </w14:textFill>
              </w:rPr>
            </w:pPr>
          </w:p>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日期：</w:t>
            </w:r>
            <w:r>
              <w:rPr>
                <w:rFonts w:hint="eastAsia" w:ascii="宋体" w:hAnsi="宋体"/>
                <w:b/>
                <w:bCs/>
                <w:color w:val="000000" w:themeColor="text1"/>
                <w:sz w:val="24"/>
                <w:u w:val="single"/>
                <w14:textFill>
                  <w14:solidFill>
                    <w14:schemeClr w14:val="tx1"/>
                  </w14:solidFill>
                </w14:textFill>
              </w:rPr>
              <w:t xml:space="preserve">                              </w:t>
            </w:r>
          </w:p>
        </w:tc>
      </w:tr>
    </w:tbl>
    <w:p>
      <w:pPr>
        <w:widowControl/>
        <w:spacing w:line="400" w:lineRule="exact"/>
        <w:jc w:val="left"/>
        <w:rPr>
          <w:rFonts w:ascii="宋体" w:hAnsi="宋体"/>
          <w:color w:val="000000" w:themeColor="text1"/>
          <w:sz w:val="24"/>
          <w14:textFill>
            <w14:solidFill>
              <w14:schemeClr w14:val="tx1"/>
            </w14:solidFill>
          </w14:textFill>
        </w:rPr>
        <w:sectPr>
          <w:type w:val="continuous"/>
          <w:pgSz w:w="11906" w:h="16838"/>
          <w:pgMar w:top="1531" w:right="1474" w:bottom="1418" w:left="1474" w:header="851" w:footer="992" w:gutter="0"/>
          <w:cols w:space="720" w:num="1"/>
          <w:docGrid w:type="lines" w:linePitch="312" w:charSpace="0"/>
        </w:sectPr>
      </w:pPr>
    </w:p>
    <w:p>
      <w:pPr>
        <w:jc w:val="center"/>
        <w:rPr>
          <w:rFonts w:ascii="宋体" w:hAnsi="宋体" w:eastAsia="宋体" w:cs="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第五章</w:t>
      </w:r>
      <w:r>
        <w:rPr>
          <w:rFonts w:hint="eastAsia" w:ascii="宋体" w:hAnsi="MS Mincho" w:eastAsia="MS Mincho" w:cs="MS Mincho"/>
          <w:b/>
          <w:sz w:val="36"/>
          <w:szCs w:val="36"/>
        </w:rPr>
        <w:t>  </w:t>
      </w:r>
      <w:r>
        <w:rPr>
          <w:rFonts w:hint="eastAsia" w:ascii="宋体" w:hAnsi="宋体" w:eastAsia="宋体" w:cs="宋体"/>
          <w:b/>
          <w:sz w:val="36"/>
          <w:szCs w:val="36"/>
        </w:rPr>
        <w:t>响应文件格式</w:t>
      </w:r>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谈判人名称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谈判主要文件目录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谈判函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谈判人资格证明材料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六、谈判人业绩情况</w:t>
      </w:r>
    </w:p>
    <w:p>
      <w:pPr>
        <w:ind w:firstLine="480" w:firstLineChars="200"/>
        <w:rPr>
          <w:rFonts w:ascii="宋体" w:hAnsi="宋体" w:cs="宋体"/>
          <w:sz w:val="24"/>
        </w:rPr>
      </w:pPr>
      <w:r>
        <w:rPr>
          <w:rFonts w:hint="eastAsia" w:ascii="宋体" w:hAnsi="宋体" w:cs="宋体"/>
          <w:sz w:val="24"/>
        </w:rPr>
        <w:t>七、谈判人其它声明及材</w:t>
      </w:r>
    </w:p>
    <w:p>
      <w:pPr>
        <w:spacing w:line="440" w:lineRule="exact"/>
        <w:rPr>
          <w:rFonts w:ascii="宋体" w:hAnsi="宋体" w:cs="宋体"/>
          <w:sz w:val="24"/>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4"/>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一、谈判函格式</w:t>
      </w:r>
    </w:p>
    <w:p>
      <w:pPr>
        <w:pStyle w:val="16"/>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（谈判人的名称），全权处理本次项目谈判的有关事宜。</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16"/>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2.我们完全理解贵方不一定将合同授予最低报价的谈判人。</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6"/>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4.我们同意从规定的开标日期起遵循本谈判文件，并在规定的谈判有效期期满之前均具有约束力。</w:t>
      </w:r>
    </w:p>
    <w:p>
      <w:pPr>
        <w:pStyle w:val="16"/>
        <w:spacing w:before="0" w:after="0" w:line="420" w:lineRule="exact"/>
        <w:rPr>
          <w:rFonts w:ascii="宋体" w:hAnsi="宋体" w:cs="宋体"/>
          <w:kern w:val="2"/>
          <w:szCs w:val="21"/>
        </w:rPr>
      </w:pPr>
      <w:r>
        <w:rPr>
          <w:rFonts w:hint="eastAsia" w:ascii="宋体" w:hAnsi="宋体" w:cs="宋体"/>
          <w:kern w:val="2"/>
          <w:szCs w:val="21"/>
        </w:rPr>
        <w:t>5.如果在开标后规定的谈判有效期内撤回谈判或中标后拒绝签订合同，我们的谈判保证金可被贵方没收。</w:t>
      </w:r>
    </w:p>
    <w:p>
      <w:pPr>
        <w:pStyle w:val="16"/>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6.同意向贵方提供贵方可能另外要求的与谈判有关的任何证据或资料，并保证我方已提供和将要提供的文件是真实的、准确的。</w:t>
      </w:r>
    </w:p>
    <w:p>
      <w:pPr>
        <w:pStyle w:val="16"/>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9.与本谈判有关的正式通讯地址为：</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谈判人开户行：</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谈判人授权代表姓名（签字）：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谈判人名称（公章）：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156"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4" w:name="_Toc462564147"/>
      <w:bookmarkStart w:id="5" w:name="_Toc120614284"/>
      <w:r>
        <w:rPr>
          <w:rFonts w:hint="eastAsia" w:ascii="宋体" w:hAnsi="宋体" w:cs="宋体"/>
          <w:b/>
          <w:sz w:val="32"/>
          <w:szCs w:val="32"/>
        </w:rPr>
        <w:t>二、谈判人资质、业绩审核索引表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谈判人若非生产者，须提供生产者或其驻中国办事机构（或生产者授权的中国境内最高级别代理机构）针对本项目的专项授权书原件(加盖公章)或谈判人取得的产品代理证书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企业基本情况（经营规模、经营状况及行业优势）简介及谈判人认为有必要提供的其它文件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8"/>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156"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156" w:afterLines="50"/>
        <w:jc w:val="center"/>
        <w:rPr>
          <w:rFonts w:ascii="宋体" w:hAnsi="宋体" w:cs="宋体"/>
          <w:b/>
          <w:sz w:val="32"/>
          <w:szCs w:val="32"/>
        </w:rPr>
      </w:pPr>
      <w:r>
        <w:rPr>
          <w:rFonts w:hint="eastAsia" w:ascii="宋体" w:hAnsi="宋体" w:cs="宋体"/>
          <w:b/>
          <w:sz w:val="32"/>
          <w:szCs w:val="32"/>
        </w:rPr>
        <w:t>三、法人授权书格式</w:t>
      </w:r>
    </w:p>
    <w:p>
      <w:pPr>
        <w:pStyle w:val="24"/>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4"/>
        <w:rPr>
          <w:rFonts w:ascii="宋体" w:hAnsi="宋体" w:cs="宋体"/>
        </w:rPr>
      </w:pPr>
    </w:p>
    <w:p>
      <w:pPr>
        <w:pStyle w:val="6"/>
        <w:jc w:val="center"/>
        <w:rPr>
          <w:rFonts w:ascii="宋体" w:hAnsi="宋体" w:cs="宋体"/>
          <w:bCs w:val="0"/>
        </w:rPr>
      </w:pPr>
      <w:r>
        <w:rPr>
          <w:rFonts w:hint="eastAsia" w:ascii="宋体" w:hAnsi="宋体" w:cs="宋体"/>
        </w:rPr>
        <w:br w:type="page"/>
      </w:r>
      <w:bookmarkEnd w:id="4"/>
      <w:bookmarkStart w:id="6" w:name="_格式3__银行出具的资信证明"/>
      <w:bookmarkEnd w:id="6"/>
      <w:bookmarkStart w:id="7" w:name="_Hlt26955070"/>
      <w:bookmarkEnd w:id="7"/>
      <w:bookmarkStart w:id="8" w:name="_Hlt26671380"/>
      <w:bookmarkEnd w:id="8"/>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谈判人全称（公章):                       项目名称：</w:t>
      </w:r>
    </w:p>
    <w:tbl>
      <w:tblPr>
        <w:tblStyle w:val="12"/>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56" w:beforeLines="50" w:after="312" w:afterLines="100"/>
        <w:jc w:val="left"/>
        <w:rPr>
          <w:rFonts w:ascii="宋体" w:hAnsi="宋体" w:cs="宋体"/>
          <w:sz w:val="24"/>
        </w:rPr>
      </w:pPr>
      <w:r>
        <w:rPr>
          <w:rFonts w:hint="eastAsia" w:ascii="宋体" w:hAnsi="宋体" w:cs="宋体"/>
          <w:sz w:val="24"/>
        </w:rPr>
        <w:t>谈判人全称（公章):                       项目名称：</w:t>
      </w:r>
    </w:p>
    <w:tbl>
      <w:tblPr>
        <w:tblStyle w:val="12"/>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156" w:beforeLines="50" w:after="156" w:afterLines="50"/>
        <w:jc w:val="center"/>
        <w:rPr>
          <w:rFonts w:ascii="宋体" w:hAnsi="宋体" w:cs="宋体"/>
          <w:b/>
          <w:sz w:val="32"/>
          <w:szCs w:val="32"/>
        </w:rPr>
      </w:pPr>
      <w:r>
        <w:rPr>
          <w:rFonts w:hint="eastAsia" w:ascii="宋体" w:hAnsi="宋体" w:cs="宋体"/>
          <w:b/>
          <w:sz w:val="36"/>
        </w:rPr>
        <w:br w:type="page"/>
      </w:r>
      <w:bookmarkEnd w:id="5"/>
      <w:bookmarkStart w:id="9" w:name="_Hlt26955054"/>
      <w:bookmarkEnd w:id="9"/>
      <w:r>
        <w:rPr>
          <w:rFonts w:hint="eastAsia" w:ascii="宋体" w:hAnsi="宋体" w:cs="宋体"/>
          <w:b/>
          <w:sz w:val="32"/>
          <w:szCs w:val="32"/>
        </w:rPr>
        <w:t>六、</w:t>
      </w:r>
      <w:bookmarkStart w:id="10" w:name="_格式2__法定代表人授权书"/>
      <w:bookmarkEnd w:id="10"/>
      <w:bookmarkStart w:id="11" w:name="_Toc23828478"/>
      <w:bookmarkStart w:id="12" w:name="_Toc26554095"/>
      <w:bookmarkStart w:id="13" w:name="_Toc460901585"/>
      <w:bookmarkStart w:id="14" w:name="_Toc49090577"/>
      <w:bookmarkStart w:id="15" w:name="_Toc22356580"/>
      <w:bookmarkStart w:id="16" w:name="_Toc513029276"/>
      <w:bookmarkStart w:id="17" w:name="_Toc120614283"/>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谈判人全称（公章):                       项目名称：</w:t>
      </w:r>
    </w:p>
    <w:tbl>
      <w:tblPr>
        <w:tblStyle w:val="12"/>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序号</w:t>
            </w:r>
          </w:p>
        </w:tc>
        <w:tc>
          <w:tcPr>
            <w:tcW w:w="2976" w:type="dxa"/>
            <w:vAlign w:val="center"/>
          </w:tcPr>
          <w:p>
            <w:pPr>
              <w:pStyle w:val="23"/>
              <w:ind w:left="420"/>
              <w:jc w:val="center"/>
              <w:rPr>
                <w:rFonts w:hAnsi="宋体"/>
                <w:color w:val="auto"/>
              </w:rPr>
            </w:pPr>
            <w:r>
              <w:rPr>
                <w:rFonts w:hint="eastAsia" w:hAnsi="宋体"/>
                <w:color w:val="auto"/>
              </w:rPr>
              <w:t>项目</w:t>
            </w:r>
          </w:p>
        </w:tc>
        <w:tc>
          <w:tcPr>
            <w:tcW w:w="1985" w:type="dxa"/>
            <w:vAlign w:val="center"/>
          </w:tcPr>
          <w:p>
            <w:pPr>
              <w:pStyle w:val="23"/>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3"/>
              <w:ind w:left="420"/>
              <w:jc w:val="center"/>
              <w:rPr>
                <w:rFonts w:hAnsi="宋体"/>
                <w:color w:val="auto"/>
              </w:rPr>
            </w:pPr>
            <w:r>
              <w:rPr>
                <w:rFonts w:hint="eastAsia" w:hAnsi="宋体"/>
                <w:color w:val="auto"/>
              </w:rPr>
              <w:t>谈判供应商的承诺或说明</w:t>
            </w:r>
          </w:p>
        </w:tc>
        <w:tc>
          <w:tcPr>
            <w:tcW w:w="1687" w:type="dxa"/>
            <w:vAlign w:val="center"/>
          </w:tcPr>
          <w:p>
            <w:pPr>
              <w:pStyle w:val="23"/>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1</w:t>
            </w:r>
          </w:p>
        </w:tc>
        <w:tc>
          <w:tcPr>
            <w:tcW w:w="2976" w:type="dxa"/>
            <w:vAlign w:val="center"/>
          </w:tcPr>
          <w:p>
            <w:pPr>
              <w:pStyle w:val="23"/>
              <w:ind w:left="420"/>
              <w:jc w:val="center"/>
              <w:rPr>
                <w:rFonts w:hAnsi="宋体"/>
                <w:color w:val="auto"/>
              </w:rPr>
            </w:pPr>
            <w:r>
              <w:rPr>
                <w:rFonts w:hint="eastAsia" w:hAnsi="宋体"/>
                <w:color w:val="auto"/>
              </w:rPr>
              <w:t>质保期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2</w:t>
            </w:r>
          </w:p>
        </w:tc>
        <w:tc>
          <w:tcPr>
            <w:tcW w:w="2976" w:type="dxa"/>
            <w:vAlign w:val="center"/>
          </w:tcPr>
          <w:p>
            <w:pPr>
              <w:pStyle w:val="23"/>
              <w:ind w:left="420"/>
              <w:jc w:val="center"/>
              <w:rPr>
                <w:rFonts w:hAnsi="宋体"/>
                <w:color w:val="auto"/>
              </w:rPr>
            </w:pPr>
            <w:r>
              <w:rPr>
                <w:rFonts w:hint="eastAsia" w:hAnsi="宋体"/>
                <w:color w:val="auto"/>
              </w:rPr>
              <w:t>售后技术服务要求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3</w:t>
            </w:r>
          </w:p>
        </w:tc>
        <w:tc>
          <w:tcPr>
            <w:tcW w:w="2976" w:type="dxa"/>
            <w:vAlign w:val="center"/>
          </w:tcPr>
          <w:p>
            <w:pPr>
              <w:pStyle w:val="23"/>
              <w:ind w:left="420"/>
              <w:jc w:val="center"/>
              <w:rPr>
                <w:rFonts w:hAnsi="宋体"/>
                <w:color w:val="auto"/>
              </w:rPr>
            </w:pPr>
            <w:r>
              <w:rPr>
                <w:rFonts w:hint="eastAsia" w:hAnsi="宋体"/>
                <w:color w:val="auto"/>
              </w:rPr>
              <w:t>供货期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4</w:t>
            </w:r>
          </w:p>
        </w:tc>
        <w:tc>
          <w:tcPr>
            <w:tcW w:w="2976" w:type="dxa"/>
            <w:vAlign w:val="center"/>
          </w:tcPr>
          <w:p>
            <w:pPr>
              <w:pStyle w:val="23"/>
              <w:ind w:left="420"/>
              <w:jc w:val="center"/>
              <w:rPr>
                <w:rFonts w:hAnsi="宋体"/>
                <w:color w:val="auto"/>
              </w:rPr>
            </w:pPr>
            <w:r>
              <w:rPr>
                <w:rFonts w:hint="eastAsia" w:hAnsi="宋体"/>
                <w:color w:val="auto"/>
              </w:rPr>
              <w:t>交货方式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5</w:t>
            </w:r>
          </w:p>
        </w:tc>
        <w:tc>
          <w:tcPr>
            <w:tcW w:w="2976" w:type="dxa"/>
            <w:vAlign w:val="center"/>
          </w:tcPr>
          <w:p>
            <w:pPr>
              <w:pStyle w:val="23"/>
              <w:ind w:left="420"/>
              <w:jc w:val="center"/>
              <w:rPr>
                <w:rFonts w:hAnsi="宋体"/>
                <w:color w:val="auto"/>
              </w:rPr>
            </w:pPr>
            <w:r>
              <w:rPr>
                <w:rFonts w:hint="eastAsia" w:hAnsi="宋体"/>
                <w:color w:val="auto"/>
              </w:rPr>
              <w:t>付款方式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6</w:t>
            </w:r>
          </w:p>
        </w:tc>
        <w:tc>
          <w:tcPr>
            <w:tcW w:w="2976" w:type="dxa"/>
            <w:vAlign w:val="center"/>
          </w:tcPr>
          <w:p>
            <w:pPr>
              <w:pStyle w:val="23"/>
              <w:ind w:left="420"/>
              <w:jc w:val="center"/>
              <w:rPr>
                <w:rFonts w:hAnsi="宋体"/>
                <w:color w:val="auto"/>
              </w:rPr>
            </w:pPr>
            <w:r>
              <w:rPr>
                <w:rFonts w:hint="eastAsia" w:hAnsi="宋体"/>
                <w:color w:val="auto"/>
              </w:rPr>
              <w:t>谈判货币</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7</w:t>
            </w:r>
          </w:p>
        </w:tc>
        <w:tc>
          <w:tcPr>
            <w:tcW w:w="2976" w:type="dxa"/>
            <w:vAlign w:val="center"/>
          </w:tcPr>
          <w:p>
            <w:pPr>
              <w:pStyle w:val="23"/>
              <w:ind w:left="420"/>
              <w:jc w:val="center"/>
              <w:rPr>
                <w:rFonts w:hAnsi="宋体"/>
                <w:color w:val="auto"/>
              </w:rPr>
            </w:pPr>
            <w:r>
              <w:rPr>
                <w:rFonts w:hint="eastAsia" w:hAnsi="宋体"/>
                <w:color w:val="auto"/>
              </w:rPr>
              <w:t>备品备件及耗材等要求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8</w:t>
            </w:r>
          </w:p>
        </w:tc>
        <w:tc>
          <w:tcPr>
            <w:tcW w:w="2976" w:type="dxa"/>
            <w:vAlign w:val="center"/>
          </w:tcPr>
          <w:p>
            <w:pPr>
              <w:pStyle w:val="23"/>
              <w:ind w:left="420"/>
              <w:jc w:val="center"/>
              <w:rPr>
                <w:rFonts w:hAnsi="宋体"/>
                <w:color w:val="auto"/>
              </w:rPr>
            </w:pPr>
            <w:r>
              <w:rPr>
                <w:rFonts w:hint="eastAsia" w:hAnsi="宋体"/>
                <w:color w:val="auto"/>
              </w:rPr>
              <w:t>培训方式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p>
        </w:tc>
        <w:tc>
          <w:tcPr>
            <w:tcW w:w="2976" w:type="dxa"/>
            <w:vAlign w:val="center"/>
          </w:tcPr>
          <w:p>
            <w:pPr>
              <w:pStyle w:val="23"/>
              <w:ind w:left="420"/>
              <w:jc w:val="center"/>
              <w:rPr>
                <w:rFonts w:hAnsi="宋体"/>
                <w:color w:val="auto"/>
              </w:rPr>
            </w:pP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bl>
    <w:p>
      <w:pPr>
        <w:pStyle w:val="23"/>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3"/>
        <w:spacing w:line="360" w:lineRule="exact"/>
        <w:ind w:left="420"/>
        <w:rPr>
          <w:rFonts w:hAnsi="宋体"/>
          <w:color w:val="auto"/>
        </w:rPr>
      </w:pPr>
      <w:r>
        <w:rPr>
          <w:rFonts w:hint="eastAsia" w:hAnsi="宋体"/>
          <w:color w:val="auto"/>
        </w:rPr>
        <w:t>注：</w:t>
      </w:r>
    </w:p>
    <w:p>
      <w:pPr>
        <w:pStyle w:val="23"/>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3"/>
        <w:spacing w:line="360" w:lineRule="exact"/>
        <w:ind w:left="420" w:firstLine="480" w:firstLineChars="200"/>
        <w:rPr>
          <w:rFonts w:hAnsi="宋体"/>
          <w:color w:val="auto"/>
        </w:rPr>
      </w:pPr>
      <w:r>
        <w:rPr>
          <w:rFonts w:hint="eastAsia" w:hAnsi="宋体"/>
          <w:color w:val="auto"/>
        </w:rPr>
        <w:t>2、谈判单位根据项目添加的服务承诺、培训等也请列出；</w:t>
      </w:r>
    </w:p>
    <w:p>
      <w:pPr>
        <w:pStyle w:val="23"/>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3"/>
        <w:spacing w:line="360" w:lineRule="exact"/>
        <w:ind w:left="420" w:firstLine="480" w:firstLineChars="200"/>
        <w:rPr>
          <w:rFonts w:hAnsi="宋体"/>
          <w:color w:val="auto"/>
        </w:rPr>
      </w:pPr>
      <w:r>
        <w:rPr>
          <w:rFonts w:hint="eastAsia" w:hAnsi="宋体"/>
          <w:color w:val="auto"/>
        </w:rPr>
        <w:t>4、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1"/>
    <w:bookmarkEnd w:id="12"/>
    <w:bookmarkEnd w:id="13"/>
    <w:bookmarkEnd w:id="14"/>
    <w:bookmarkEnd w:id="15"/>
    <w:bookmarkEnd w:id="16"/>
    <w:bookmarkEnd w:id="17"/>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七、谈判人业绩情况</w:t>
      </w:r>
    </w:p>
    <w:p>
      <w:pPr>
        <w:spacing w:line="360" w:lineRule="exact"/>
        <w:ind w:firstLine="480" w:firstLineChars="200"/>
        <w:rPr>
          <w:rFonts w:ascii="宋体" w:hAnsi="宋体" w:cs="宋体"/>
          <w:sz w:val="24"/>
          <w:szCs w:val="24"/>
        </w:rPr>
      </w:pPr>
      <w:r>
        <w:rPr>
          <w:rFonts w:hint="eastAsia" w:ascii="宋体" w:hAnsi="宋体" w:cs="宋体"/>
          <w:sz w:val="24"/>
        </w:rPr>
        <w:t>谈判人近三年内业绩材料（谈判人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九、谈判人其它声明及材料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能说明谈判产品规格型号、性能参数的彩页资料（或能佐证谈判产品技术参数的其他宣传资料）</w:t>
      </w:r>
      <w:bookmarkStart w:id="18" w:name="_Hlt26955041"/>
      <w:bookmarkEnd w:id="18"/>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p>
      <w:pPr>
        <w:rPr>
          <w:rFonts w:ascii="宋体" w:hAnsi="宋体" w:eastAsia="宋体"/>
          <w:b/>
          <w:sz w:val="36"/>
          <w:szCs w:val="36"/>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0Xyg51AEAAKYDAAAOAAAAAAAAAAEAIAAA&#10;ACIBAABkcnMvZTJvRG9jLnhtbFBLBQYAAAAABgAGAFkBAABoBQAAAAA=&#10;">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2"/>
      <w:rPr>
        <w:rStyle w:val="30"/>
      </w:rPr>
    </w:pPr>
    <w:r>
      <w:fldChar w:fldCharType="begin"/>
    </w:r>
    <w:r>
      <w:rPr>
        <w:rStyle w:val="30"/>
      </w:rPr>
      <w:instrText xml:space="preserve">PAGE  </w:instrText>
    </w:r>
    <w:r>
      <w:fldChar w:fldCharType="separate"/>
    </w:r>
    <w:r>
      <w:rPr>
        <w:rStyle w:val="30"/>
      </w:rPr>
      <w:t>2</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1SNf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hkMvcD/ztMeI4ecrUYYSdGuPzZZ7TqqX9+NfPVY+/&#10;1/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S1SNfTAQAApgMAAA4AAAAAAAAAAQAgAAAA&#10;IgEAAGRycy9lMm9Eb2MueG1sUEsFBgAAAAAGAAYAWQEAAGcFAAAAAA==&#10;">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10E177"/>
    <w:multiLevelType w:val="singleLevel"/>
    <w:tmpl w:val="B010E177"/>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19"/>
    <w:multiLevelType w:val="singleLevel"/>
    <w:tmpl w:val="00000019"/>
    <w:lvl w:ilvl="0" w:tentative="0">
      <w:start w:val="1"/>
      <w:numFmt w:val="chineseCounting"/>
      <w:suff w:val="space"/>
      <w:lvlText w:val="第%1条"/>
      <w:lvlJc w:val="left"/>
    </w:lvl>
  </w:abstractNum>
  <w:abstractNum w:abstractNumId="3">
    <w:nsid w:val="0147AF6D"/>
    <w:multiLevelType w:val="singleLevel"/>
    <w:tmpl w:val="0147AF6D"/>
    <w:lvl w:ilvl="0" w:tentative="0">
      <w:start w:val="1"/>
      <w:numFmt w:val="decimal"/>
      <w:lvlText w:val="%1."/>
      <w:lvlJc w:val="left"/>
      <w:pPr>
        <w:tabs>
          <w:tab w:val="left" w:pos="312"/>
        </w:tabs>
      </w:pPr>
    </w:lvl>
  </w:abstractNum>
  <w:abstractNum w:abstractNumId="4">
    <w:nsid w:val="256678AE"/>
    <w:multiLevelType w:val="multilevel"/>
    <w:tmpl w:val="256678AE"/>
    <w:lvl w:ilvl="0" w:tentative="0">
      <w:start w:val="1"/>
      <w:numFmt w:val="chineseCountingThousand"/>
      <w:lvlText w:val="%1、 "/>
      <w:lvlJc w:val="left"/>
      <w:pPr>
        <w:tabs>
          <w:tab w:val="left" w:pos="480"/>
        </w:tabs>
        <w:ind w:left="1047" w:firstLine="510"/>
      </w:pPr>
      <w:rPr>
        <w:rFonts w:hint="default"/>
      </w:rPr>
    </w:lvl>
    <w:lvl w:ilvl="1" w:tentative="0">
      <w:start w:val="1"/>
      <w:numFmt w:val="chineseCountingThousand"/>
      <w:lvlText w:val="%2、 "/>
      <w:lvlJc w:val="left"/>
      <w:pPr>
        <w:tabs>
          <w:tab w:val="left" w:pos="1380"/>
        </w:tabs>
        <w:ind w:left="1380" w:hanging="480"/>
      </w:pPr>
      <w:rPr>
        <w:rFonts w:hint="default" w:cs="Times New Roman"/>
        <w:lang w:val="en-US"/>
      </w:rPr>
    </w:lvl>
    <w:lvl w:ilvl="2" w:tentative="0">
      <w:start w:val="1"/>
      <w:numFmt w:val="chineseCountingThousand"/>
      <w:lvlText w:val="(%3)"/>
      <w:lvlJc w:val="left"/>
      <w:pPr>
        <w:tabs>
          <w:tab w:val="left" w:pos="200"/>
        </w:tabs>
        <w:ind w:left="200" w:firstLine="1120"/>
      </w:pPr>
      <w:rPr>
        <w:rFonts w:hint="default"/>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33672159"/>
    <w:multiLevelType w:val="multilevel"/>
    <w:tmpl w:val="33672159"/>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7361E92"/>
    <w:multiLevelType w:val="multilevel"/>
    <w:tmpl w:val="47361E92"/>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4CE7919"/>
    <w:multiLevelType w:val="multilevel"/>
    <w:tmpl w:val="64CE7919"/>
    <w:lvl w:ilvl="0" w:tentative="0">
      <w:start w:val="3"/>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ZmM4ODZmY2YwZTU2MDljY2NhZGFiMjZmZDk1ZTcifQ=="/>
  </w:docVars>
  <w:rsids>
    <w:rsidRoot w:val="003C15B9"/>
    <w:rsid w:val="00024B42"/>
    <w:rsid w:val="00081B70"/>
    <w:rsid w:val="000829CD"/>
    <w:rsid w:val="000E579A"/>
    <w:rsid w:val="00140432"/>
    <w:rsid w:val="00146533"/>
    <w:rsid w:val="001B3184"/>
    <w:rsid w:val="003C15B9"/>
    <w:rsid w:val="003D539B"/>
    <w:rsid w:val="005E1CD1"/>
    <w:rsid w:val="00632F41"/>
    <w:rsid w:val="0067261B"/>
    <w:rsid w:val="006A1849"/>
    <w:rsid w:val="006E3EEE"/>
    <w:rsid w:val="0074164C"/>
    <w:rsid w:val="007F6C3A"/>
    <w:rsid w:val="00870348"/>
    <w:rsid w:val="00AA1A60"/>
    <w:rsid w:val="00BB2656"/>
    <w:rsid w:val="00C5577A"/>
    <w:rsid w:val="00C6257A"/>
    <w:rsid w:val="00D263D9"/>
    <w:rsid w:val="00D64D2C"/>
    <w:rsid w:val="00D75800"/>
    <w:rsid w:val="00D93CB0"/>
    <w:rsid w:val="00DD0B52"/>
    <w:rsid w:val="00F425A7"/>
    <w:rsid w:val="00F63D95"/>
    <w:rsid w:val="00FA7546"/>
    <w:rsid w:val="00FB14F7"/>
    <w:rsid w:val="0D4E1C81"/>
    <w:rsid w:val="0D643D01"/>
    <w:rsid w:val="0F6B16A7"/>
    <w:rsid w:val="10005A40"/>
    <w:rsid w:val="11727BBF"/>
    <w:rsid w:val="13133CFA"/>
    <w:rsid w:val="14F1556F"/>
    <w:rsid w:val="1944145A"/>
    <w:rsid w:val="1D832ADA"/>
    <w:rsid w:val="1E0A6FF3"/>
    <w:rsid w:val="1F9F098F"/>
    <w:rsid w:val="259D5C07"/>
    <w:rsid w:val="28BB5CCD"/>
    <w:rsid w:val="2E25203A"/>
    <w:rsid w:val="32D36436"/>
    <w:rsid w:val="3A473663"/>
    <w:rsid w:val="3A7B0D8D"/>
    <w:rsid w:val="41B23984"/>
    <w:rsid w:val="460F13DC"/>
    <w:rsid w:val="46E2750C"/>
    <w:rsid w:val="4B0F4CFF"/>
    <w:rsid w:val="4BC756D3"/>
    <w:rsid w:val="4E473668"/>
    <w:rsid w:val="56894A62"/>
    <w:rsid w:val="59B62B0E"/>
    <w:rsid w:val="5A2321B8"/>
    <w:rsid w:val="5C7D159F"/>
    <w:rsid w:val="5DAF0C1D"/>
    <w:rsid w:val="5E8A77E0"/>
    <w:rsid w:val="68933284"/>
    <w:rsid w:val="697365F4"/>
    <w:rsid w:val="710B5AF2"/>
    <w:rsid w:val="73563D09"/>
    <w:rsid w:val="7FA712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5"/>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pPr>
    <w:rPr>
      <w:rFonts w:ascii="仿宋_GB2312" w:eastAsia="仿宋_GB2312"/>
      <w:sz w:val="30"/>
      <w:szCs w:val="30"/>
    </w:rPr>
  </w:style>
  <w:style w:type="paragraph" w:styleId="3">
    <w:name w:val="Body Text"/>
    <w:basedOn w:val="1"/>
    <w:qFormat/>
    <w:uiPriority w:val="0"/>
    <w:rPr>
      <w:rFonts w:ascii="楷体_GB2312" w:hAnsi="Arial" w:eastAsia="楷体_GB2312"/>
      <w:sz w:val="28"/>
      <w:szCs w:val="28"/>
    </w:rPr>
  </w:style>
  <w:style w:type="paragraph" w:styleId="5">
    <w:name w:val="Normal Indent"/>
    <w:basedOn w:val="1"/>
    <w:semiHidden/>
    <w:unhideWhenUsed/>
    <w:qFormat/>
    <w:uiPriority w:val="99"/>
    <w:pPr>
      <w:ind w:firstLine="420" w:firstLineChars="200"/>
    </w:pPr>
  </w:style>
  <w:style w:type="paragraph" w:styleId="7">
    <w:name w:val="annotation text"/>
    <w:basedOn w:val="1"/>
    <w:link w:val="19"/>
    <w:qFormat/>
    <w:uiPriority w:val="0"/>
    <w:pPr>
      <w:jc w:val="left"/>
    </w:pPr>
    <w:rPr>
      <w:rFonts w:ascii="Times New Roman" w:hAnsi="Times New Roman" w:eastAsia="宋体" w:cs="Times New Roman"/>
    </w:rPr>
  </w:style>
  <w:style w:type="paragraph" w:styleId="8">
    <w:name w:val="Plain Text"/>
    <w:basedOn w:val="1"/>
    <w:link w:val="22"/>
    <w:qFormat/>
    <w:uiPriority w:val="0"/>
    <w:rPr>
      <w:rFonts w:ascii="宋体" w:hAnsi="Courier New" w:eastAsia="宋体" w:cs="Courier New"/>
      <w:szCs w:val="21"/>
    </w:rPr>
  </w:style>
  <w:style w:type="paragraph" w:styleId="9">
    <w:name w:val="footer"/>
    <w:basedOn w:val="1"/>
    <w:link w:val="25"/>
    <w:semiHidden/>
    <w:unhideWhenUsed/>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黑体"/>
      <w:sz w:val="24"/>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17">
    <w:name w:val="页眉 Char"/>
    <w:link w:val="10"/>
    <w:qFormat/>
    <w:uiPriority w:val="0"/>
    <w:rPr>
      <w:sz w:val="18"/>
      <w:szCs w:val="18"/>
    </w:rPr>
  </w:style>
  <w:style w:type="character" w:customStyle="1" w:styleId="18">
    <w:name w:val="页眉 Char1"/>
    <w:basedOn w:val="14"/>
    <w:semiHidden/>
    <w:qFormat/>
    <w:uiPriority w:val="99"/>
    <w:rPr>
      <w:sz w:val="18"/>
      <w:szCs w:val="18"/>
    </w:rPr>
  </w:style>
  <w:style w:type="character" w:customStyle="1" w:styleId="19">
    <w:name w:val="批注文字 Char"/>
    <w:basedOn w:val="14"/>
    <w:link w:val="7"/>
    <w:qFormat/>
    <w:uiPriority w:val="0"/>
    <w:rPr>
      <w:rFonts w:ascii="Times New Roman" w:hAnsi="Times New Roman" w:eastAsia="宋体" w:cs="Times New Roman"/>
    </w:rPr>
  </w:style>
  <w:style w:type="character" w:customStyle="1" w:styleId="20">
    <w:name w:val="标题 2 Char"/>
    <w:basedOn w:val="14"/>
    <w:link w:val="4"/>
    <w:qFormat/>
    <w:uiPriority w:val="0"/>
    <w:rPr>
      <w:rFonts w:ascii="Arial" w:hAnsi="Arial" w:eastAsia="幼圆" w:cs="Arial"/>
      <w:b/>
      <w:bCs/>
      <w:sz w:val="44"/>
      <w:szCs w:val="44"/>
    </w:rPr>
  </w:style>
  <w:style w:type="character" w:customStyle="1" w:styleId="21">
    <w:name w:val="标题 3 Char"/>
    <w:basedOn w:val="14"/>
    <w:link w:val="6"/>
    <w:qFormat/>
    <w:uiPriority w:val="0"/>
    <w:rPr>
      <w:rFonts w:ascii="Times New Roman" w:hAnsi="Times New Roman" w:eastAsia="宋体" w:cs="Times New Roman"/>
      <w:b/>
      <w:bCs/>
      <w:sz w:val="32"/>
      <w:szCs w:val="32"/>
    </w:rPr>
  </w:style>
  <w:style w:type="character" w:customStyle="1" w:styleId="22">
    <w:name w:val="纯文本 Char"/>
    <w:basedOn w:val="14"/>
    <w:link w:val="8"/>
    <w:qFormat/>
    <w:uiPriority w:val="0"/>
    <w:rPr>
      <w:rFonts w:ascii="宋体" w:hAnsi="Courier New" w:eastAsia="宋体" w:cs="Courier New"/>
      <w:szCs w:val="21"/>
    </w:rPr>
  </w:style>
  <w:style w:type="paragraph" w:customStyle="1" w:styleId="23">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Char"/>
    <w:basedOn w:val="1"/>
    <w:qFormat/>
    <w:uiPriority w:val="0"/>
    <w:pPr>
      <w:tabs>
        <w:tab w:val="left" w:pos="360"/>
      </w:tabs>
    </w:pPr>
    <w:rPr>
      <w:rFonts w:ascii="Times New Roman" w:hAnsi="Times New Roman" w:eastAsia="宋体" w:cs="Times New Roman"/>
      <w:sz w:val="24"/>
      <w:szCs w:val="24"/>
    </w:rPr>
  </w:style>
  <w:style w:type="character" w:customStyle="1" w:styleId="25">
    <w:name w:val="页脚 Char"/>
    <w:basedOn w:val="14"/>
    <w:link w:val="9"/>
    <w:semiHidden/>
    <w:qFormat/>
    <w:uiPriority w:val="99"/>
    <w:rPr>
      <w:sz w:val="18"/>
      <w:szCs w:val="18"/>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0"/>
    <w:pPr>
      <w:ind w:firstLine="420" w:firstLineChars="200"/>
    </w:pPr>
  </w:style>
  <w:style w:type="paragraph" w:customStyle="1" w:styleId="28">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29">
    <w:name w:val="页脚1"/>
    <w:basedOn w:val="1"/>
    <w:qFormat/>
    <w:uiPriority w:val="0"/>
    <w:pPr>
      <w:tabs>
        <w:tab w:val="center" w:pos="4153"/>
        <w:tab w:val="right" w:pos="8306"/>
      </w:tabs>
      <w:snapToGrid w:val="0"/>
      <w:jc w:val="left"/>
    </w:pPr>
    <w:rPr>
      <w:kern w:val="0"/>
      <w:sz w:val="18"/>
      <w:szCs w:val="18"/>
    </w:rPr>
  </w:style>
  <w:style w:type="character" w:customStyle="1" w:styleId="30">
    <w:name w:val="页码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12718</Words>
  <Characters>13719</Characters>
  <Lines>110</Lines>
  <Paragraphs>31</Paragraphs>
  <TotalTime>2</TotalTime>
  <ScaleCrop>false</ScaleCrop>
  <LinksUpToDate>false</LinksUpToDate>
  <CharactersWithSpaces>14430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2019-12-19T02:03:00Z</dcterms:created>
  <dc:creator>admin</dc:creator>
  <cp:lastModifiedBy>nytd</cp:lastModifiedBy>
  <dcterms:modified xsi:type="dcterms:W3CDTF">2022-11-17T08:44:10Z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3DAB0D59CF6D481BABB8DCE441F1918A</vt:lpwstr>
  </property>
</Properties>
</file>