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bCs/>
          <w:sz w:val="32"/>
          <w:szCs w:val="32"/>
        </w:rPr>
        <w:t>校园网防火墙采购</w:t>
      </w:r>
      <w:r>
        <w:rPr>
          <w:rFonts w:hint="eastAsia" w:ascii="宋体" w:hAnsi="宋体" w:cs="宋体"/>
          <w:sz w:val="32"/>
          <w:szCs w:val="32"/>
        </w:rPr>
        <w:t>项目</w:t>
      </w: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ind w:firstLine="0"/>
        <w:jc w:val="center"/>
        <w:rPr>
          <w:rFonts w:ascii="宋体" w:hAnsi="宋体" w:cs="宋体"/>
          <w:b/>
          <w:bCs/>
          <w:sz w:val="84"/>
        </w:rPr>
      </w:pPr>
    </w:p>
    <w:p>
      <w:pPr>
        <w:pStyle w:val="20"/>
        <w:ind w:firstLine="0"/>
        <w:jc w:val="center"/>
        <w:rPr>
          <w:rFonts w:ascii="宋体" w:hAnsi="宋体" w:cs="宋体"/>
          <w:b/>
          <w:bCs/>
          <w:sz w:val="84"/>
        </w:rPr>
      </w:pPr>
      <w:r>
        <w:rPr>
          <w:rFonts w:hint="eastAsia" w:ascii="宋体" w:hAnsi="宋体" w:cs="宋体"/>
          <w:b/>
          <w:bCs/>
          <w:sz w:val="84"/>
        </w:rPr>
        <w:t>采 购 文 件</w:t>
      </w:r>
    </w:p>
    <w:p>
      <w:pPr>
        <w:pStyle w:val="20"/>
        <w:ind w:firstLine="0"/>
        <w:jc w:val="center"/>
        <w:rPr>
          <w:rFonts w:ascii="宋体" w:hAnsi="宋体" w:cs="宋体"/>
          <w:b/>
          <w:bCs/>
          <w:sz w:val="32"/>
        </w:rPr>
      </w:pPr>
    </w:p>
    <w:p>
      <w:pPr>
        <w:pStyle w:val="20"/>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项目编号：TDHQ2021008</w:t>
      </w:r>
    </w:p>
    <w:p>
      <w:pPr>
        <w:pStyle w:val="20"/>
        <w:ind w:firstLine="0"/>
        <w:jc w:val="center"/>
        <w:rPr>
          <w:rFonts w:ascii="宋体" w:hAnsi="宋体" w:cs="宋体"/>
          <w:b/>
          <w:sz w:val="36"/>
          <w:szCs w:val="36"/>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0"/>
        <w:spacing w:before="0" w:after="0"/>
        <w:ind w:firstLine="0"/>
        <w:jc w:val="center"/>
        <w:rPr>
          <w:rFonts w:ascii="宋体" w:hAnsi="宋体" w:cs="宋体"/>
          <w:b/>
          <w:sz w:val="30"/>
          <w:szCs w:val="30"/>
        </w:rPr>
      </w:pPr>
      <w:r>
        <w:rPr>
          <w:rFonts w:hint="eastAsia" w:ascii="宋体" w:hAnsi="宋体" w:cs="宋体"/>
          <w:b/>
          <w:sz w:val="30"/>
          <w:szCs w:val="30"/>
        </w:rPr>
        <w:t>2021年4月</w:t>
      </w: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20823272"/>
      <w:bookmarkStart w:id="2" w:name="_Toc479757206"/>
      <w:bookmarkStart w:id="3" w:name="_Toc523127445"/>
      <w:bookmarkStart w:id="4" w:name="_Toc16938516"/>
      <w:bookmarkStart w:id="5" w:name="_Toc513029200"/>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4"/>
        <w:adjustRightInd w:val="0"/>
        <w:snapToGrid w:val="0"/>
        <w:spacing w:before="0" w:after="0" w:line="36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3"/>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校园网防火墙采购</w:t>
      </w:r>
      <w:r>
        <w:rPr>
          <w:rFonts w:hint="eastAsia"/>
          <w:sz w:val="21"/>
          <w:szCs w:val="21"/>
        </w:rPr>
        <w:t>项目进行公开采购，欢迎符合本次采购要求的企业参加投标。</w:t>
      </w:r>
    </w:p>
    <w:p>
      <w:pPr>
        <w:pStyle w:val="13"/>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校园网防火墙采购</w:t>
      </w:r>
      <w:r>
        <w:rPr>
          <w:rFonts w:hint="eastAsia"/>
          <w:sz w:val="21"/>
          <w:szCs w:val="21"/>
        </w:rPr>
        <w:t>项目，（项目编号TDHQ2021008），预算为19.7万。</w:t>
      </w:r>
    </w:p>
    <w:p>
      <w:pPr>
        <w:pStyle w:val="13"/>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bCs/>
          <w:sz w:val="21"/>
          <w:szCs w:val="21"/>
        </w:rPr>
        <w:t>校园网防火墙</w:t>
      </w:r>
      <w:r>
        <w:rPr>
          <w:rFonts w:hint="eastAsia"/>
          <w:sz w:val="21"/>
          <w:szCs w:val="21"/>
        </w:rPr>
        <w:t>1台（具体采购数量及要求参见采购文件）。2.项目地点：扬州市润扬南路33号。3.技术条款咨询联系人：李老师 ，联系电话：0514-89716022。（注：如不咨询，视为已理解该技术指标）。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pPr>
        <w:pStyle w:val="13"/>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pPr>
        <w:pStyle w:val="13"/>
        <w:shd w:val="clear" w:color="auto" w:fill="FFFFFF"/>
        <w:spacing w:before="0" w:beforeAutospacing="0" w:after="0" w:afterAutospacing="0" w:line="40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3"/>
        <w:shd w:val="clear" w:color="auto" w:fill="FFFFFF"/>
        <w:spacing w:before="0" w:beforeAutospacing="0" w:after="0" w:afterAutospacing="0" w:line="400" w:lineRule="exact"/>
        <w:ind w:firstLine="420"/>
        <w:rPr>
          <w:rFonts w:hint="eastAsia"/>
          <w:sz w:val="21"/>
          <w:szCs w:val="21"/>
        </w:rPr>
      </w:pPr>
      <w:r>
        <w:rPr>
          <w:rFonts w:hint="eastAsia"/>
          <w:sz w:val="21"/>
          <w:szCs w:val="21"/>
        </w:rPr>
        <w:t>3.投标人未被“信用中国”（www.creditchina.gov.cn）或“诚信江苏”（www.jscredit.gov.cn）或中国政府采购网（www.ccgp.gov.cn）列入失信被执行人、重大税收违法案件当事人名单、政府采购严重失信行为记录名单，提供网页截图；</w:t>
      </w:r>
    </w:p>
    <w:p>
      <w:pPr>
        <w:pStyle w:val="32"/>
        <w:adjustRightInd w:val="0"/>
        <w:snapToGrid w:val="0"/>
        <w:spacing w:line="400" w:lineRule="exact"/>
        <w:rPr>
          <w:rFonts w:hint="eastAsia"/>
          <w:sz w:val="21"/>
        </w:rPr>
      </w:pPr>
      <w:r>
        <w:rPr>
          <w:rFonts w:hint="eastAsia" w:cs="Times New Roman"/>
          <w:kern w:val="2"/>
          <w:sz w:val="21"/>
        </w:rPr>
        <w:t>4.投标单位需要提供下列资质及证明并加盖投标单位公章:</w:t>
      </w:r>
    </w:p>
    <w:p>
      <w:pPr>
        <w:pStyle w:val="32"/>
        <w:adjustRightInd w:val="0"/>
        <w:snapToGrid w:val="0"/>
        <w:spacing w:line="400" w:lineRule="exact"/>
        <w:rPr>
          <w:rFonts w:cs="Times New Roman"/>
          <w:kern w:val="2"/>
          <w:sz w:val="21"/>
        </w:rPr>
      </w:pPr>
      <w:r>
        <w:rPr>
          <w:rFonts w:hint="eastAsia" w:cs="Times New Roman"/>
          <w:kern w:val="2"/>
          <w:sz w:val="21"/>
        </w:rPr>
        <w:t>具有公安部颁发的《计算机信息系统安全专用产品销售许可证》（三级）；</w:t>
      </w:r>
    </w:p>
    <w:p>
      <w:pPr>
        <w:pStyle w:val="32"/>
        <w:adjustRightInd w:val="0"/>
        <w:snapToGrid w:val="0"/>
        <w:spacing w:line="400" w:lineRule="exact"/>
        <w:rPr>
          <w:rFonts w:cs="Times New Roman"/>
          <w:kern w:val="2"/>
          <w:sz w:val="21"/>
        </w:rPr>
      </w:pPr>
      <w:r>
        <w:rPr>
          <w:rFonts w:hint="eastAsia" w:cs="Times New Roman"/>
          <w:kern w:val="2"/>
          <w:sz w:val="21"/>
        </w:rPr>
        <w:t>提供近七年入围Gartner企业级防火墙魔力象限证明文件；</w:t>
      </w:r>
    </w:p>
    <w:p>
      <w:pPr>
        <w:pStyle w:val="32"/>
        <w:adjustRightInd w:val="0"/>
        <w:snapToGrid w:val="0"/>
        <w:spacing w:line="400" w:lineRule="exact"/>
        <w:rPr>
          <w:rFonts w:cs="Times New Roman"/>
          <w:kern w:val="2"/>
          <w:sz w:val="21"/>
        </w:rPr>
      </w:pPr>
      <w:r>
        <w:rPr>
          <w:rFonts w:hint="eastAsia" w:cs="Times New Roman"/>
          <w:kern w:val="2"/>
          <w:sz w:val="21"/>
        </w:rPr>
        <w:t>具有《</w:t>
      </w:r>
      <w:r>
        <w:rPr>
          <w:rFonts w:cs="Times New Roman"/>
          <w:kern w:val="2"/>
          <w:sz w:val="21"/>
        </w:rPr>
        <w:t>TL9000</w:t>
      </w:r>
      <w:r>
        <w:rPr>
          <w:rFonts w:hint="eastAsia" w:cs="Times New Roman"/>
          <w:kern w:val="2"/>
          <w:sz w:val="21"/>
        </w:rPr>
        <w:t>》品质管理体系认证证书，提供证书复印件；</w:t>
      </w:r>
    </w:p>
    <w:p>
      <w:pPr>
        <w:pStyle w:val="32"/>
        <w:adjustRightInd w:val="0"/>
        <w:snapToGrid w:val="0"/>
        <w:spacing w:line="400" w:lineRule="exact"/>
        <w:rPr>
          <w:rFonts w:cs="Times New Roman"/>
          <w:kern w:val="2"/>
          <w:sz w:val="21"/>
        </w:rPr>
      </w:pPr>
      <w:r>
        <w:rPr>
          <w:rFonts w:hint="eastAsia" w:cs="Times New Roman"/>
          <w:kern w:val="2"/>
          <w:sz w:val="21"/>
        </w:rPr>
        <w:t>国家信息安全漏洞库漏洞提交厂商（提供</w:t>
      </w:r>
      <w:r>
        <w:rPr>
          <w:rFonts w:cs="Times New Roman"/>
          <w:kern w:val="2"/>
          <w:sz w:val="21"/>
        </w:rPr>
        <w:t>CNNVD</w:t>
      </w:r>
      <w:r>
        <w:rPr>
          <w:rFonts w:hint="eastAsia" w:cs="Times New Roman"/>
          <w:kern w:val="2"/>
          <w:sz w:val="21"/>
        </w:rPr>
        <w:t>官网链接和截图）。</w:t>
      </w:r>
    </w:p>
    <w:p>
      <w:pPr>
        <w:pStyle w:val="13"/>
        <w:shd w:val="clear" w:color="auto" w:fill="FFFFFF"/>
        <w:spacing w:before="0" w:beforeAutospacing="0" w:after="0" w:afterAutospacing="0" w:line="400" w:lineRule="exact"/>
        <w:ind w:firstLine="420"/>
        <w:rPr>
          <w:sz w:val="21"/>
          <w:szCs w:val="21"/>
        </w:rPr>
      </w:pPr>
      <w:r>
        <w:rPr>
          <w:rFonts w:hint="eastAsia"/>
          <w:sz w:val="21"/>
          <w:szCs w:val="21"/>
        </w:rPr>
        <w:t>5.本项目不接受联合体投标。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五、投标文件接收信息:投标文件接收截止时间：2021年4月22日 上午 11:00。地点：南京邮电大学通达学院行政中心9楼911办公室。 联系人：季老师， 联系电话：0514-89716083。 采购单位不接受邮寄、快递等投标，投标文件在投标截止时间后，一律不予退回。</w:t>
      </w:r>
    </w:p>
    <w:p>
      <w:pPr>
        <w:pStyle w:val="13"/>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:时间：2021年4月22日 上午 11:00,地点：行政楼9楼开标室。</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pPr>
        <w:pStyle w:val="13"/>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二〇二一年四月十六日</w:t>
      </w:r>
    </w:p>
    <w:p>
      <w:pPr>
        <w:pStyle w:val="5"/>
        <w:ind w:firstLine="0"/>
        <w:rPr>
          <w:rFonts w:ascii="宋体" w:hAnsi="宋体" w:cs="宋体"/>
        </w:rPr>
      </w:pPr>
    </w:p>
    <w:p>
      <w:pPr>
        <w:pStyle w:val="5"/>
        <w:rPr>
          <w:rFonts w:ascii="宋体" w:hAnsi="宋体" w:cs="宋体"/>
        </w:rPr>
      </w:pPr>
    </w:p>
    <w:p>
      <w:pPr>
        <w:pStyle w:val="4"/>
        <w:spacing w:line="240" w:lineRule="auto"/>
        <w:rPr>
          <w:rFonts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20614213"/>
      <w:bookmarkStart w:id="9" w:name="_Toc513029202"/>
      <w:bookmarkStart w:id="10" w:name="_Toc20823274"/>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ascii="宋体" w:hAnsi="宋体" w:cs="宋体"/>
          <w:b/>
          <w:sz w:val="24"/>
          <w:szCs w:val="24"/>
        </w:rPr>
      </w:pPr>
      <w:bookmarkStart w:id="12" w:name="_Toc16938519"/>
      <w:bookmarkStart w:id="13" w:name="_Toc20823275"/>
      <w:bookmarkStart w:id="14" w:name="_Toc513029203"/>
      <w:bookmarkStart w:id="15"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1.1本次采购采用公开采购方式，本采购文件仅适用于采购公告中所述项目。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请仔细检查采购文件是否齐全，如有缺漏请立即与采购采购管理办公室联系解决。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壹仟元（2000元）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18.1投标人在递交投标书后，在规定的投标截止日期前可以修改或撤回其投标文件。修改文件必须在投标截止时间前送达采购采购管理办公室。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23.1评标工作组首先对所有合格投标人按评标办法进行打分，根据综合得分，由高到低排列，向采购小组推荐中标候选人。最终由采购小组根据推荐的中标候选人确定中标人。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23.3本项目收取中标人中标服务费人民币贰</w:t>
      </w:r>
      <w:r>
        <w:rPr>
          <w:rFonts w:hint="eastAsia" w:ascii="宋体" w:hAnsi="宋体" w:cs="宋体"/>
          <w:sz w:val="24"/>
          <w:szCs w:val="24"/>
          <w:u w:val="single"/>
        </w:rPr>
        <w:t>仟元（2000元）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采购采购管理办公室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（3）向评审专家、采购人或采购采购管理办公室工作人员行贿或者提供其它不正当利益的；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在此情况下一经认定，报经项目采购监督小组批准，采购采购管理办公室有权重新组织采购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6938558"/>
      <w:bookmarkStart w:id="17" w:name="_Toc20823314"/>
      <w:bookmarkStart w:id="18" w:name="_Toc479757207"/>
      <w:bookmarkStart w:id="19" w:name="_Toc513029242"/>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1" w:name="_Toc20823315"/>
      <w:bookmarkStart w:id="22" w:name="_Toc513029243"/>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甲乙双方根据项目采购（谈判、询价）采购结果,依据《中华人民共和国合同法》及相关法律规定，达成如下货物购销合同: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noWrap/>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pacing w:line="240" w:lineRule="atLeast"/>
              <w:jc w:val="center"/>
              <w:rPr>
                <w:rFonts w:ascii="宋体" w:hAnsi="宋体" w:cs="宋体"/>
                <w:b/>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atLeast"/>
        <w:rPr>
          <w:rFonts w:ascii="宋体" w:hAnsi="宋体" w:cs="宋体"/>
          <w:sz w:val="24"/>
          <w:szCs w:val="24"/>
          <w:highlight w:val="yellow"/>
        </w:rPr>
      </w:pPr>
      <w:r>
        <w:rPr>
          <w:rFonts w:hint="eastAsia" w:ascii="宋体" w:hAnsi="宋体" w:cs="宋体"/>
          <w:sz w:val="24"/>
          <w:szCs w:val="24"/>
        </w:rPr>
        <w:t>四、</w:t>
      </w:r>
      <w:r>
        <w:rPr>
          <w:rFonts w:hint="eastAsia" w:ascii="宋体" w:hAnsi="宋体" w:cs="宋体"/>
          <w:sz w:val="24"/>
          <w:szCs w:val="24"/>
          <w:highlight w:val="yellow"/>
        </w:rPr>
        <w:t>付款方式：</w:t>
      </w:r>
      <w:r>
        <w:rPr>
          <w:rFonts w:hint="eastAsia" w:ascii="宋体" w:hAnsi="宋体" w:cs="宋体"/>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ascii="宋体" w:hAnsi="宋体" w:cs="宋体"/>
        </w:rPr>
      </w:pPr>
      <w:bookmarkStart w:id="24" w:name="_Hlt16619369"/>
      <w:bookmarkEnd w:id="24"/>
      <w:bookmarkStart w:id="25" w:name="_Toc20823346"/>
      <w:bookmarkStart w:id="26" w:name="_Toc120614244"/>
      <w:bookmarkStart w:id="27" w:name="_Toc16938590"/>
      <w:bookmarkStart w:id="28" w:name="_Hlt16619350"/>
      <w:bookmarkStart w:id="29" w:name="_Toc462564139"/>
      <w:bookmarkStart w:id="30" w:name="_Toc479757211"/>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jc w:val="center"/>
        <w:rPr>
          <w:b/>
          <w:sz w:val="36"/>
          <w:szCs w:val="36"/>
        </w:rPr>
      </w:pPr>
      <w:r>
        <w:rPr>
          <w:rFonts w:hint="eastAsia" w:ascii="宋体" w:hAnsi="宋体" w:cs="宋体"/>
          <w:bCs/>
          <w:sz w:val="44"/>
        </w:rPr>
        <w:t>第四章</w:t>
      </w:r>
      <w:bookmarkStart w:id="31" w:name="_Toc194757239"/>
      <w:bookmarkStart w:id="32" w:name="_Toc194758350"/>
      <w:bookmarkStart w:id="33" w:name="_Toc403722970"/>
      <w:r>
        <w:rPr>
          <w:rFonts w:hint="eastAsia" w:ascii="宋体" w:hAnsi="宋体" w:cs="宋体"/>
          <w:bCs/>
          <w:sz w:val="44"/>
        </w:rPr>
        <w:t xml:space="preserve">  项目需求</w:t>
      </w:r>
    </w:p>
    <w:bookmarkEnd w:id="31"/>
    <w:bookmarkEnd w:id="32"/>
    <w:bookmarkEnd w:id="33"/>
    <w:p>
      <w:pPr>
        <w:tabs>
          <w:tab w:val="left" w:pos="360"/>
        </w:tabs>
        <w:spacing w:line="480" w:lineRule="exact"/>
        <w:ind w:firstLine="562" w:firstLineChars="200"/>
        <w:rPr>
          <w:rFonts w:asciiTheme="minorEastAsia" w:hAnsiTheme="minorEastAsia"/>
          <w:b/>
          <w:sz w:val="28"/>
          <w:szCs w:val="28"/>
        </w:rPr>
      </w:pPr>
      <w:r>
        <w:rPr>
          <w:rFonts w:hint="eastAsia" w:asciiTheme="minorEastAsia" w:hAnsiTheme="minorEastAsia"/>
          <w:b/>
          <w:sz w:val="28"/>
          <w:szCs w:val="28"/>
        </w:rPr>
        <w:t>一、技术要求</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系统集成要求</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针对防火墙安全项目建设，对本项目投标单位必须有强大的技术实力完成项目交付。方案将作为评标时对投标单位技术考察的重要依据。</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投标方须具有安全产品原厂认证工程师2人，为了保证项目深化设计质量及交付顺利落地，投标时须提供项目团队相关证书复印件。</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投标方须保证所有应用系统的安全性和一致性，如在项目实施中出现应用系统瘫痪或相关数据丢失的情况，所有后果由中标单位承担并赔偿损失。</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服务及培训要求</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提供专业化服务，包括硬件的设备安装及配置、安全策略、应用交付等专业服务和整体服务，包括现有应用安全评估、测试及运行，并包含不少于3年全免费上门主动服务和应急服务。</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根据用户使用需要，提供现场培训，直到交付使用，以确保用户本次项目产品的使用、维护、常见故障的排除；使受训人员能独立进行管理、故障处理、日常测试维护等工作。</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其它要求</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各投标人在应标时，如有实施本防火墙项目必须的任何软硬件模块未在投标方案或设备清单中明确提出的，请自行配置齐全，并在投标书中注明并提供报价，如未注明，视为投标人的报价已包含所有必备的软硬件。</w:t>
      </w:r>
    </w:p>
    <w:p>
      <w:pPr>
        <w:pStyle w:val="32"/>
        <w:adjustRightInd w:val="0"/>
        <w:snapToGrid w:val="0"/>
        <w:spacing w:line="480" w:lineRule="exact"/>
        <w:ind w:firstLine="56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供应商提供的享受原厂服务的软硬件授权的最终用户唯一身份为 “南京邮电大学通达学院”。所供设备均为未拆箱设备。</w:t>
      </w:r>
    </w:p>
    <w:p>
      <w:pPr>
        <w:tabs>
          <w:tab w:val="left" w:pos="360"/>
        </w:tabs>
        <w:spacing w:before="145" w:beforeLines="50" w:after="145"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二、详细技术参数</w:t>
      </w:r>
    </w:p>
    <w:tbl>
      <w:tblPr>
        <w:tblStyle w:val="16"/>
        <w:tblW w:w="87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80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shd w:val="clear" w:color="000000" w:fill="E0E0E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项目</w:t>
            </w:r>
          </w:p>
        </w:tc>
        <w:tc>
          <w:tcPr>
            <w:tcW w:w="8066" w:type="dxa"/>
            <w:shd w:val="clear" w:color="000000" w:fill="E0E0E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硬 件 规 格</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支持双电源冗余备份／外接电源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6x10G (SFP+),6xGE SFP</w:t>
            </w:r>
            <w:r>
              <w:rPr>
                <w:rFonts w:hint="eastAsia" w:ascii="仿宋" w:hAnsi="仿宋" w:eastAsia="仿宋" w:cs="Arial"/>
                <w:kern w:val="0"/>
                <w:sz w:val="24"/>
              </w:rPr>
              <w:t>，千兆电口≥16，本次配1</w:t>
            </w:r>
            <w:r>
              <w:rPr>
                <w:rFonts w:ascii="仿宋" w:hAnsi="仿宋" w:eastAsia="仿宋" w:cs="Arial"/>
                <w:kern w:val="0"/>
                <w:sz w:val="24"/>
              </w:rPr>
              <w:t>6</w:t>
            </w:r>
            <w:r>
              <w:rPr>
                <w:rFonts w:hint="eastAsia" w:ascii="仿宋" w:hAnsi="仿宋" w:eastAsia="仿宋" w:cs="Arial"/>
                <w:kern w:val="0"/>
                <w:sz w:val="24"/>
              </w:rPr>
              <w:t>个多模万兆模块。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设备高度1</w:t>
            </w:r>
            <w:r>
              <w:rPr>
                <w:rFonts w:ascii="仿宋" w:hAnsi="仿宋" w:eastAsia="仿宋" w:cs="Arial"/>
                <w:kern w:val="0"/>
                <w:sz w:val="24"/>
              </w:rPr>
              <w:t>U</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性 能 要 求</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防火墙吞吐量</w:t>
            </w:r>
            <w:r>
              <w:rPr>
                <w:rFonts w:hint="eastAsia" w:ascii="仿宋" w:hAnsi="仿宋" w:eastAsia="仿宋" w:cs="Arial"/>
                <w:kern w:val="0"/>
                <w:sz w:val="24"/>
              </w:rPr>
              <w:t>≥20</w:t>
            </w:r>
            <w:r>
              <w:rPr>
                <w:rFonts w:ascii="仿宋" w:hAnsi="仿宋" w:eastAsia="仿宋" w:cs="Arial"/>
                <w:kern w:val="0"/>
                <w:sz w:val="24"/>
              </w:rPr>
              <w:t>Gbps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并发连接数</w:t>
            </w:r>
            <w:r>
              <w:rPr>
                <w:rFonts w:hint="eastAsia" w:ascii="仿宋" w:hAnsi="仿宋" w:eastAsia="仿宋" w:cs="Arial"/>
                <w:kern w:val="0"/>
                <w:sz w:val="24"/>
              </w:rPr>
              <w:t>≥8</w:t>
            </w:r>
            <w:r>
              <w:rPr>
                <w:rFonts w:ascii="仿宋" w:hAnsi="仿宋" w:eastAsia="仿宋" w:cs="Arial"/>
                <w:kern w:val="0"/>
                <w:sz w:val="24"/>
              </w:rPr>
              <w:t>,000,000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每秒新建连接</w:t>
            </w:r>
            <w:r>
              <w:rPr>
                <w:rFonts w:hint="eastAsia" w:ascii="仿宋" w:hAnsi="仿宋" w:eastAsia="仿宋" w:cs="Arial"/>
                <w:kern w:val="0"/>
                <w:sz w:val="24"/>
              </w:rPr>
              <w:t>≥2</w:t>
            </w:r>
            <w:r>
              <w:rPr>
                <w:rFonts w:ascii="仿宋" w:hAnsi="仿宋" w:eastAsia="仿宋" w:cs="Arial"/>
                <w:kern w:val="0"/>
                <w:sz w:val="24"/>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支持防火墙策略</w:t>
            </w:r>
            <w:r>
              <w:rPr>
                <w:rFonts w:hint="eastAsia" w:ascii="仿宋" w:hAnsi="仿宋" w:eastAsia="仿宋" w:cs="Arial"/>
                <w:kern w:val="0"/>
                <w:sz w:val="24"/>
              </w:rPr>
              <w:t>4</w:t>
            </w:r>
            <w:r>
              <w:rPr>
                <w:rFonts w:ascii="仿宋" w:hAnsi="仿宋" w:eastAsia="仿宋" w:cs="Arial"/>
                <w:kern w:val="0"/>
                <w:sz w:val="24"/>
              </w:rPr>
              <w:t>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IPSec VPN</w:t>
            </w:r>
            <w:r>
              <w:rPr>
                <w:rFonts w:hint="eastAsia" w:ascii="仿宋" w:hAnsi="仿宋" w:eastAsia="仿宋" w:cs="Arial"/>
                <w:kern w:val="0"/>
                <w:sz w:val="24"/>
              </w:rPr>
              <w:t>吞吐量支持15</w:t>
            </w:r>
            <w:r>
              <w:rPr>
                <w:rFonts w:ascii="仿宋" w:hAnsi="仿宋" w:eastAsia="仿宋" w:cs="Arial"/>
                <w:kern w:val="0"/>
                <w:sz w:val="24"/>
              </w:rPr>
              <w:t>Gbps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SSL VPN</w:t>
            </w:r>
            <w:r>
              <w:rPr>
                <w:rFonts w:hint="eastAsia" w:ascii="仿宋" w:hAnsi="仿宋" w:eastAsia="仿宋" w:cs="Arial"/>
                <w:kern w:val="0"/>
                <w:sz w:val="24"/>
              </w:rPr>
              <w:t>吞吐量≥3</w:t>
            </w:r>
            <w:r>
              <w:rPr>
                <w:rFonts w:ascii="仿宋" w:hAnsi="仿宋" w:eastAsia="仿宋" w:cs="Arial"/>
                <w:kern w:val="0"/>
                <w:sz w:val="24"/>
              </w:rPr>
              <w:t>Gbps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虚拟防火墙</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支持虚拟防火墙技术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默认支持</w:t>
            </w:r>
            <w:r>
              <w:rPr>
                <w:rFonts w:ascii="仿宋" w:hAnsi="仿宋" w:eastAsia="仿宋" w:cs="Arial"/>
                <w:kern w:val="0"/>
                <w:sz w:val="24"/>
              </w:rPr>
              <w:t>10</w:t>
            </w:r>
            <w:r>
              <w:rPr>
                <w:rFonts w:hint="eastAsia" w:ascii="仿宋" w:hAnsi="仿宋" w:eastAsia="仿宋" w:cs="宋体"/>
                <w:kern w:val="0"/>
                <w:sz w:val="24"/>
              </w:rPr>
              <w:t>个虚拟防火墙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最大可以扩展至</w:t>
            </w:r>
            <w:r>
              <w:rPr>
                <w:rFonts w:hint="eastAsia" w:ascii="仿宋" w:hAnsi="仿宋" w:eastAsia="仿宋" w:cs="Arial"/>
                <w:kern w:val="0"/>
                <w:sz w:val="24"/>
              </w:rPr>
              <w:t>500</w:t>
            </w:r>
            <w:r>
              <w:rPr>
                <w:rFonts w:hint="eastAsia" w:ascii="仿宋" w:hAnsi="仿宋" w:eastAsia="仿宋" w:cs="宋体"/>
                <w:kern w:val="0"/>
                <w:sz w:val="24"/>
              </w:rPr>
              <w:t>个虚拟防火墙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每个虚拟防火墙之间功能完全独立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674" w:type="dxa"/>
            <w:vMerge w:val="restart"/>
            <w:vAlign w:val="center"/>
          </w:tcPr>
          <w:p>
            <w:pPr>
              <w:widowControl/>
              <w:jc w:val="center"/>
              <w:rPr>
                <w:rFonts w:ascii="仿宋" w:hAnsi="仿宋" w:eastAsia="仿宋" w:cs="宋体"/>
                <w:kern w:val="0"/>
                <w:sz w:val="24"/>
              </w:rPr>
            </w:pPr>
            <w:r>
              <w:rPr>
                <w:rFonts w:hint="eastAsia" w:ascii="仿宋" w:hAnsi="仿宋" w:eastAsia="仿宋" w:cs="宋体"/>
                <w:kern w:val="0"/>
                <w:sz w:val="24"/>
              </w:rPr>
              <w:t>功 能要求</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支持基于状态检测的包过滤技术，能够根据源和目的</w:t>
            </w:r>
            <w:r>
              <w:rPr>
                <w:rFonts w:ascii="仿宋" w:hAnsi="仿宋" w:eastAsia="仿宋" w:cs="Arial"/>
                <w:kern w:val="0"/>
                <w:sz w:val="24"/>
              </w:rPr>
              <w:t>IP</w:t>
            </w:r>
            <w:r>
              <w:rPr>
                <w:rFonts w:hint="eastAsia" w:ascii="仿宋" w:hAnsi="仿宋" w:eastAsia="仿宋" w:cs="宋体"/>
                <w:kern w:val="0"/>
                <w:sz w:val="24"/>
              </w:rPr>
              <w:t>地址进行数据包过滤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支持静态路由、策略路由、RIP、OSPF、BGP、ISIS等路由协议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支持IPv6 over IPv4 GRE隧道，6RD隧道；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支持识别国标SIP协议及主流安防厂家的私有协议；（提供功能截图，加盖鲜红章）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★能够基于时间、用户/用户组/安全组、应用层协议、地理位置、IP地址、端口、域名组、URL分类、接入类型、终端类型、设备组、内容安全统一界面进行安全策略配置；（提供功能截图，加盖鲜红章）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支持接口</w:t>
            </w:r>
            <w:r>
              <w:rPr>
                <w:rFonts w:ascii="仿宋" w:hAnsi="仿宋" w:eastAsia="仿宋" w:cs="Arial"/>
                <w:kern w:val="0"/>
                <w:sz w:val="24"/>
              </w:rPr>
              <w:t>DHCP</w:t>
            </w:r>
            <w:r>
              <w:rPr>
                <w:rFonts w:hint="eastAsia" w:ascii="仿宋" w:hAnsi="仿宋" w:eastAsia="仿宋" w:cs="宋体"/>
                <w:kern w:val="0"/>
                <w:sz w:val="24"/>
              </w:rPr>
              <w:t>和</w:t>
            </w:r>
            <w:r>
              <w:rPr>
                <w:rFonts w:ascii="仿宋" w:hAnsi="仿宋" w:eastAsia="仿宋" w:cs="Arial"/>
                <w:kern w:val="0"/>
                <w:sz w:val="24"/>
              </w:rPr>
              <w:t>PPPoE</w:t>
            </w:r>
            <w:r>
              <w:rPr>
                <w:rFonts w:hint="eastAsia" w:ascii="仿宋" w:hAnsi="仿宋" w:eastAsia="仿宋" w:cs="宋体"/>
                <w:kern w:val="0"/>
                <w:sz w:val="24"/>
              </w:rPr>
              <w:t>接入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w:t>
            </w:r>
            <w:r>
              <w:rPr>
                <w:rFonts w:ascii="仿宋" w:hAnsi="仿宋" w:eastAsia="仿宋" w:cs="Arial"/>
                <w:kern w:val="0"/>
                <w:sz w:val="24"/>
              </w:rPr>
              <w:t>802.3ad</w:t>
            </w:r>
            <w:r>
              <w:rPr>
                <w:rFonts w:hint="eastAsia" w:ascii="仿宋" w:hAnsi="仿宋" w:eastAsia="仿宋" w:cs="宋体"/>
                <w:kern w:val="0"/>
                <w:sz w:val="24"/>
              </w:rPr>
              <w:t>的端口聚合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支持源</w:t>
            </w:r>
            <w:r>
              <w:rPr>
                <w:rFonts w:ascii="仿宋" w:hAnsi="仿宋" w:eastAsia="仿宋" w:cs="Arial"/>
                <w:kern w:val="0"/>
                <w:sz w:val="24"/>
              </w:rPr>
              <w:t>NAT</w:t>
            </w:r>
            <w:r>
              <w:rPr>
                <w:rFonts w:hint="eastAsia" w:ascii="仿宋" w:hAnsi="仿宋" w:eastAsia="仿宋" w:cs="宋体"/>
                <w:kern w:val="0"/>
                <w:sz w:val="24"/>
              </w:rPr>
              <w:t>，目的</w:t>
            </w:r>
            <w:r>
              <w:rPr>
                <w:rFonts w:ascii="仿宋" w:hAnsi="仿宋" w:eastAsia="仿宋" w:cs="Arial"/>
                <w:kern w:val="0"/>
                <w:sz w:val="24"/>
              </w:rPr>
              <w:t>NAT</w:t>
            </w:r>
            <w:r>
              <w:rPr>
                <w:rFonts w:hint="eastAsia" w:ascii="仿宋" w:hAnsi="仿宋" w:eastAsia="仿宋" w:cs="宋体"/>
                <w:kern w:val="0"/>
                <w:sz w:val="24"/>
              </w:rPr>
              <w:t>及双向</w:t>
            </w:r>
            <w:r>
              <w:rPr>
                <w:rFonts w:ascii="仿宋" w:hAnsi="仿宋" w:eastAsia="仿宋" w:cs="Arial"/>
                <w:kern w:val="0"/>
                <w:sz w:val="24"/>
              </w:rPr>
              <w:t>NAT</w:t>
            </w:r>
            <w:r>
              <w:rPr>
                <w:rFonts w:hint="eastAsia" w:ascii="仿宋" w:hAnsi="仿宋" w:eastAsia="仿宋" w:cs="宋体"/>
                <w:kern w:val="0"/>
                <w:sz w:val="24"/>
              </w:rPr>
              <w:t>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支持HTTP、HTTPS、DNS、SIP等应用层Flood攻击，支持流量自学习功能，可设置自学习时间，并自动生成DDoS防范策略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 xml:space="preserve">802.1Q VLAN </w:t>
            </w:r>
            <w:r>
              <w:rPr>
                <w:rFonts w:hint="eastAsia" w:ascii="仿宋" w:hAnsi="仿宋" w:eastAsia="仿宋" w:cs="宋体"/>
                <w:kern w:val="0"/>
                <w:sz w:val="24"/>
              </w:rPr>
              <w:t>接口及</w:t>
            </w:r>
            <w:r>
              <w:rPr>
                <w:rFonts w:ascii="仿宋" w:hAnsi="仿宋" w:eastAsia="仿宋" w:cs="Arial"/>
                <w:kern w:val="0"/>
                <w:sz w:val="24"/>
              </w:rPr>
              <w:t>VLAN Trunk</w:t>
            </w:r>
            <w:r>
              <w:rPr>
                <w:rFonts w:hint="eastAsia" w:ascii="仿宋" w:hAnsi="仿宋" w:eastAsia="仿宋" w:cs="宋体"/>
                <w:kern w:val="0"/>
                <w:sz w:val="24"/>
              </w:rPr>
              <w:t>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各</w:t>
            </w:r>
            <w:r>
              <w:rPr>
                <w:rFonts w:ascii="仿宋" w:hAnsi="仿宋" w:eastAsia="仿宋" w:cs="Arial"/>
                <w:kern w:val="0"/>
                <w:sz w:val="24"/>
              </w:rPr>
              <w:t>VLAN</w:t>
            </w:r>
            <w:r>
              <w:rPr>
                <w:rFonts w:hint="eastAsia" w:ascii="仿宋" w:hAnsi="仿宋" w:eastAsia="仿宋" w:cs="宋体"/>
                <w:kern w:val="0"/>
                <w:sz w:val="24"/>
              </w:rPr>
              <w:t>接口间可以单独设置路由和防火墙策略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支持本地数据库，</w:t>
            </w:r>
            <w:r>
              <w:rPr>
                <w:rFonts w:ascii="仿宋" w:hAnsi="仿宋" w:eastAsia="仿宋" w:cs="Arial"/>
                <w:kern w:val="0"/>
                <w:sz w:val="24"/>
              </w:rPr>
              <w:t>LDAP, RADIUS, FSAE, TACACS+, RSA Secure ID</w:t>
            </w:r>
            <w:r>
              <w:rPr>
                <w:rFonts w:hint="eastAsia" w:ascii="仿宋" w:hAnsi="仿宋" w:eastAsia="仿宋" w:cs="宋体"/>
                <w:kern w:val="0"/>
                <w:sz w:val="24"/>
              </w:rPr>
              <w:t>等认证方式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VoIP</w:t>
            </w:r>
            <w:r>
              <w:rPr>
                <w:rFonts w:hint="eastAsia" w:ascii="仿宋" w:hAnsi="仿宋" w:eastAsia="仿宋" w:cs="宋体"/>
                <w:kern w:val="0"/>
                <w:sz w:val="24"/>
              </w:rPr>
              <w:t>协议（</w:t>
            </w:r>
            <w:r>
              <w:rPr>
                <w:rFonts w:ascii="仿宋" w:hAnsi="仿宋" w:eastAsia="仿宋" w:cs="Arial"/>
                <w:kern w:val="0"/>
                <w:sz w:val="24"/>
              </w:rPr>
              <w:t>SIP, SCCP</w:t>
            </w:r>
            <w:r>
              <w:rPr>
                <w:rFonts w:hint="eastAsia" w:ascii="仿宋" w:hAnsi="仿宋" w:eastAsia="仿宋" w:cs="宋体"/>
                <w:kern w:val="0"/>
                <w:sz w:val="24"/>
              </w:rPr>
              <w:t>）的</w:t>
            </w:r>
            <w:r>
              <w:rPr>
                <w:rFonts w:ascii="仿宋" w:hAnsi="仿宋" w:eastAsia="仿宋" w:cs="Arial"/>
                <w:kern w:val="0"/>
                <w:sz w:val="24"/>
              </w:rPr>
              <w:t>NAT</w:t>
            </w:r>
            <w:r>
              <w:rPr>
                <w:rFonts w:hint="eastAsia" w:ascii="仿宋" w:hAnsi="仿宋" w:eastAsia="仿宋" w:cs="宋体"/>
                <w:kern w:val="0"/>
                <w:sz w:val="24"/>
              </w:rPr>
              <w:t>穿越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w:t>
            </w:r>
            <w:r>
              <w:rPr>
                <w:rFonts w:ascii="仿宋" w:hAnsi="仿宋" w:eastAsia="仿宋" w:cs="Arial"/>
                <w:kern w:val="0"/>
                <w:sz w:val="24"/>
              </w:rPr>
              <w:t>URL</w:t>
            </w:r>
            <w:r>
              <w:rPr>
                <w:rFonts w:hint="eastAsia" w:ascii="仿宋" w:hAnsi="仿宋" w:eastAsia="仿宋" w:cs="宋体"/>
                <w:kern w:val="0"/>
                <w:sz w:val="24"/>
              </w:rPr>
              <w:t>地址，用户访问的网页内容的完全记录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支持用户</w:t>
            </w:r>
            <w:r>
              <w:rPr>
                <w:rFonts w:ascii="仿宋" w:hAnsi="仿宋" w:eastAsia="仿宋" w:cs="Arial"/>
                <w:kern w:val="0"/>
                <w:sz w:val="24"/>
              </w:rPr>
              <w:t>FTP</w:t>
            </w:r>
            <w:r>
              <w:rPr>
                <w:rFonts w:hint="eastAsia" w:ascii="仿宋" w:hAnsi="仿宋" w:eastAsia="仿宋" w:cs="宋体"/>
                <w:kern w:val="0"/>
                <w:sz w:val="24"/>
              </w:rPr>
              <w:t>上传下载的文件的完全记录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支持用户收发</w:t>
            </w:r>
            <w:r>
              <w:rPr>
                <w:rFonts w:ascii="仿宋" w:hAnsi="仿宋" w:eastAsia="仿宋" w:cs="Arial"/>
                <w:kern w:val="0"/>
                <w:sz w:val="24"/>
              </w:rPr>
              <w:t>Email</w:t>
            </w:r>
            <w:r>
              <w:rPr>
                <w:rFonts w:hint="eastAsia" w:ascii="仿宋" w:hAnsi="仿宋" w:eastAsia="仿宋" w:cs="宋体"/>
                <w:kern w:val="0"/>
                <w:sz w:val="24"/>
              </w:rPr>
              <w:t>的内容的完全记录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w:t>
            </w:r>
            <w:r>
              <w:rPr>
                <w:rFonts w:ascii="仿宋" w:hAnsi="仿宋" w:eastAsia="仿宋" w:cs="Arial"/>
                <w:kern w:val="0"/>
                <w:sz w:val="24"/>
              </w:rPr>
              <w:t>MSN</w:t>
            </w:r>
            <w:r>
              <w:rPr>
                <w:rFonts w:hint="eastAsia" w:ascii="仿宋" w:hAnsi="仿宋" w:eastAsia="仿宋" w:cs="宋体"/>
                <w:kern w:val="0"/>
                <w:sz w:val="24"/>
              </w:rPr>
              <w:t>，</w:t>
            </w:r>
            <w:r>
              <w:rPr>
                <w:rFonts w:ascii="仿宋" w:hAnsi="仿宋" w:eastAsia="仿宋" w:cs="Arial"/>
                <w:kern w:val="0"/>
                <w:sz w:val="24"/>
              </w:rPr>
              <w:t>QQ</w:t>
            </w:r>
            <w:r>
              <w:rPr>
                <w:rFonts w:hint="eastAsia" w:ascii="仿宋" w:hAnsi="仿宋" w:eastAsia="仿宋" w:cs="宋体"/>
                <w:kern w:val="0"/>
                <w:sz w:val="24"/>
              </w:rPr>
              <w:t>等即时通讯软件的控制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w:t>
            </w:r>
            <w:r>
              <w:rPr>
                <w:rFonts w:ascii="仿宋" w:hAnsi="仿宋" w:eastAsia="仿宋" w:cs="Arial"/>
                <w:kern w:val="0"/>
                <w:sz w:val="24"/>
              </w:rPr>
              <w:t>Web Mail</w:t>
            </w:r>
            <w:r>
              <w:rPr>
                <w:rFonts w:hint="eastAsia" w:ascii="仿宋" w:hAnsi="仿宋" w:eastAsia="仿宋" w:cs="宋体"/>
                <w:kern w:val="0"/>
                <w:sz w:val="24"/>
              </w:rPr>
              <w:t>的封禁，但是允许浏览网页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支持流量控制</w:t>
            </w:r>
            <w:r>
              <w:rPr>
                <w:rFonts w:ascii="仿宋" w:hAnsi="仿宋" w:eastAsia="仿宋" w:cs="Arial"/>
                <w:kern w:val="0"/>
                <w:sz w:val="24"/>
              </w:rPr>
              <w:t>/</w:t>
            </w:r>
            <w:r>
              <w:rPr>
                <w:rFonts w:hint="eastAsia" w:ascii="仿宋" w:hAnsi="仿宋" w:eastAsia="仿宋" w:cs="宋体"/>
                <w:kern w:val="0"/>
                <w:sz w:val="24"/>
              </w:rPr>
              <w:t>流量整形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支持保证流量和最大流量的控制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Internet</w:t>
            </w:r>
            <w:r>
              <w:rPr>
                <w:rFonts w:hint="eastAsia" w:ascii="仿宋" w:hAnsi="仿宋" w:eastAsia="仿宋" w:cs="宋体"/>
                <w:kern w:val="0"/>
                <w:sz w:val="24"/>
              </w:rPr>
              <w:t>服务数据库以及云应用的解析及应用控制，如亚马逊，</w:t>
            </w:r>
            <w:r>
              <w:rPr>
                <w:rFonts w:ascii="仿宋" w:hAnsi="仿宋" w:eastAsia="仿宋" w:cs="Arial"/>
                <w:kern w:val="0"/>
                <w:sz w:val="24"/>
              </w:rPr>
              <w:t>yahoo mail</w:t>
            </w:r>
            <w:r>
              <w:rPr>
                <w:rFonts w:hint="eastAsia" w:ascii="仿宋" w:hAnsi="仿宋" w:eastAsia="仿宋" w:cs="宋体"/>
                <w:kern w:val="0"/>
                <w:sz w:val="24"/>
              </w:rPr>
              <w:t>，</w:t>
            </w:r>
            <w:r>
              <w:rPr>
                <w:rFonts w:ascii="仿宋" w:hAnsi="仿宋" w:eastAsia="仿宋" w:cs="Arial"/>
                <w:kern w:val="0"/>
                <w:sz w:val="24"/>
              </w:rPr>
              <w:t>office 365</w:t>
            </w:r>
            <w:r>
              <w:rPr>
                <w:rFonts w:hint="eastAsia" w:ascii="仿宋" w:hAnsi="仿宋" w:eastAsia="仿宋" w:cs="宋体"/>
                <w:kern w:val="0"/>
                <w:sz w:val="24"/>
              </w:rPr>
              <w:t>等等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DiffServ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VPN</w:t>
            </w:r>
            <w:r>
              <w:rPr>
                <w:rFonts w:hint="eastAsia" w:ascii="仿宋" w:hAnsi="仿宋" w:eastAsia="仿宋" w:cs="Arial"/>
                <w:kern w:val="0"/>
                <w:sz w:val="24"/>
              </w:rPr>
              <w:t>部分</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w:t>
            </w:r>
            <w:r>
              <w:rPr>
                <w:rFonts w:ascii="仿宋" w:hAnsi="仿宋" w:eastAsia="仿宋" w:cs="Arial"/>
                <w:kern w:val="0"/>
                <w:sz w:val="24"/>
              </w:rPr>
              <w:t>IPSec VPN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SSL VPN</w:t>
            </w:r>
            <w:r>
              <w:rPr>
                <w:rFonts w:hint="eastAsia" w:ascii="仿宋" w:hAnsi="仿宋" w:eastAsia="仿宋" w:cs="Arial"/>
                <w:kern w:val="0"/>
                <w:sz w:val="24"/>
              </w:rPr>
              <w:t>支持并发用户数≥2</w:t>
            </w:r>
            <w:r>
              <w:rPr>
                <w:rFonts w:ascii="仿宋" w:hAnsi="仿宋" w:eastAsia="仿宋" w:cs="Arial"/>
                <w:kern w:val="0"/>
                <w:sz w:val="24"/>
              </w:rPr>
              <w:t>000</w:t>
            </w:r>
            <w:r>
              <w:rPr>
                <w:rFonts w:hint="eastAsia" w:ascii="仿宋" w:hAnsi="仿宋" w:eastAsia="仿宋" w:cs="Arial"/>
                <w:kern w:val="0"/>
                <w:sz w:val="24"/>
              </w:rPr>
              <w:t>用户，此次需要配置1</w:t>
            </w:r>
            <w:r>
              <w:rPr>
                <w:rFonts w:ascii="仿宋" w:hAnsi="仿宋" w:eastAsia="仿宋" w:cs="Arial"/>
                <w:kern w:val="0"/>
                <w:sz w:val="24"/>
              </w:rPr>
              <w:t>00</w:t>
            </w:r>
            <w:r>
              <w:rPr>
                <w:rFonts w:hint="eastAsia" w:ascii="仿宋" w:hAnsi="仿宋" w:eastAsia="仿宋" w:cs="Arial"/>
                <w:kern w:val="0"/>
                <w:sz w:val="24"/>
              </w:rPr>
              <w:t>个授权许可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hint="eastAsia" w:ascii="仿宋" w:hAnsi="仿宋" w:eastAsia="仿宋" w:cs="Arial"/>
                <w:kern w:val="0"/>
                <w:sz w:val="24"/>
              </w:rPr>
              <w:t>≥2</w:t>
            </w:r>
            <w:r>
              <w:rPr>
                <w:rFonts w:ascii="仿宋" w:hAnsi="仿宋" w:eastAsia="仿宋" w:cs="Arial"/>
                <w:kern w:val="0"/>
                <w:sz w:val="24"/>
              </w:rPr>
              <w:t>0,000</w:t>
            </w:r>
            <w:r>
              <w:rPr>
                <w:rFonts w:hint="eastAsia" w:ascii="仿宋" w:hAnsi="仿宋" w:eastAsia="仿宋" w:cs="宋体"/>
                <w:kern w:val="0"/>
                <w:sz w:val="24"/>
              </w:rPr>
              <w:t>个</w:t>
            </w:r>
            <w:r>
              <w:rPr>
                <w:rFonts w:ascii="仿宋" w:hAnsi="仿宋" w:eastAsia="仿宋" w:cs="Arial"/>
                <w:kern w:val="0"/>
                <w:sz w:val="24"/>
              </w:rPr>
              <w:t>VPN Tunnel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DES</w:t>
            </w:r>
            <w:r>
              <w:rPr>
                <w:rFonts w:hint="eastAsia" w:ascii="仿宋" w:hAnsi="仿宋" w:eastAsia="仿宋" w:cs="宋体"/>
                <w:kern w:val="0"/>
                <w:sz w:val="24"/>
              </w:rPr>
              <w:t>，</w:t>
            </w:r>
            <w:r>
              <w:rPr>
                <w:rFonts w:ascii="仿宋" w:hAnsi="仿宋" w:eastAsia="仿宋" w:cs="Arial"/>
                <w:kern w:val="0"/>
                <w:sz w:val="24"/>
              </w:rPr>
              <w:t>3DES</w:t>
            </w:r>
            <w:r>
              <w:rPr>
                <w:rFonts w:hint="eastAsia" w:ascii="仿宋" w:hAnsi="仿宋" w:eastAsia="仿宋" w:cs="宋体"/>
                <w:kern w:val="0"/>
                <w:sz w:val="24"/>
              </w:rPr>
              <w:t>，</w:t>
            </w:r>
            <w:r>
              <w:rPr>
                <w:rFonts w:ascii="仿宋" w:hAnsi="仿宋" w:eastAsia="仿宋" w:cs="Arial"/>
                <w:kern w:val="0"/>
                <w:sz w:val="24"/>
              </w:rPr>
              <w:t>AES</w:t>
            </w:r>
            <w:r>
              <w:rPr>
                <w:rFonts w:hint="eastAsia" w:ascii="仿宋" w:hAnsi="仿宋" w:eastAsia="仿宋" w:cs="宋体"/>
                <w:kern w:val="0"/>
                <w:sz w:val="24"/>
              </w:rPr>
              <w:t>加密算法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SHA-1</w:t>
            </w:r>
            <w:r>
              <w:rPr>
                <w:rFonts w:hint="eastAsia" w:ascii="仿宋" w:hAnsi="仿宋" w:eastAsia="仿宋" w:cs="宋体"/>
                <w:kern w:val="0"/>
                <w:sz w:val="24"/>
              </w:rPr>
              <w:t>，</w:t>
            </w:r>
            <w:r>
              <w:rPr>
                <w:rFonts w:ascii="仿宋" w:hAnsi="仿宋" w:eastAsia="仿宋" w:cs="Arial"/>
                <w:kern w:val="0"/>
                <w:sz w:val="24"/>
              </w:rPr>
              <w:t>MD5</w:t>
            </w:r>
            <w:r>
              <w:rPr>
                <w:rFonts w:hint="eastAsia" w:ascii="仿宋" w:hAnsi="仿宋" w:eastAsia="仿宋" w:cs="宋体"/>
                <w:kern w:val="0"/>
                <w:sz w:val="24"/>
              </w:rPr>
              <w:t>认证算法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Hub&amp;Spoke</w:t>
            </w:r>
            <w:r>
              <w:rPr>
                <w:rFonts w:hint="eastAsia" w:ascii="仿宋" w:hAnsi="仿宋" w:eastAsia="仿宋" w:cs="宋体"/>
                <w:kern w:val="0"/>
                <w:sz w:val="24"/>
              </w:rPr>
              <w:t>模式</w:t>
            </w:r>
            <w:r>
              <w:rPr>
                <w:rFonts w:ascii="仿宋" w:hAnsi="仿宋" w:eastAsia="仿宋" w:cs="Arial"/>
                <w:kern w:val="0"/>
                <w:sz w:val="24"/>
              </w:rPr>
              <w:t>VPN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w:t>
            </w:r>
            <w:r>
              <w:rPr>
                <w:rFonts w:ascii="仿宋" w:hAnsi="仿宋" w:eastAsia="仿宋" w:cs="Arial"/>
                <w:kern w:val="0"/>
                <w:sz w:val="24"/>
              </w:rPr>
              <w:t>SSL VPN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支持Web代理、文件共享、端口转发、网络扩展等模式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能够对</w:t>
            </w:r>
            <w:r>
              <w:rPr>
                <w:rFonts w:ascii="仿宋" w:hAnsi="仿宋" w:eastAsia="仿宋" w:cs="Arial"/>
                <w:kern w:val="0"/>
                <w:sz w:val="24"/>
              </w:rPr>
              <w:t>SSL VPN</w:t>
            </w:r>
            <w:r>
              <w:rPr>
                <w:rFonts w:hint="eastAsia" w:ascii="仿宋" w:hAnsi="仿宋" w:eastAsia="仿宋" w:cs="宋体"/>
                <w:kern w:val="0"/>
                <w:sz w:val="24"/>
              </w:rPr>
              <w:t>的通讯内容进行内容层检测，如</w:t>
            </w:r>
            <w:r>
              <w:rPr>
                <w:rFonts w:ascii="仿宋" w:hAnsi="仿宋" w:eastAsia="仿宋" w:cs="Arial"/>
                <w:kern w:val="0"/>
                <w:sz w:val="24"/>
              </w:rPr>
              <w:t>IPS</w:t>
            </w:r>
            <w:r>
              <w:rPr>
                <w:rFonts w:hint="eastAsia" w:ascii="仿宋" w:hAnsi="仿宋" w:eastAsia="仿宋" w:cs="宋体"/>
                <w:kern w:val="0"/>
                <w:sz w:val="24"/>
              </w:rPr>
              <w:t>，病毒检测等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L2TP</w:t>
            </w:r>
            <w:r>
              <w:rPr>
                <w:rFonts w:hint="eastAsia" w:ascii="仿宋" w:hAnsi="仿宋" w:eastAsia="仿宋" w:cs="宋体"/>
                <w:kern w:val="0"/>
                <w:sz w:val="24"/>
              </w:rPr>
              <w:t>，</w:t>
            </w:r>
            <w:r>
              <w:rPr>
                <w:rFonts w:ascii="仿宋" w:hAnsi="仿宋" w:eastAsia="仿宋" w:cs="Arial"/>
                <w:kern w:val="0"/>
                <w:sz w:val="24"/>
              </w:rPr>
              <w:t>PPTP</w:t>
            </w:r>
            <w:r>
              <w:rPr>
                <w:rFonts w:hint="eastAsia" w:ascii="仿宋" w:hAnsi="仿宋" w:eastAsia="仿宋" w:cs="宋体"/>
                <w:kern w:val="0"/>
                <w:sz w:val="24"/>
              </w:rPr>
              <w:t>，</w:t>
            </w:r>
            <w:r>
              <w:rPr>
                <w:rFonts w:ascii="仿宋" w:hAnsi="仿宋" w:eastAsia="仿宋" w:cs="Arial"/>
                <w:kern w:val="0"/>
                <w:sz w:val="24"/>
              </w:rPr>
              <w:t>GRE</w:t>
            </w:r>
            <w:r>
              <w:rPr>
                <w:rFonts w:hint="eastAsia" w:ascii="仿宋" w:hAnsi="仿宋" w:eastAsia="仿宋" w:cs="宋体"/>
                <w:kern w:val="0"/>
                <w:sz w:val="24"/>
              </w:rPr>
              <w:t>等安全接入方式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Arial"/>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支持本地数据库，</w:t>
            </w:r>
            <w:r>
              <w:rPr>
                <w:rFonts w:ascii="仿宋" w:hAnsi="仿宋" w:eastAsia="仿宋" w:cs="Arial"/>
                <w:kern w:val="0"/>
                <w:sz w:val="24"/>
              </w:rPr>
              <w:t>LDAP</w:t>
            </w:r>
            <w:r>
              <w:rPr>
                <w:rFonts w:hint="eastAsia" w:ascii="仿宋" w:hAnsi="仿宋" w:eastAsia="仿宋" w:cs="宋体"/>
                <w:kern w:val="0"/>
                <w:sz w:val="24"/>
              </w:rPr>
              <w:t>，</w:t>
            </w:r>
            <w:r>
              <w:rPr>
                <w:rFonts w:ascii="仿宋" w:hAnsi="仿宋" w:eastAsia="仿宋" w:cs="Arial"/>
                <w:kern w:val="0"/>
                <w:sz w:val="24"/>
              </w:rPr>
              <w:t>RADIUS</w:t>
            </w:r>
            <w:r>
              <w:rPr>
                <w:rFonts w:hint="eastAsia" w:ascii="仿宋" w:hAnsi="仿宋" w:eastAsia="仿宋" w:cs="宋体"/>
                <w:kern w:val="0"/>
                <w:sz w:val="24"/>
              </w:rPr>
              <w:t>，</w:t>
            </w:r>
            <w:r>
              <w:rPr>
                <w:rFonts w:ascii="仿宋" w:hAnsi="仿宋" w:eastAsia="仿宋" w:cs="Arial"/>
                <w:kern w:val="0"/>
                <w:sz w:val="24"/>
              </w:rPr>
              <w:t>RSA Secure ID</w:t>
            </w:r>
            <w:r>
              <w:rPr>
                <w:rFonts w:hint="eastAsia" w:ascii="仿宋" w:hAnsi="仿宋" w:eastAsia="仿宋" w:cs="宋体"/>
                <w:kern w:val="0"/>
                <w:sz w:val="24"/>
              </w:rPr>
              <w:t>等</w:t>
            </w:r>
            <w:r>
              <w:rPr>
                <w:rFonts w:ascii="仿宋" w:hAnsi="仿宋" w:eastAsia="仿宋" w:cs="Arial"/>
                <w:kern w:val="0"/>
                <w:sz w:val="24"/>
              </w:rPr>
              <w:t>VPN</w:t>
            </w:r>
            <w:r>
              <w:rPr>
                <w:rFonts w:hint="eastAsia" w:ascii="仿宋" w:hAnsi="仿宋" w:eastAsia="仿宋" w:cs="宋体"/>
                <w:kern w:val="0"/>
                <w:sz w:val="24"/>
              </w:rPr>
              <w:t>认证方式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防病毒</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支持硬件对防病毒扫描加速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支持应用识别与管控，识别应用≥6000种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支持病毒库在线实时更新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支持自动定时和手动更新病毒库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支持将病毒库文件下载至本地后，手动上传至防火墙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支持对病毒文件的放过、清除和隔离动作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w:t>
            </w:r>
            <w:r>
              <w:rPr>
                <w:rFonts w:ascii="仿宋" w:hAnsi="仿宋" w:eastAsia="仿宋" w:cs="Arial"/>
                <w:kern w:val="0"/>
                <w:sz w:val="24"/>
              </w:rPr>
              <w:t>HTTP</w:t>
            </w:r>
            <w:r>
              <w:rPr>
                <w:rFonts w:hint="eastAsia" w:ascii="仿宋" w:hAnsi="仿宋" w:eastAsia="仿宋" w:cs="宋体"/>
                <w:kern w:val="0"/>
                <w:sz w:val="24"/>
              </w:rPr>
              <w:t>，</w:t>
            </w:r>
            <w:r>
              <w:rPr>
                <w:rFonts w:ascii="仿宋" w:hAnsi="仿宋" w:eastAsia="仿宋" w:cs="Arial"/>
                <w:kern w:val="0"/>
                <w:sz w:val="24"/>
              </w:rPr>
              <w:t>FTP</w:t>
            </w:r>
            <w:r>
              <w:rPr>
                <w:rFonts w:hint="eastAsia" w:ascii="仿宋" w:hAnsi="仿宋" w:eastAsia="仿宋" w:cs="宋体"/>
                <w:kern w:val="0"/>
                <w:sz w:val="24"/>
              </w:rPr>
              <w:t>，</w:t>
            </w:r>
            <w:r>
              <w:rPr>
                <w:rFonts w:ascii="仿宋" w:hAnsi="仿宋" w:eastAsia="仿宋" w:cs="Arial"/>
                <w:kern w:val="0"/>
                <w:sz w:val="24"/>
              </w:rPr>
              <w:t>SMTP</w:t>
            </w:r>
            <w:r>
              <w:rPr>
                <w:rFonts w:hint="eastAsia" w:ascii="仿宋" w:hAnsi="仿宋" w:eastAsia="仿宋" w:cs="宋体"/>
                <w:kern w:val="0"/>
                <w:sz w:val="24"/>
              </w:rPr>
              <w:t>，</w:t>
            </w:r>
            <w:r>
              <w:rPr>
                <w:rFonts w:ascii="仿宋" w:hAnsi="仿宋" w:eastAsia="仿宋" w:cs="Arial"/>
                <w:kern w:val="0"/>
                <w:sz w:val="24"/>
              </w:rPr>
              <w:t>POP3</w:t>
            </w:r>
            <w:r>
              <w:rPr>
                <w:rFonts w:hint="eastAsia" w:ascii="仿宋" w:hAnsi="仿宋" w:eastAsia="仿宋" w:cs="宋体"/>
                <w:kern w:val="0"/>
                <w:sz w:val="24"/>
              </w:rPr>
              <w:t>，</w:t>
            </w:r>
            <w:r>
              <w:rPr>
                <w:rFonts w:ascii="仿宋" w:hAnsi="仿宋" w:eastAsia="仿宋" w:cs="Arial"/>
                <w:kern w:val="0"/>
                <w:sz w:val="24"/>
              </w:rPr>
              <w:t>IMAP</w:t>
            </w:r>
            <w:r>
              <w:rPr>
                <w:rFonts w:hint="eastAsia" w:ascii="仿宋" w:hAnsi="仿宋" w:eastAsia="仿宋" w:cs="宋体"/>
                <w:kern w:val="0"/>
                <w:sz w:val="24"/>
              </w:rPr>
              <w:t>，</w:t>
            </w:r>
            <w:r>
              <w:rPr>
                <w:rFonts w:ascii="仿宋" w:hAnsi="仿宋" w:eastAsia="仿宋" w:cs="Arial"/>
                <w:kern w:val="0"/>
                <w:sz w:val="24"/>
              </w:rPr>
              <w:t>IM</w:t>
            </w:r>
            <w:r>
              <w:rPr>
                <w:rFonts w:hint="eastAsia" w:ascii="仿宋" w:hAnsi="仿宋" w:eastAsia="仿宋" w:cs="宋体"/>
                <w:kern w:val="0"/>
                <w:sz w:val="24"/>
              </w:rPr>
              <w:t>协议进行病毒扫描、报警和清除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可自动隔离病毒或入侵来源</w:t>
            </w:r>
            <w:r>
              <w:rPr>
                <w:rFonts w:ascii="仿宋" w:hAnsi="仿宋" w:eastAsia="仿宋" w:cs="Arial"/>
                <w:kern w:val="0"/>
                <w:sz w:val="24"/>
              </w:rPr>
              <w:t>IP</w:t>
            </w:r>
            <w:r>
              <w:rPr>
                <w:rFonts w:hint="eastAsia" w:ascii="仿宋" w:hAnsi="仿宋" w:eastAsia="仿宋" w:cs="宋体"/>
                <w:kern w:val="0"/>
                <w:sz w:val="24"/>
              </w:rPr>
              <w:t>或接口。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入侵防护部分</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支持基于网络的入侵防护（</w:t>
            </w:r>
            <w:r>
              <w:rPr>
                <w:rFonts w:ascii="仿宋" w:hAnsi="仿宋" w:eastAsia="仿宋" w:cs="Arial"/>
                <w:kern w:val="0"/>
                <w:sz w:val="24"/>
              </w:rPr>
              <w:t>NIPS</w:t>
            </w:r>
            <w:r>
              <w:rPr>
                <w:rFonts w:hint="eastAsia" w:ascii="仿宋" w:hAnsi="仿宋" w:eastAsia="仿宋" w:cs="宋体"/>
                <w:kern w:val="0"/>
                <w:sz w:val="24"/>
              </w:rPr>
              <w:t>）功能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支持基于特征库的</w:t>
            </w:r>
            <w:r>
              <w:rPr>
                <w:rFonts w:ascii="仿宋" w:hAnsi="仿宋" w:eastAsia="仿宋" w:cs="Arial"/>
                <w:kern w:val="0"/>
                <w:sz w:val="24"/>
              </w:rPr>
              <w:t>IPS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支持用户自定义的</w:t>
            </w:r>
            <w:r>
              <w:rPr>
                <w:rFonts w:ascii="仿宋" w:hAnsi="仿宋" w:eastAsia="仿宋" w:cs="Arial"/>
                <w:kern w:val="0"/>
                <w:sz w:val="24"/>
              </w:rPr>
              <w:t>IPS</w:t>
            </w:r>
            <w:r>
              <w:rPr>
                <w:rFonts w:hint="eastAsia" w:ascii="仿宋" w:hAnsi="仿宋" w:eastAsia="仿宋" w:cs="宋体"/>
                <w:kern w:val="0"/>
                <w:sz w:val="24"/>
              </w:rPr>
              <w:t>特征库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支持基于异常分析的</w:t>
            </w:r>
            <w:r>
              <w:rPr>
                <w:rFonts w:ascii="仿宋" w:hAnsi="仿宋" w:eastAsia="仿宋" w:cs="Arial"/>
                <w:kern w:val="0"/>
                <w:sz w:val="24"/>
              </w:rPr>
              <w:t>IPS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支持基于自动在线更新</w:t>
            </w:r>
            <w:r>
              <w:rPr>
                <w:rFonts w:ascii="仿宋" w:hAnsi="仿宋" w:eastAsia="仿宋" w:cs="Arial"/>
                <w:kern w:val="0"/>
                <w:sz w:val="24"/>
              </w:rPr>
              <w:t>IPS</w:t>
            </w:r>
            <w:r>
              <w:rPr>
                <w:rFonts w:hint="eastAsia" w:ascii="仿宋" w:hAnsi="仿宋" w:eastAsia="仿宋" w:cs="宋体"/>
                <w:kern w:val="0"/>
                <w:sz w:val="24"/>
              </w:rPr>
              <w:t>特征库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能够有效防御各种</w:t>
            </w:r>
            <w:r>
              <w:rPr>
                <w:rFonts w:ascii="仿宋" w:hAnsi="仿宋" w:eastAsia="仿宋" w:cs="Arial"/>
                <w:kern w:val="0"/>
                <w:sz w:val="24"/>
              </w:rPr>
              <w:t>DDoS</w:t>
            </w:r>
            <w:r>
              <w:rPr>
                <w:rFonts w:hint="eastAsia" w:ascii="仿宋" w:hAnsi="仿宋" w:eastAsia="仿宋" w:cs="宋体"/>
                <w:kern w:val="0"/>
                <w:sz w:val="24"/>
              </w:rPr>
              <w:t>，包括</w:t>
            </w:r>
            <w:r>
              <w:rPr>
                <w:rFonts w:ascii="仿宋" w:hAnsi="仿宋" w:eastAsia="仿宋" w:cs="Arial"/>
                <w:kern w:val="0"/>
                <w:sz w:val="24"/>
              </w:rPr>
              <w:t>SYN flood, UDP flood</w:t>
            </w:r>
            <w:r>
              <w:rPr>
                <w:rFonts w:hint="eastAsia" w:ascii="仿宋" w:hAnsi="仿宋" w:eastAsia="仿宋" w:cs="宋体"/>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能够针对攻击目标的类型进行规则分类，如</w:t>
            </w:r>
            <w:r>
              <w:rPr>
                <w:rFonts w:ascii="仿宋" w:hAnsi="仿宋" w:eastAsia="仿宋" w:cs="Arial"/>
                <w:kern w:val="0"/>
                <w:sz w:val="24"/>
              </w:rPr>
              <w:t xml:space="preserve">Server, Client; </w:t>
            </w:r>
            <w:r>
              <w:rPr>
                <w:rFonts w:hint="eastAsia" w:ascii="仿宋" w:hAnsi="仿宋" w:eastAsia="仿宋" w:cs="宋体"/>
                <w:kern w:val="0"/>
                <w:sz w:val="24"/>
              </w:rPr>
              <w:t>操作系统</w:t>
            </w:r>
            <w:r>
              <w:rPr>
                <w:rFonts w:ascii="仿宋" w:hAnsi="仿宋" w:eastAsia="仿宋" w:cs="Arial"/>
                <w:kern w:val="0"/>
                <w:sz w:val="24"/>
              </w:rPr>
              <w:t xml:space="preserve">; </w:t>
            </w:r>
            <w:r>
              <w:rPr>
                <w:rFonts w:hint="eastAsia" w:ascii="仿宋" w:hAnsi="仿宋" w:eastAsia="仿宋" w:cs="宋体"/>
                <w:kern w:val="0"/>
                <w:sz w:val="24"/>
              </w:rPr>
              <w:t>应用程序</w:t>
            </w:r>
            <w:r>
              <w:rPr>
                <w:rFonts w:ascii="仿宋" w:hAnsi="仿宋" w:eastAsia="仿宋" w:cs="Arial"/>
                <w:kern w:val="0"/>
                <w:sz w:val="24"/>
              </w:rPr>
              <w:t>(IIS, Apache</w:t>
            </w:r>
            <w:r>
              <w:rPr>
                <w:rFonts w:hint="eastAsia" w:ascii="仿宋" w:hAnsi="仿宋" w:eastAsia="仿宋" w:cs="宋体"/>
                <w:kern w:val="0"/>
                <w:sz w:val="24"/>
              </w:rPr>
              <w:t>等</w:t>
            </w:r>
            <w:r>
              <w:rPr>
                <w:rFonts w:ascii="仿宋" w:hAnsi="仿宋" w:eastAsia="仿宋" w:cs="Arial"/>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能够对每个虚拟防火墙做单独的入侵检测策略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支持对终端已被种植了远控木马或者病毒等恶意软件进行检测，并且能够对检测到的恶意软件行为进行深入的分析，展示和外部命令控制服务器的交互行为和其他可疑行为；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674" w:type="dxa"/>
            <w:vMerge w:val="restart"/>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智能威胁防御</w:t>
            </w:r>
          </w:p>
        </w:tc>
        <w:tc>
          <w:tcPr>
            <w:tcW w:w="8066" w:type="dxa"/>
            <w:shd w:val="clear" w:color="auto" w:fill="auto"/>
            <w:vAlign w:val="center"/>
          </w:tcPr>
          <w:p>
            <w:r>
              <w:rPr>
                <w:rFonts w:hint="eastAsia" w:cs="宋体" w:asciiTheme="minorEastAsia" w:hAnsiTheme="minorEastAsia"/>
              </w:rPr>
              <w:t>★</w:t>
            </w:r>
            <w:r>
              <w:rPr>
                <w:rFonts w:hint="eastAsia" w:ascii="仿宋" w:hAnsi="仿宋" w:eastAsia="仿宋" w:cs="宋体"/>
                <w:kern w:val="0"/>
                <w:sz w:val="24"/>
              </w:rPr>
              <w:t>配置威胁防护功能，提供三年特征库升级。（提供功能截图，加盖鲜红章）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674" w:type="dxa"/>
            <w:vMerge w:val="continue"/>
            <w:shd w:val="clear" w:color="auto" w:fill="auto"/>
            <w:vAlign w:val="center"/>
          </w:tcPr>
          <w:p>
            <w:pPr>
              <w:widowControl/>
              <w:jc w:val="center"/>
              <w:rPr>
                <w:rFonts w:ascii="仿宋" w:hAnsi="仿宋" w:eastAsia="仿宋" w:cs="Arial"/>
                <w:kern w:val="0"/>
                <w:sz w:val="24"/>
              </w:rPr>
            </w:pPr>
          </w:p>
        </w:tc>
        <w:tc>
          <w:tcPr>
            <w:tcW w:w="8066" w:type="dxa"/>
            <w:shd w:val="clear" w:color="auto" w:fill="auto"/>
            <w:vAlign w:val="center"/>
          </w:tcPr>
          <w:p>
            <w:pPr>
              <w:pStyle w:val="9"/>
              <w:tabs>
                <w:tab w:val="left" w:pos="7850"/>
              </w:tabs>
              <w:spacing w:after="0"/>
              <w:ind w:left="0" w:leftChars="0" w:right="0" w:rightChars="0"/>
              <w:rPr>
                <w:rFonts w:cs="宋体" w:asciiTheme="minorEastAsia" w:hAnsiTheme="minorEastAsia"/>
                <w:szCs w:val="21"/>
              </w:rPr>
            </w:pPr>
            <w:r>
              <w:rPr>
                <w:rFonts w:hint="eastAsia" w:cs="宋体" w:asciiTheme="minorEastAsia" w:hAnsiTheme="minorEastAsia"/>
                <w:szCs w:val="21"/>
              </w:rPr>
              <w:t>★</w:t>
            </w:r>
            <w:r>
              <w:rPr>
                <w:rFonts w:hint="eastAsia" w:ascii="仿宋" w:hAnsi="仿宋" w:eastAsia="仿宋" w:cs="宋体"/>
                <w:kern w:val="0"/>
                <w:sz w:val="24"/>
              </w:rPr>
              <w:t>支持防火墙与云沙箱，本地沙箱混合联动，敏感文件在本地箱检测，普通文件上传到云沙箱，及保护了客户敏感数据有提高了云检测能力；（提供功能截图，加盖鲜红章）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674" w:type="dxa"/>
            <w:vMerge w:val="continue"/>
            <w:shd w:val="clear" w:color="auto" w:fill="auto"/>
            <w:vAlign w:val="center"/>
          </w:tcPr>
          <w:p>
            <w:pPr>
              <w:widowControl/>
              <w:jc w:val="center"/>
              <w:rPr>
                <w:rFonts w:ascii="仿宋" w:hAnsi="仿宋" w:eastAsia="仿宋" w:cs="Arial"/>
                <w:kern w:val="0"/>
                <w:sz w:val="24"/>
              </w:rPr>
            </w:pPr>
          </w:p>
        </w:tc>
        <w:tc>
          <w:tcPr>
            <w:tcW w:w="8066" w:type="dxa"/>
            <w:shd w:val="clear" w:color="auto" w:fill="auto"/>
            <w:vAlign w:val="center"/>
          </w:tcPr>
          <w:p>
            <w:pPr>
              <w:pStyle w:val="9"/>
              <w:tabs>
                <w:tab w:val="left" w:pos="7850"/>
              </w:tabs>
              <w:spacing w:after="0"/>
              <w:ind w:left="0" w:leftChars="0" w:right="92" w:rightChars="44"/>
              <w:rPr>
                <w:rFonts w:ascii="仿宋" w:hAnsi="仿宋" w:eastAsia="仿宋" w:cs="宋体"/>
                <w:kern w:val="0"/>
                <w:sz w:val="24"/>
              </w:rPr>
            </w:pPr>
            <w:r>
              <w:rPr>
                <w:rFonts w:hint="eastAsia" w:ascii="仿宋" w:hAnsi="仿宋" w:eastAsia="仿宋" w:cs="宋体"/>
                <w:kern w:val="0"/>
                <w:sz w:val="24"/>
              </w:rPr>
              <w:t>支持防火墙与网络安全智能分析系统联动，做态势感知，全网威胁展示，并能针对威胁生成阻断策略；（提供功能截图，加盖鲜红章）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674" w:type="dxa"/>
            <w:vMerge w:val="continue"/>
            <w:shd w:val="clear" w:color="auto" w:fill="auto"/>
            <w:vAlign w:val="center"/>
          </w:tcPr>
          <w:p>
            <w:pPr>
              <w:widowControl/>
              <w:jc w:val="center"/>
              <w:rPr>
                <w:rFonts w:ascii="仿宋" w:hAnsi="仿宋" w:eastAsia="仿宋" w:cs="Arial"/>
                <w:kern w:val="0"/>
                <w:sz w:val="24"/>
              </w:rPr>
            </w:pPr>
          </w:p>
        </w:tc>
        <w:tc>
          <w:tcPr>
            <w:tcW w:w="8066" w:type="dxa"/>
            <w:shd w:val="clear" w:color="auto" w:fill="auto"/>
            <w:vAlign w:val="center"/>
          </w:tcPr>
          <w:p>
            <w:pPr>
              <w:pStyle w:val="9"/>
              <w:tabs>
                <w:tab w:val="left" w:pos="7850"/>
              </w:tabs>
              <w:spacing w:after="0"/>
              <w:ind w:left="0" w:leftChars="0" w:right="0" w:rightChars="0"/>
              <w:rPr>
                <w:rFonts w:ascii="仿宋" w:hAnsi="仿宋" w:eastAsia="仿宋" w:cs="宋体"/>
                <w:kern w:val="0"/>
                <w:sz w:val="24"/>
              </w:rPr>
            </w:pPr>
            <w:r>
              <w:rPr>
                <w:rFonts w:hint="eastAsia" w:ascii="仿宋" w:hAnsi="仿宋" w:eastAsia="仿宋" w:cs="宋体"/>
                <w:kern w:val="0"/>
                <w:sz w:val="24"/>
              </w:rPr>
              <w:t>支持防火墙与云端WEB信誉系统，文件信誉系统，IP信誉系统联动，实时阻断威胁；（提供功能截图，加盖鲜红章）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674" w:type="dxa"/>
            <w:vMerge w:val="continue"/>
            <w:shd w:val="clear" w:color="auto" w:fill="auto"/>
            <w:vAlign w:val="center"/>
          </w:tcPr>
          <w:p>
            <w:pPr>
              <w:widowControl/>
              <w:jc w:val="center"/>
              <w:rPr>
                <w:rFonts w:ascii="仿宋" w:hAnsi="仿宋" w:eastAsia="仿宋" w:cs="Arial"/>
                <w:kern w:val="0"/>
                <w:sz w:val="24"/>
              </w:rPr>
            </w:pPr>
          </w:p>
        </w:tc>
        <w:tc>
          <w:tcPr>
            <w:tcW w:w="8066" w:type="dxa"/>
            <w:shd w:val="clear" w:color="auto" w:fill="auto"/>
            <w:vAlign w:val="center"/>
          </w:tcPr>
          <w:p>
            <w:pPr>
              <w:pStyle w:val="9"/>
              <w:tabs>
                <w:tab w:val="left" w:pos="7850"/>
              </w:tabs>
              <w:spacing w:after="0"/>
              <w:ind w:left="0" w:leftChars="0" w:right="92" w:rightChars="44"/>
              <w:rPr>
                <w:rFonts w:ascii="仿宋" w:hAnsi="仿宋" w:eastAsia="仿宋" w:cs="宋体"/>
                <w:kern w:val="0"/>
                <w:sz w:val="24"/>
              </w:rPr>
            </w:pPr>
            <w:r>
              <w:rPr>
                <w:rFonts w:hint="eastAsia" w:ascii="仿宋" w:hAnsi="仿宋" w:eastAsia="仿宋" w:cs="宋体"/>
                <w:kern w:val="0"/>
                <w:sz w:val="24"/>
              </w:rPr>
              <w:t>支持将网络安全智能分析系统、沙箱的检测结果形成本地信誉，供防火墙查询，从而实现威胁闭环；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8" w:hRule="atLeast"/>
          <w:jc w:val="center"/>
        </w:trPr>
        <w:tc>
          <w:tcPr>
            <w:tcW w:w="674" w:type="dxa"/>
            <w:vMerge w:val="continue"/>
            <w:shd w:val="clear" w:color="auto" w:fill="auto"/>
            <w:vAlign w:val="center"/>
          </w:tcPr>
          <w:p>
            <w:pPr>
              <w:widowControl/>
              <w:jc w:val="center"/>
              <w:rPr>
                <w:rFonts w:ascii="仿宋" w:hAnsi="仿宋" w:eastAsia="仿宋" w:cs="Arial"/>
                <w:kern w:val="0"/>
                <w:sz w:val="24"/>
              </w:rPr>
            </w:pPr>
          </w:p>
        </w:tc>
        <w:tc>
          <w:tcPr>
            <w:tcW w:w="8066" w:type="dxa"/>
            <w:shd w:val="clear" w:color="auto" w:fill="auto"/>
            <w:vAlign w:val="center"/>
          </w:tcPr>
          <w:p>
            <w:pPr>
              <w:pStyle w:val="9"/>
              <w:tabs>
                <w:tab w:val="left" w:pos="7757"/>
                <w:tab w:val="left" w:pos="7850"/>
              </w:tabs>
              <w:spacing w:after="0"/>
              <w:ind w:left="0" w:leftChars="0" w:right="0" w:rightChars="0"/>
              <w:rPr>
                <w:rFonts w:ascii="仿宋" w:hAnsi="仿宋" w:eastAsia="仿宋" w:cs="宋体"/>
                <w:kern w:val="0"/>
                <w:sz w:val="24"/>
              </w:rPr>
            </w:pPr>
            <w:r>
              <w:rPr>
                <w:rFonts w:hint="eastAsia" w:ascii="仿宋" w:hAnsi="仿宋" w:eastAsia="仿宋" w:cs="宋体"/>
                <w:kern w:val="0"/>
                <w:sz w:val="24"/>
              </w:rPr>
              <w:t>★配置防火墙流探针功能，对网络中的流量进行采集，上送网络安全智能分析系统进行威胁分析；（提供功能截图，加盖鲜红章）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DLP</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★支持对HTTPS，POP3S，SMTPS,IMAPS加密流量代理解密后，并进行内容过滤，审计，安全防护；（提供功能截图）。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其它功能</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★开放RESTCONF，NETCONF等北向接口，对接第三方的管理平台；（提供功能截图，加盖鲜红章）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★配置防火墙流探针功能，对网络中的流量进行采集，上送网络安全智能分析系统进行威胁分析；（提供功能截图，加盖鲜红章）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支持U盘升级，减少运维成本；（提供功能截图，加盖鲜红章）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支持BFD链路检测，支持BFD与VRRP联动实现双机快速切换，支持BFD与OSPF联动实现双机快速切换；（提供功能截图，加盖鲜红章）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高可用性</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w:t>
            </w:r>
            <w:r>
              <w:rPr>
                <w:rFonts w:ascii="仿宋" w:hAnsi="仿宋" w:eastAsia="仿宋" w:cs="Arial"/>
                <w:kern w:val="0"/>
                <w:sz w:val="24"/>
              </w:rPr>
              <w:t>Active-Active, Active-Passive</w:t>
            </w:r>
            <w:r>
              <w:rPr>
                <w:rFonts w:hint="eastAsia" w:ascii="仿宋" w:hAnsi="仿宋" w:eastAsia="仿宋" w:cs="宋体"/>
                <w:kern w:val="0"/>
                <w:sz w:val="24"/>
              </w:rPr>
              <w:t>方式的</w:t>
            </w:r>
            <w:r>
              <w:rPr>
                <w:rFonts w:ascii="仿宋" w:hAnsi="仿宋" w:eastAsia="仿宋" w:cs="Arial"/>
                <w:kern w:val="0"/>
                <w:sz w:val="24"/>
              </w:rPr>
              <w:t>HA</w:t>
            </w:r>
            <w:r>
              <w:rPr>
                <w:rFonts w:hint="eastAsia" w:ascii="仿宋" w:hAnsi="仿宋" w:eastAsia="仿宋" w:cs="宋体"/>
                <w:kern w:val="0"/>
                <w:sz w:val="24"/>
              </w:rPr>
              <w:t>部署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HA</w:t>
            </w:r>
            <w:r>
              <w:rPr>
                <w:rFonts w:hint="eastAsia" w:ascii="仿宋" w:hAnsi="仿宋" w:eastAsia="仿宋" w:cs="Arial"/>
                <w:kern w:val="0"/>
                <w:sz w:val="24"/>
              </w:rPr>
              <w:t>群中的多个防火墙可以实现会话同步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防火墙切换后保证会话不丢失，会话可以继续进行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能够进行线路状态检测，并根据检测结果自动切换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使用虚拟</w:t>
            </w:r>
            <w:r>
              <w:rPr>
                <w:rFonts w:ascii="仿宋" w:hAnsi="仿宋" w:eastAsia="仿宋" w:cs="Arial"/>
                <w:kern w:val="0"/>
                <w:sz w:val="24"/>
              </w:rPr>
              <w:t>IP</w:t>
            </w:r>
            <w:r>
              <w:rPr>
                <w:rFonts w:hint="eastAsia" w:ascii="仿宋" w:hAnsi="仿宋" w:eastAsia="仿宋" w:cs="宋体"/>
                <w:kern w:val="0"/>
                <w:sz w:val="24"/>
              </w:rPr>
              <w:t>地址技术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功能扩展</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可扩展在线网站过滤功能，支持在线</w:t>
            </w:r>
            <w:r>
              <w:rPr>
                <w:rFonts w:ascii="仿宋" w:hAnsi="仿宋" w:eastAsia="仿宋" w:cs="Arial"/>
                <w:kern w:val="0"/>
                <w:sz w:val="24"/>
              </w:rPr>
              <w:t>URL</w:t>
            </w:r>
            <w:r>
              <w:rPr>
                <w:rFonts w:hint="eastAsia" w:ascii="仿宋" w:hAnsi="仿宋" w:eastAsia="仿宋" w:cs="宋体"/>
                <w:kern w:val="0"/>
                <w:sz w:val="24"/>
              </w:rPr>
              <w:t>分类库实时检索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可以选择对一个类型的网站的封禁，比如所有的在线购物类或者在线视频类的网站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可扩展垃圾邮件防护功能，支持在线垃圾邮件库定时升级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支持无线控制器功能，防火墙可以作为无线控制器管理无线瘦</w:t>
            </w:r>
            <w:r>
              <w:rPr>
                <w:rFonts w:ascii="仿宋" w:hAnsi="仿宋" w:eastAsia="仿宋" w:cs="Arial"/>
                <w:kern w:val="0"/>
                <w:sz w:val="24"/>
              </w:rPr>
              <w:t>AP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日志记录</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支持流量日志记录（时间，源地址，目的地址）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支持防病毒等内容过滤的日志记录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支持本地日志记录及</w:t>
            </w:r>
            <w:r>
              <w:rPr>
                <w:rFonts w:ascii="仿宋" w:hAnsi="仿宋" w:eastAsia="仿宋" w:cs="Arial"/>
                <w:kern w:val="0"/>
                <w:sz w:val="24"/>
              </w:rPr>
              <w:t>Syslog</w:t>
            </w:r>
            <w:r>
              <w:rPr>
                <w:rFonts w:hint="eastAsia" w:ascii="仿宋" w:hAnsi="仿宋" w:eastAsia="仿宋" w:cs="宋体"/>
                <w:kern w:val="0"/>
                <w:sz w:val="24"/>
              </w:rPr>
              <w:t>日志记录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能够将日志记录在在线服务器以供分析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支持自定义</w:t>
            </w:r>
            <w:r>
              <w:rPr>
                <w:rFonts w:ascii="仿宋" w:hAnsi="仿宋" w:eastAsia="仿宋" w:cs="Arial"/>
                <w:kern w:val="0"/>
                <w:sz w:val="24"/>
              </w:rPr>
              <w:t>Email</w:t>
            </w:r>
            <w:r>
              <w:rPr>
                <w:rFonts w:hint="eastAsia" w:ascii="仿宋" w:hAnsi="仿宋" w:eastAsia="仿宋" w:cs="宋体"/>
                <w:kern w:val="0"/>
                <w:sz w:val="24"/>
              </w:rPr>
              <w:t>报警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配置</w:t>
            </w:r>
            <w:r>
              <w:rPr>
                <w:rFonts w:hint="eastAsia" w:ascii="仿宋" w:hAnsi="仿宋" w:eastAsia="仿宋" w:cs="Arial"/>
                <w:kern w:val="0"/>
                <w:sz w:val="24"/>
              </w:rPr>
              <w:t>≥</w:t>
            </w:r>
            <w:r>
              <w:rPr>
                <w:rFonts w:hint="eastAsia" w:ascii="仿宋" w:hAnsi="仿宋" w:eastAsia="仿宋" w:cs="宋体"/>
                <w:kern w:val="0"/>
                <w:sz w:val="24"/>
              </w:rPr>
              <w:t>100G的本地日志存储空间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67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管理功能</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提供</w:t>
            </w:r>
            <w:r>
              <w:rPr>
                <w:rFonts w:ascii="仿宋" w:hAnsi="仿宋" w:eastAsia="仿宋" w:cs="Arial"/>
                <w:kern w:val="0"/>
                <w:sz w:val="24"/>
              </w:rPr>
              <w:t>Web</w:t>
            </w:r>
            <w:r>
              <w:rPr>
                <w:rFonts w:hint="eastAsia" w:ascii="仿宋" w:hAnsi="仿宋" w:eastAsia="仿宋" w:cs="宋体"/>
                <w:kern w:val="0"/>
                <w:sz w:val="24"/>
              </w:rPr>
              <w:t>管理配置，通过</w:t>
            </w:r>
            <w:r>
              <w:rPr>
                <w:rFonts w:ascii="仿宋" w:hAnsi="仿宋" w:eastAsia="仿宋" w:cs="Arial"/>
                <w:kern w:val="0"/>
                <w:sz w:val="24"/>
              </w:rPr>
              <w:t>Web</w:t>
            </w:r>
            <w:r>
              <w:rPr>
                <w:rFonts w:hint="eastAsia" w:ascii="仿宋" w:hAnsi="仿宋" w:eastAsia="仿宋" w:cs="宋体"/>
                <w:kern w:val="0"/>
                <w:sz w:val="24"/>
              </w:rPr>
              <w:t>管理不需要使用硬件密钥或软件的客户端。支持</w:t>
            </w:r>
            <w:r>
              <w:rPr>
                <w:rFonts w:ascii="仿宋" w:hAnsi="仿宋" w:eastAsia="仿宋" w:cs="Arial"/>
                <w:kern w:val="0"/>
                <w:sz w:val="24"/>
              </w:rPr>
              <w:t>Telnet/SSH</w:t>
            </w:r>
            <w:r>
              <w:rPr>
                <w:rFonts w:hint="eastAsia" w:ascii="仿宋" w:hAnsi="仿宋" w:eastAsia="仿宋" w:cs="宋体"/>
                <w:kern w:val="0"/>
                <w:sz w:val="24"/>
              </w:rPr>
              <w:t>命令行管理。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支持防火墙管理界面自定义，比如隐藏不需要的功能项目，常用功能项目在页面自定义排序和组合方式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设备本身支持管理权限分级（大于</w:t>
            </w:r>
            <w:r>
              <w:rPr>
                <w:rFonts w:ascii="仿宋" w:hAnsi="仿宋" w:eastAsia="仿宋" w:cs="Arial"/>
                <w:kern w:val="0"/>
                <w:sz w:val="24"/>
              </w:rPr>
              <w:t>5</w:t>
            </w:r>
            <w:r>
              <w:rPr>
                <w:rFonts w:hint="eastAsia" w:ascii="仿宋" w:hAnsi="仿宋" w:eastAsia="仿宋" w:cs="宋体"/>
                <w:kern w:val="0"/>
                <w:sz w:val="24"/>
              </w:rPr>
              <w:t>级：管理员、一般管理员、节点监控人员、远程协助、特殊应用保留）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w:t>
            </w:r>
            <w:r>
              <w:rPr>
                <w:rFonts w:ascii="仿宋" w:hAnsi="仿宋" w:eastAsia="仿宋" w:cs="Arial"/>
                <w:kern w:val="0"/>
                <w:sz w:val="24"/>
              </w:rPr>
              <w:t>SNMP</w:t>
            </w:r>
            <w:r>
              <w:rPr>
                <w:rFonts w:hint="eastAsia" w:ascii="仿宋" w:hAnsi="仿宋" w:eastAsia="仿宋" w:cs="宋体"/>
                <w:kern w:val="0"/>
                <w:sz w:val="24"/>
              </w:rPr>
              <w:t>监视和配置，支持标准</w:t>
            </w:r>
            <w:r>
              <w:rPr>
                <w:rFonts w:ascii="仿宋" w:hAnsi="仿宋" w:eastAsia="仿宋" w:cs="Arial"/>
                <w:kern w:val="0"/>
                <w:sz w:val="24"/>
              </w:rPr>
              <w:t>MIB</w:t>
            </w:r>
            <w:r>
              <w:rPr>
                <w:rFonts w:hint="eastAsia" w:ascii="仿宋" w:hAnsi="仿宋" w:eastAsia="仿宋" w:cs="宋体"/>
                <w:kern w:val="0"/>
                <w:sz w:val="24"/>
              </w:rPr>
              <w:t>和专用</w:t>
            </w:r>
            <w:r>
              <w:rPr>
                <w:rFonts w:ascii="仿宋" w:hAnsi="仿宋" w:eastAsia="仿宋" w:cs="Arial"/>
                <w:kern w:val="0"/>
                <w:sz w:val="24"/>
              </w:rPr>
              <w:t>MIB</w:t>
            </w:r>
            <w:r>
              <w:rPr>
                <w:rFonts w:hint="eastAsia" w:ascii="仿宋" w:hAnsi="仿宋" w:eastAsia="仿宋" w:cs="宋体"/>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支持定期执行命令集的自动脚本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支持物理拓扑及逻辑拓扑的图形展现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支持热补丁技术，不中断业务更新</w:t>
            </w:r>
            <w:r>
              <w:rPr>
                <w:rFonts w:ascii="仿宋" w:hAnsi="仿宋" w:eastAsia="仿宋" w:cs="Arial"/>
                <w:kern w:val="0"/>
                <w:sz w:val="24"/>
              </w:rPr>
              <w:t>DoS/IPS/</w:t>
            </w:r>
            <w:r>
              <w:rPr>
                <w:rFonts w:hint="eastAsia" w:ascii="仿宋" w:hAnsi="仿宋" w:eastAsia="仿宋" w:cs="宋体"/>
                <w:kern w:val="0"/>
                <w:sz w:val="24"/>
              </w:rPr>
              <w:t>防病毒</w:t>
            </w:r>
            <w:r>
              <w:rPr>
                <w:rFonts w:ascii="仿宋" w:hAnsi="仿宋" w:eastAsia="仿宋" w:cs="Arial"/>
                <w:kern w:val="0"/>
                <w:sz w:val="24"/>
              </w:rPr>
              <w:t>/</w:t>
            </w:r>
            <w:r>
              <w:rPr>
                <w:rFonts w:hint="eastAsia" w:ascii="仿宋" w:hAnsi="仿宋" w:eastAsia="仿宋" w:cs="宋体"/>
                <w:kern w:val="0"/>
                <w:sz w:val="24"/>
              </w:rPr>
              <w:t>反垃圾邮件等防护方法和特征库。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为便于维护，设备需提供友好的中文维护界面和中文操作界面。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74" w:type="dxa"/>
            <w:vMerge w:val="continue"/>
            <w:vAlign w:val="center"/>
          </w:tcPr>
          <w:p>
            <w:pPr>
              <w:widowControl/>
              <w:jc w:val="left"/>
              <w:rPr>
                <w:rFonts w:ascii="仿宋" w:hAnsi="仿宋" w:eastAsia="仿宋" w:cs="宋体"/>
                <w:kern w:val="0"/>
                <w:sz w:val="24"/>
              </w:rPr>
            </w:pP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具备全网对设备的集中管理、统一监控。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2" w:hRule="atLeast"/>
          <w:jc w:val="center"/>
        </w:trPr>
        <w:tc>
          <w:tcPr>
            <w:tcW w:w="674"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售后服务</w:t>
            </w:r>
          </w:p>
        </w:tc>
        <w:tc>
          <w:tcPr>
            <w:tcW w:w="8066" w:type="dxa"/>
            <w:shd w:val="clear" w:color="auto" w:fill="auto"/>
            <w:vAlign w:val="center"/>
          </w:tcPr>
          <w:p>
            <w:pPr>
              <w:widowControl/>
              <w:rPr>
                <w:rFonts w:ascii="仿宋" w:hAnsi="仿宋" w:eastAsia="仿宋" w:cs="宋体"/>
                <w:kern w:val="0"/>
                <w:sz w:val="24"/>
              </w:rPr>
            </w:pPr>
            <w:r>
              <w:rPr>
                <w:rFonts w:hint="eastAsia" w:ascii="仿宋" w:hAnsi="仿宋" w:eastAsia="仿宋" w:cs="Arial"/>
                <w:kern w:val="0"/>
                <w:sz w:val="24"/>
              </w:rPr>
              <w:t>★</w:t>
            </w:r>
            <w:r>
              <w:rPr>
                <w:rFonts w:hint="eastAsia" w:ascii="仿宋" w:hAnsi="仿宋" w:eastAsia="仿宋" w:cs="宋体"/>
                <w:kern w:val="0"/>
                <w:sz w:val="24"/>
              </w:rPr>
              <w:t>提供3年质保</w:t>
            </w:r>
            <w:r>
              <w:rPr>
                <w:rFonts w:ascii="仿宋" w:hAnsi="仿宋" w:eastAsia="仿宋" w:cs="宋体"/>
                <w:kern w:val="0"/>
                <w:sz w:val="24"/>
              </w:rPr>
              <w:t>，</w:t>
            </w:r>
            <w:r>
              <w:rPr>
                <w:rFonts w:hint="eastAsia" w:ascii="仿宋" w:hAnsi="仿宋" w:eastAsia="仿宋" w:cs="宋体"/>
                <w:kern w:val="0"/>
                <w:sz w:val="24"/>
              </w:rPr>
              <w:t>提供原厂商对本项目服务承诺函</w:t>
            </w:r>
          </w:p>
        </w:tc>
      </w:tr>
    </w:tbl>
    <w:p>
      <w:pPr>
        <w:pStyle w:val="9"/>
        <w:ind w:left="0" w:leftChars="0" w:right="1470"/>
        <w:jc w:val="left"/>
      </w:pPr>
      <w:r>
        <w:rPr>
          <w:rFonts w:hint="eastAsia"/>
        </w:rPr>
        <w:t>注：“★”为核心指标。</w:t>
      </w:r>
    </w:p>
    <w:p>
      <w:pPr>
        <w:tabs>
          <w:tab w:val="left" w:pos="360"/>
        </w:tabs>
        <w:spacing w:line="480" w:lineRule="exact"/>
        <w:rPr>
          <w:rFonts w:asciiTheme="minorEastAsia" w:hAnsiTheme="minorEastAsia"/>
          <w:b/>
          <w:bCs/>
          <w:sz w:val="24"/>
          <w:szCs w:val="24"/>
        </w:rPr>
      </w:pPr>
      <w:r>
        <w:rPr>
          <w:rFonts w:hint="eastAsia" w:asciiTheme="minorEastAsia" w:hAnsiTheme="minorEastAsia"/>
          <w:b/>
          <w:sz w:val="24"/>
          <w:szCs w:val="24"/>
        </w:rPr>
        <w:t>三、项目清单</w:t>
      </w:r>
    </w:p>
    <w:tbl>
      <w:tblPr>
        <w:tblStyle w:val="16"/>
        <w:tblW w:w="8370" w:type="dxa"/>
        <w:jc w:val="center"/>
        <w:tblLayout w:type="fixed"/>
        <w:tblCellMar>
          <w:top w:w="0" w:type="dxa"/>
          <w:left w:w="30" w:type="dxa"/>
          <w:bottom w:w="0" w:type="dxa"/>
          <w:right w:w="30" w:type="dxa"/>
        </w:tblCellMar>
      </w:tblPr>
      <w:tblGrid>
        <w:gridCol w:w="818"/>
        <w:gridCol w:w="2577"/>
        <w:gridCol w:w="3373"/>
        <w:gridCol w:w="642"/>
        <w:gridCol w:w="960"/>
      </w:tblGrid>
      <w:tr>
        <w:tblPrEx>
          <w:tblCellMar>
            <w:top w:w="0" w:type="dxa"/>
            <w:left w:w="30" w:type="dxa"/>
            <w:bottom w:w="0" w:type="dxa"/>
            <w:right w:w="30" w:type="dxa"/>
          </w:tblCellMar>
        </w:tblPrEx>
        <w:trPr>
          <w:trHeight w:val="418" w:hRule="atLeast"/>
          <w:jc w:val="center"/>
        </w:trPr>
        <w:tc>
          <w:tcPr>
            <w:tcW w:w="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序号</w:t>
            </w:r>
          </w:p>
        </w:tc>
        <w:tc>
          <w:tcPr>
            <w:tcW w:w="257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名称</w:t>
            </w:r>
          </w:p>
        </w:tc>
        <w:tc>
          <w:tcPr>
            <w:tcW w:w="33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技术要求</w:t>
            </w: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数量</w:t>
            </w:r>
          </w:p>
        </w:tc>
        <w:tc>
          <w:tcPr>
            <w:tcW w:w="9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单位</w:t>
            </w:r>
          </w:p>
        </w:tc>
      </w:tr>
      <w:tr>
        <w:tblPrEx>
          <w:tblCellMar>
            <w:top w:w="0" w:type="dxa"/>
            <w:left w:w="30" w:type="dxa"/>
            <w:bottom w:w="0" w:type="dxa"/>
            <w:right w:w="30" w:type="dxa"/>
          </w:tblCellMar>
        </w:tblPrEx>
        <w:trPr>
          <w:trHeight w:val="247" w:hRule="atLeast"/>
          <w:jc w:val="center"/>
        </w:trPr>
        <w:tc>
          <w:tcPr>
            <w:tcW w:w="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57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防火墙</w:t>
            </w:r>
          </w:p>
        </w:tc>
        <w:tc>
          <w:tcPr>
            <w:tcW w:w="33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见本要求“二、详细技术参数”</w:t>
            </w: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9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r>
    </w:tbl>
    <w:p>
      <w:pPr>
        <w:pStyle w:val="27"/>
        <w:numPr>
          <w:ilvl w:val="0"/>
          <w:numId w:val="3"/>
        </w:numPr>
        <w:spacing w:line="360" w:lineRule="auto"/>
        <w:ind w:firstLineChars="0"/>
        <w:rPr>
          <w:rFonts w:hAnsi="宋体"/>
          <w:b/>
          <w:sz w:val="24"/>
        </w:rPr>
      </w:pPr>
      <w:r>
        <w:rPr>
          <w:rFonts w:hint="eastAsia" w:hAnsi="宋体"/>
          <w:b/>
          <w:sz w:val="24"/>
        </w:rPr>
        <w:t>商务要求</w:t>
      </w:r>
    </w:p>
    <w:p>
      <w:pPr>
        <w:adjustRightInd w:val="0"/>
        <w:snapToGrid w:val="0"/>
        <w:spacing w:line="440" w:lineRule="exact"/>
        <w:ind w:firstLine="360" w:firstLineChars="150"/>
        <w:rPr>
          <w:rFonts w:ascii="宋体" w:hAnsi="宋体" w:cs="宋体"/>
          <w:sz w:val="24"/>
          <w:szCs w:val="24"/>
        </w:rPr>
      </w:pPr>
      <w:r>
        <w:rPr>
          <w:rFonts w:hint="eastAsia" w:ascii="宋体" w:hAnsi="宋体"/>
          <w:kern w:val="0"/>
          <w:sz w:val="24"/>
        </w:rPr>
        <w:t>1.</w:t>
      </w:r>
      <w:r>
        <w:rPr>
          <w:rFonts w:hint="eastAsia" w:ascii="宋体" w:hAnsi="宋体" w:cs="宋体"/>
          <w:sz w:val="24"/>
          <w:szCs w:val="24"/>
        </w:rPr>
        <w:t xml:space="preserve"> 本项目所采购设备，中标方必须承诺免费运送至南邮通达学院扬州校区(扬州市邗江区润扬南路33号)指定地点并按要求安装到位。</w:t>
      </w:r>
    </w:p>
    <w:p>
      <w:pPr>
        <w:tabs>
          <w:tab w:val="left" w:pos="360"/>
        </w:tabs>
        <w:spacing w:line="360" w:lineRule="auto"/>
        <w:ind w:firstLine="360" w:firstLineChars="150"/>
        <w:rPr>
          <w:rFonts w:ascii="宋体" w:hAnsi="宋体"/>
          <w:kern w:val="0"/>
          <w:sz w:val="24"/>
        </w:rPr>
      </w:pPr>
      <w:r>
        <w:rPr>
          <w:rFonts w:hint="eastAsia" w:ascii="宋体" w:hAnsi="宋体" w:cs="宋体"/>
          <w:sz w:val="24"/>
          <w:szCs w:val="24"/>
        </w:rPr>
        <w:t>2. 供货时限：</w:t>
      </w:r>
      <w:r>
        <w:rPr>
          <w:rFonts w:hint="eastAsia" w:cs="宋体" w:asciiTheme="minorEastAsia" w:hAnsiTheme="minorEastAsia"/>
          <w:sz w:val="24"/>
          <w:szCs w:val="24"/>
        </w:rPr>
        <w:t>合同签订后10日内送至项目指定地点并完成安装调试。</w:t>
      </w:r>
    </w:p>
    <w:p>
      <w:pPr>
        <w:spacing w:line="480" w:lineRule="exact"/>
        <w:ind w:firstLine="360" w:firstLineChars="150"/>
        <w:rPr>
          <w:sz w:val="24"/>
        </w:rPr>
      </w:pPr>
      <w:r>
        <w:rPr>
          <w:rFonts w:hint="eastAsia" w:ascii="宋体" w:hAnsi="宋体"/>
          <w:kern w:val="0"/>
          <w:sz w:val="24"/>
        </w:rPr>
        <w:t>3.</w:t>
      </w:r>
      <w:r>
        <w:rPr>
          <w:rFonts w:hint="eastAsia" w:ascii="宋体" w:hAnsi="宋体" w:cs="宋体"/>
          <w:sz w:val="24"/>
          <w:szCs w:val="24"/>
        </w:rPr>
        <w:t>质保期及售后服务要求:</w:t>
      </w:r>
      <w:r>
        <w:rPr>
          <w:rFonts w:ascii="宋体" w:hAnsi="宋体" w:cs="宋体"/>
          <w:sz w:val="24"/>
        </w:rPr>
        <w:t xml:space="preserve"> </w:t>
      </w:r>
      <w:r>
        <w:rPr>
          <w:rFonts w:hint="eastAsia"/>
          <w:sz w:val="24"/>
        </w:rPr>
        <w:t>提供原厂商针对本项目的授权函原件，质保期限不低于三年；具有安全应急处置小组，能进行紧急响应，服务响应时间：</w:t>
      </w:r>
      <w:r>
        <w:rPr>
          <w:sz w:val="24"/>
        </w:rPr>
        <w:t>7×24</w:t>
      </w:r>
      <w:r>
        <w:rPr>
          <w:rFonts w:hint="eastAsia"/>
          <w:sz w:val="24"/>
        </w:rPr>
        <w:t>小时响应，2小时内排除故障。</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spacing w:line="360" w:lineRule="auto"/>
        <w:rPr>
          <w:rFonts w:hAnsi="宋体"/>
          <w:b/>
          <w:sz w:val="24"/>
        </w:rPr>
      </w:pPr>
      <w:r>
        <w:rPr>
          <w:rFonts w:hint="eastAsia" w:hAnsi="宋体"/>
          <w:b/>
          <w:sz w:val="24"/>
        </w:rPr>
        <w:t>五、综合说明及其它要求：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2.凡涉及采购文件的补充说明和修改，均以南京邮电大学及南京邮电大学通达学院公示的补充通知为准。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10"/>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440" w:lineRule="exact"/>
        <w:ind w:firstLine="480" w:firstLineChars="200"/>
        <w:rPr>
          <w:rFonts w:ascii="宋体" w:hAnsi="宋体"/>
          <w:bCs/>
          <w:snapToGrid w:val="0"/>
          <w:color w:val="000000"/>
          <w:sz w:val="24"/>
          <w:szCs w:val="24"/>
        </w:rPr>
      </w:pPr>
      <w:bookmarkStart w:id="34" w:name="_Toc26554093"/>
      <w:bookmarkStart w:id="35" w:name="_Toc120614281"/>
      <w:bookmarkStart w:id="36" w:name="_Toc49090575"/>
      <w:r>
        <w:rPr>
          <w:rFonts w:hint="eastAsia" w:ascii="宋体" w:hAnsi="宋体"/>
          <w:bCs/>
          <w:snapToGrid w:val="0"/>
          <w:color w:val="000000"/>
          <w:sz w:val="24"/>
          <w:szCs w:val="24"/>
        </w:rPr>
        <w:t>一、总则</w:t>
      </w:r>
    </w:p>
    <w:p>
      <w:pPr>
        <w:tabs>
          <w:tab w:val="left" w:pos="0"/>
          <w:tab w:val="left" w:pos="993"/>
          <w:tab w:val="left" w:pos="1134"/>
        </w:tabs>
        <w:adjustRightInd w:val="0"/>
        <w:snapToGrid w:val="0"/>
        <w:spacing w:line="440" w:lineRule="exact"/>
        <w:ind w:firstLine="480" w:firstLineChars="200"/>
        <w:rPr>
          <w:rFonts w:ascii="宋体" w:hAnsi="宋体"/>
          <w:bCs/>
          <w:snapToGrid w:val="0"/>
          <w:color w:val="000000"/>
          <w:sz w:val="24"/>
          <w:szCs w:val="24"/>
        </w:rPr>
      </w:pPr>
      <w:r>
        <w:rPr>
          <w:rFonts w:hint="eastAsia" w:ascii="宋体" w:hAnsi="宋体"/>
          <w:bCs/>
          <w:snapToGrid w:val="0"/>
          <w:color w:val="000000"/>
          <w:sz w:val="24"/>
          <w:szCs w:val="24"/>
        </w:rPr>
        <w:t>本次评标采用综合评分法，即在满足采购文件实质性要求前提下，按照采购文件中规定的评分标准和各项因素进行综合评审后，以评标总</w:t>
      </w:r>
      <w:bookmarkStart w:id="58" w:name="_GoBack"/>
      <w:bookmarkEnd w:id="58"/>
      <w:r>
        <w:rPr>
          <w:rFonts w:hint="eastAsia" w:ascii="宋体" w:hAnsi="宋体"/>
          <w:bCs/>
          <w:snapToGrid w:val="0"/>
          <w:color w:val="000000"/>
          <w:sz w:val="24"/>
          <w:szCs w:val="24"/>
        </w:rPr>
        <w:t>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hint="eastAsia" w:ascii="宋体" w:hAnsi="宋体"/>
          <w:bCs/>
          <w:snapToGrid w:val="0"/>
          <w:color w:val="000000"/>
          <w:sz w:val="24"/>
          <w:szCs w:val="24"/>
        </w:rPr>
        <w:t>本综合评分法采用百分制形式，具体分值详见本细则。</w:t>
      </w:r>
    </w:p>
    <w:p>
      <w:pPr>
        <w:tabs>
          <w:tab w:val="left" w:pos="0"/>
          <w:tab w:val="left" w:pos="600"/>
          <w:tab w:val="left" w:pos="993"/>
          <w:tab w:val="left" w:pos="1134"/>
        </w:tabs>
        <w:adjustRightInd w:val="0"/>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二、评分标准</w:t>
      </w:r>
    </w:p>
    <w:p>
      <w:pPr>
        <w:tabs>
          <w:tab w:val="left" w:pos="0"/>
          <w:tab w:val="left" w:pos="600"/>
          <w:tab w:val="left" w:pos="1134"/>
        </w:tabs>
        <w:adjustRightInd w:val="0"/>
        <w:snapToGrid w:val="0"/>
        <w:spacing w:line="440" w:lineRule="exact"/>
        <w:rPr>
          <w:rFonts w:ascii="宋体" w:hAnsi="宋体"/>
          <w:b/>
          <w:bCs/>
          <w:color w:val="000000"/>
          <w:sz w:val="24"/>
          <w:szCs w:val="24"/>
        </w:rPr>
      </w:pPr>
      <w:r>
        <w:rPr>
          <w:rFonts w:hint="eastAsia" w:ascii="宋体" w:hAnsi="宋体"/>
          <w:b/>
          <w:bCs/>
          <w:color w:val="000000"/>
          <w:sz w:val="24"/>
          <w:szCs w:val="24"/>
        </w:rPr>
        <w:t xml:space="preserve">    A.投标报价（40分）</w:t>
      </w:r>
    </w:p>
    <w:p>
      <w:pPr>
        <w:tabs>
          <w:tab w:val="left" w:pos="0"/>
          <w:tab w:val="left" w:pos="600"/>
          <w:tab w:val="left" w:pos="993"/>
          <w:tab w:val="left" w:pos="1134"/>
        </w:tabs>
        <w:adjustRightInd w:val="0"/>
        <w:snapToGrid w:val="0"/>
        <w:spacing w:line="440" w:lineRule="exact"/>
        <w:jc w:val="left"/>
        <w:rPr>
          <w:rFonts w:ascii="宋体" w:hAnsi="宋体"/>
          <w:color w:val="000000"/>
          <w:sz w:val="24"/>
          <w:szCs w:val="24"/>
        </w:rPr>
      </w:pPr>
      <w:bookmarkStart w:id="37" w:name="_Hlk494380768"/>
      <w:r>
        <w:rPr>
          <w:rFonts w:hint="eastAsia" w:ascii="宋体" w:hAnsi="宋体"/>
          <w:color w:val="000000"/>
          <w:sz w:val="24"/>
          <w:szCs w:val="24"/>
        </w:rPr>
        <w:t>采用低价优先法计算，即满足采购文件要求且投标价格最低的投标报价为评标基准价，其价格为满分。其他投标人的价格分按照下列公式计算：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hint="eastAsia" w:ascii="宋体" w:hAnsi="宋体"/>
          <w:color w:val="000000"/>
          <w:sz w:val="24"/>
          <w:szCs w:val="24"/>
        </w:rPr>
        <w:t>报价得分=（评标基准价/有效报价）</w:t>
      </w:r>
      <w:r>
        <w:rPr>
          <w:rFonts w:ascii="宋体" w:hAnsi="宋体" w:cs="Arial"/>
          <w:color w:val="000000"/>
          <w:sz w:val="24"/>
          <w:szCs w:val="24"/>
        </w:rPr>
        <w:t>×</w:t>
      </w:r>
      <w:r>
        <w:rPr>
          <w:rFonts w:hint="eastAsia" w:ascii="宋体" w:hAnsi="宋体"/>
          <w:color w:val="000000"/>
          <w:sz w:val="24"/>
          <w:szCs w:val="24"/>
        </w:rPr>
        <w:t>40。计算结果保留两位小数。</w:t>
      </w:r>
      <w:bookmarkEnd w:id="37"/>
    </w:p>
    <w:p>
      <w:pPr>
        <w:tabs>
          <w:tab w:val="left" w:pos="0"/>
          <w:tab w:val="left" w:pos="600"/>
          <w:tab w:val="left" w:pos="1134"/>
        </w:tabs>
        <w:adjustRightInd w:val="0"/>
        <w:snapToGrid w:val="0"/>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B.技术参数响应情况(30分)</w:t>
      </w:r>
    </w:p>
    <w:p>
      <w:pPr>
        <w:shd w:val="clear" w:color="auto" w:fill="FFFFFF"/>
        <w:snapToGrid w:val="0"/>
        <w:spacing w:line="440" w:lineRule="exact"/>
        <w:ind w:firstLine="470" w:firstLineChars="196"/>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22</w:t>
      </w:r>
      <w:r>
        <w:rPr>
          <w:rFonts w:ascii="宋体" w:hAnsi="宋体"/>
          <w:sz w:val="24"/>
          <w:szCs w:val="24"/>
        </w:rPr>
        <w:t>分，</w:t>
      </w:r>
      <w:r>
        <w:rPr>
          <w:rFonts w:hint="eastAsia" w:ascii="宋体" w:hAnsi="宋体"/>
          <w:sz w:val="24"/>
          <w:szCs w:val="24"/>
        </w:rPr>
        <w:t>核心指标</w:t>
      </w:r>
      <w:r>
        <w:rPr>
          <w:rFonts w:ascii="宋体" w:hAnsi="宋体"/>
          <w:sz w:val="24"/>
          <w:szCs w:val="24"/>
        </w:rPr>
        <w:t>正偏离一项加</w:t>
      </w:r>
      <w:r>
        <w:rPr>
          <w:rFonts w:hint="eastAsia" w:ascii="宋体" w:hAnsi="宋体"/>
          <w:sz w:val="24"/>
          <w:szCs w:val="24"/>
        </w:rPr>
        <w:t>2</w:t>
      </w:r>
      <w:r>
        <w:rPr>
          <w:rFonts w:ascii="宋体" w:hAnsi="宋体"/>
          <w:sz w:val="24"/>
          <w:szCs w:val="24"/>
        </w:rPr>
        <w:t>分</w:t>
      </w:r>
      <w:r>
        <w:rPr>
          <w:rFonts w:hint="eastAsia" w:ascii="宋体" w:hAnsi="宋体"/>
          <w:sz w:val="24"/>
          <w:szCs w:val="24"/>
        </w:rPr>
        <w:t>，</w:t>
      </w:r>
      <w:r>
        <w:rPr>
          <w:rFonts w:ascii="宋体" w:hAnsi="宋体"/>
          <w:sz w:val="24"/>
          <w:szCs w:val="24"/>
        </w:rPr>
        <w:t>最高得分为</w:t>
      </w:r>
      <w:r>
        <w:rPr>
          <w:rFonts w:hint="eastAsia" w:ascii="宋体" w:hAnsi="宋体"/>
          <w:sz w:val="24"/>
          <w:szCs w:val="24"/>
        </w:rPr>
        <w:t>30</w:t>
      </w:r>
      <w:r>
        <w:rPr>
          <w:rFonts w:ascii="宋体" w:hAnsi="宋体"/>
          <w:sz w:val="24"/>
          <w:szCs w:val="24"/>
        </w:rPr>
        <w:t>分</w:t>
      </w:r>
      <w:r>
        <w:rPr>
          <w:rFonts w:hint="eastAsia" w:ascii="宋体" w:hAnsi="宋体"/>
          <w:sz w:val="24"/>
          <w:szCs w:val="24"/>
        </w:rPr>
        <w:t>，核心指标</w:t>
      </w:r>
      <w:r>
        <w:rPr>
          <w:rFonts w:ascii="宋体" w:hAnsi="宋体"/>
          <w:sz w:val="24"/>
          <w:szCs w:val="24"/>
        </w:rPr>
        <w:t>负偏离一项扣3分，</w:t>
      </w:r>
      <w:r>
        <w:rPr>
          <w:rFonts w:hint="eastAsia" w:ascii="宋体" w:hAnsi="宋体"/>
          <w:sz w:val="24"/>
          <w:szCs w:val="24"/>
        </w:rPr>
        <w:t>一般指标</w:t>
      </w:r>
      <w:r>
        <w:rPr>
          <w:rFonts w:ascii="宋体" w:hAnsi="宋体"/>
          <w:sz w:val="24"/>
          <w:szCs w:val="24"/>
        </w:rPr>
        <w:t>负偏离一项扣</w:t>
      </w:r>
      <w:r>
        <w:rPr>
          <w:rFonts w:hint="eastAsia" w:ascii="宋体" w:hAnsi="宋体"/>
          <w:sz w:val="24"/>
          <w:szCs w:val="24"/>
        </w:rPr>
        <w:t>1</w:t>
      </w:r>
      <w:r>
        <w:rPr>
          <w:rFonts w:ascii="宋体" w:hAnsi="宋体"/>
          <w:sz w:val="24"/>
          <w:szCs w:val="24"/>
        </w:rPr>
        <w:t>分</w:t>
      </w:r>
      <w:r>
        <w:rPr>
          <w:rFonts w:hint="eastAsia" w:ascii="宋体" w:hAnsi="宋体"/>
          <w:sz w:val="24"/>
          <w:szCs w:val="24"/>
        </w:rPr>
        <w:t>，</w:t>
      </w:r>
      <w:r>
        <w:rPr>
          <w:rFonts w:ascii="宋体" w:hAnsi="宋体"/>
          <w:sz w:val="24"/>
          <w:szCs w:val="24"/>
        </w:rPr>
        <w:t>有</w:t>
      </w:r>
      <w:r>
        <w:rPr>
          <w:rFonts w:hint="eastAsia" w:ascii="宋体" w:hAnsi="宋体"/>
          <w:sz w:val="24"/>
          <w:szCs w:val="24"/>
        </w:rPr>
        <w:t>三</w:t>
      </w:r>
      <w:r>
        <w:rPr>
          <w:rFonts w:ascii="宋体" w:hAnsi="宋体"/>
          <w:sz w:val="24"/>
          <w:szCs w:val="24"/>
        </w:rPr>
        <w:t>项及以上</w:t>
      </w:r>
      <w:r>
        <w:rPr>
          <w:rFonts w:hint="eastAsia" w:ascii="宋体" w:hAnsi="宋体"/>
          <w:sz w:val="24"/>
          <w:szCs w:val="24"/>
        </w:rPr>
        <w:t>核心指标</w:t>
      </w:r>
      <w:r>
        <w:rPr>
          <w:rFonts w:ascii="宋体" w:hAnsi="宋体"/>
          <w:sz w:val="24"/>
          <w:szCs w:val="24"/>
        </w:rPr>
        <w:t>负偏离本大项不得分。</w:t>
      </w:r>
    </w:p>
    <w:bookmarkEnd w:id="29"/>
    <w:bookmarkEnd w:id="30"/>
    <w:bookmarkEnd w:id="34"/>
    <w:bookmarkEnd w:id="35"/>
    <w:bookmarkEnd w:id="36"/>
    <w:p>
      <w:pPr>
        <w:shd w:val="clear" w:color="auto" w:fill="FFFFFF"/>
        <w:snapToGrid w:val="0"/>
        <w:spacing w:line="360" w:lineRule="auto"/>
        <w:ind w:firstLine="482" w:firstLineChars="200"/>
        <w:rPr>
          <w:rFonts w:ascii="宋体"/>
          <w:b/>
          <w:bCs/>
          <w:color w:val="000000"/>
          <w:sz w:val="24"/>
          <w:szCs w:val="24"/>
        </w:rPr>
      </w:pPr>
      <w:r>
        <w:rPr>
          <w:rFonts w:ascii="宋体" w:hAnsi="宋体"/>
          <w:b/>
          <w:bCs/>
          <w:color w:val="000000"/>
          <w:sz w:val="24"/>
          <w:szCs w:val="24"/>
        </w:rPr>
        <w:t>C</w:t>
      </w:r>
      <w:r>
        <w:rPr>
          <w:rFonts w:hint="eastAsia" w:ascii="宋体" w:hAnsi="宋体"/>
          <w:b/>
          <w:bCs/>
          <w:color w:val="000000"/>
          <w:sz w:val="24"/>
          <w:szCs w:val="24"/>
        </w:rPr>
        <w:t>售后服务与培训（</w:t>
      </w:r>
      <w:r>
        <w:rPr>
          <w:rFonts w:ascii="宋体" w:hAnsi="宋体"/>
          <w:b/>
          <w:bCs/>
          <w:color w:val="000000"/>
          <w:sz w:val="24"/>
          <w:szCs w:val="24"/>
        </w:rPr>
        <w:t>21</w:t>
      </w:r>
      <w:r>
        <w:rPr>
          <w:rFonts w:hint="eastAsia" w:ascii="宋体" w:hAnsi="宋体"/>
          <w:b/>
          <w:bCs/>
          <w:color w:val="000000"/>
          <w:sz w:val="24"/>
          <w:szCs w:val="24"/>
        </w:rPr>
        <w:t>分）</w:t>
      </w:r>
      <w:r>
        <w:rPr>
          <w:rFonts w:ascii="宋体" w:hAnsi="宋体"/>
          <w:b/>
          <w:bCs/>
          <w:color w:val="000000"/>
          <w:sz w:val="24"/>
          <w:szCs w:val="24"/>
        </w:rPr>
        <w:t>:</w:t>
      </w:r>
    </w:p>
    <w:p>
      <w:pPr>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）免费质保及维保期内及期后服务方案：如服务体系、服务内容、故障解决方案等，最优的得</w:t>
      </w:r>
      <w:r>
        <w:rPr>
          <w:rFonts w:ascii="宋体" w:hAnsi="宋体"/>
          <w:sz w:val="24"/>
        </w:rPr>
        <w:t>8</w:t>
      </w:r>
      <w:r>
        <w:rPr>
          <w:rFonts w:hint="eastAsia" w:ascii="宋体" w:hAnsi="宋体"/>
          <w:sz w:val="24"/>
        </w:rPr>
        <w:t>分；（8分）</w:t>
      </w:r>
    </w:p>
    <w:p>
      <w:pPr>
        <w:snapToGrid w:val="0"/>
        <w:spacing w:line="360" w:lineRule="auto"/>
        <w:ind w:firstLine="480" w:firstLineChars="200"/>
        <w:rPr>
          <w:rFonts w:ascii="宋体"/>
          <w:sz w:val="24"/>
        </w:rPr>
      </w:pPr>
      <w:r>
        <w:rPr>
          <w:rFonts w:hint="eastAsia" w:ascii="宋体" w:hAnsi="宋体"/>
          <w:sz w:val="24"/>
        </w:rPr>
        <w:t xml:space="preserve"> </w:t>
      </w:r>
      <w:r>
        <w:rPr>
          <w:rFonts w:ascii="宋体" w:hAnsi="宋体"/>
          <w:sz w:val="24"/>
        </w:rPr>
        <w:t>(2)</w:t>
      </w:r>
      <w:r>
        <w:rPr>
          <w:rFonts w:hint="eastAsia" w:ascii="宋体" w:hAnsi="宋体"/>
          <w:sz w:val="24"/>
        </w:rPr>
        <w:t>免费质保期满足采购文件需求，得6分；免费维保期每延长</w:t>
      </w:r>
      <w:r>
        <w:rPr>
          <w:rFonts w:ascii="宋体" w:hAnsi="宋体"/>
          <w:sz w:val="24"/>
        </w:rPr>
        <w:t>1</w:t>
      </w:r>
      <w:r>
        <w:rPr>
          <w:rFonts w:hint="eastAsia" w:ascii="宋体" w:hAnsi="宋体"/>
          <w:sz w:val="24"/>
        </w:rPr>
        <w:t>年，加2分，最高加4分；（10分）</w:t>
      </w:r>
    </w:p>
    <w:p>
      <w:pPr>
        <w:shd w:val="clear" w:color="auto" w:fill="FFFFFF"/>
        <w:snapToGrid w:val="0"/>
        <w:spacing w:line="360" w:lineRule="auto"/>
        <w:ind w:firstLine="480" w:firstLineChars="200"/>
        <w:rPr>
          <w:rFonts w:ascii="宋体"/>
          <w:color w:val="000000"/>
          <w:sz w:val="24"/>
          <w:szCs w:val="24"/>
        </w:rPr>
      </w:pPr>
      <w:r>
        <w:rPr>
          <w:rFonts w:hint="eastAsia" w:ascii="宋体" w:hAnsi="宋体"/>
          <w:sz w:val="24"/>
        </w:rPr>
        <w:t xml:space="preserve"> </w:t>
      </w:r>
      <w:r>
        <w:rPr>
          <w:rFonts w:ascii="宋体" w:hAnsi="宋体"/>
          <w:sz w:val="24"/>
        </w:rPr>
        <w:t>(3)</w:t>
      </w:r>
      <w:r>
        <w:rPr>
          <w:rFonts w:ascii="宋体" w:hAnsi="宋体"/>
          <w:color w:val="000000"/>
          <w:sz w:val="24"/>
          <w:szCs w:val="24"/>
        </w:rPr>
        <w:t xml:space="preserve"> </w:t>
      </w:r>
      <w:r>
        <w:rPr>
          <w:rFonts w:hint="eastAsia" w:ascii="宋体" w:hAnsi="宋体"/>
          <w:color w:val="000000"/>
          <w:sz w:val="24"/>
          <w:szCs w:val="24"/>
        </w:rPr>
        <w:t>服务响应时间：满足采购文件要求得</w:t>
      </w:r>
      <w:r>
        <w:rPr>
          <w:rFonts w:ascii="宋体" w:hAnsi="宋体"/>
          <w:color w:val="000000"/>
          <w:sz w:val="24"/>
          <w:szCs w:val="24"/>
        </w:rPr>
        <w:t>1</w:t>
      </w:r>
      <w:r>
        <w:rPr>
          <w:rFonts w:hint="eastAsia" w:ascii="宋体" w:hAnsi="宋体"/>
          <w:color w:val="000000"/>
          <w:sz w:val="24"/>
          <w:szCs w:val="24"/>
        </w:rPr>
        <w:t>分，最多得</w:t>
      </w:r>
      <w:r>
        <w:rPr>
          <w:rFonts w:ascii="宋体" w:hAnsi="宋体"/>
          <w:color w:val="000000"/>
          <w:sz w:val="24"/>
          <w:szCs w:val="24"/>
        </w:rPr>
        <w:t>3</w:t>
      </w:r>
      <w:r>
        <w:rPr>
          <w:rFonts w:hint="eastAsia" w:ascii="宋体" w:hAnsi="宋体"/>
          <w:color w:val="000000"/>
          <w:sz w:val="24"/>
          <w:szCs w:val="24"/>
        </w:rPr>
        <w:t>分。</w:t>
      </w:r>
      <w:r>
        <w:rPr>
          <w:rFonts w:hint="eastAsia" w:ascii="宋体" w:hAnsi="宋体"/>
          <w:sz w:val="24"/>
        </w:rPr>
        <w:t>（3分）</w:t>
      </w:r>
    </w:p>
    <w:p>
      <w:pPr>
        <w:tabs>
          <w:tab w:val="left" w:pos="0"/>
          <w:tab w:val="left" w:pos="600"/>
          <w:tab w:val="left" w:pos="993"/>
          <w:tab w:val="left" w:pos="1134"/>
        </w:tabs>
        <w:adjustRightInd w:val="0"/>
        <w:snapToGrid w:val="0"/>
        <w:spacing w:line="360" w:lineRule="auto"/>
        <w:ind w:firstLine="472" w:firstLineChars="196"/>
        <w:jc w:val="left"/>
        <w:rPr>
          <w:rFonts w:ascii="宋体"/>
          <w:b/>
          <w:sz w:val="24"/>
        </w:rPr>
      </w:pPr>
      <w:r>
        <w:rPr>
          <w:rFonts w:ascii="宋体" w:hAnsi="宋体"/>
          <w:b/>
          <w:sz w:val="24"/>
        </w:rPr>
        <w:t>D</w:t>
      </w:r>
      <w:r>
        <w:rPr>
          <w:rFonts w:hint="eastAsia" w:ascii="宋体" w:hAnsi="宋体"/>
          <w:b/>
          <w:sz w:val="24"/>
        </w:rPr>
        <w:t>投标人履行合同的能力及业绩（</w:t>
      </w:r>
      <w:r>
        <w:rPr>
          <w:rFonts w:ascii="宋体" w:hAnsi="宋体"/>
          <w:b/>
          <w:sz w:val="24"/>
        </w:rPr>
        <w:t>9</w:t>
      </w:r>
      <w:r>
        <w:rPr>
          <w:rFonts w:hint="eastAsia" w:ascii="宋体" w:hAnsi="宋体"/>
          <w:b/>
          <w:sz w:val="24"/>
        </w:rPr>
        <w:t>分）</w:t>
      </w:r>
      <w:r>
        <w:rPr>
          <w:rFonts w:ascii="宋体" w:hAnsi="宋体"/>
          <w:b/>
          <w:sz w:val="24"/>
        </w:rPr>
        <w:t xml:space="preserve">        </w:t>
      </w:r>
    </w:p>
    <w:p>
      <w:pPr>
        <w:tabs>
          <w:tab w:val="left" w:pos="0"/>
          <w:tab w:val="left" w:pos="600"/>
          <w:tab w:val="left" w:pos="993"/>
          <w:tab w:val="left" w:pos="1134"/>
        </w:tabs>
        <w:adjustRightInd w:val="0"/>
        <w:snapToGrid w:val="0"/>
        <w:spacing w:line="360" w:lineRule="auto"/>
        <w:jc w:val="left"/>
        <w:rPr>
          <w:rFonts w:ascii="宋体"/>
          <w:b/>
          <w:bCs/>
          <w:sz w:val="24"/>
          <w:szCs w:val="24"/>
        </w:rPr>
      </w:pPr>
      <w:r>
        <w:rPr>
          <w:rFonts w:hint="eastAsia" w:ascii="宋体" w:hAnsi="宋体"/>
          <w:sz w:val="24"/>
        </w:rPr>
        <w:t xml:space="preserve">     </w:t>
      </w:r>
      <w:r>
        <w:rPr>
          <w:rFonts w:hint="eastAsia" w:ascii="宋体" w:hAnsi="宋体"/>
          <w:bCs/>
          <w:sz w:val="24"/>
          <w:szCs w:val="24"/>
        </w:rPr>
        <w:t>至本项目投标截止日期止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每个合同得（提供复印件即可，原件备查）3分，最高9分。</w:t>
      </w:r>
      <w:r>
        <w:rPr>
          <w:rFonts w:hAnsi="宋体"/>
          <w:sz w:val="24"/>
        </w:rPr>
        <w:t>(</w:t>
      </w:r>
      <w:r>
        <w:rPr>
          <w:rFonts w:hint="eastAsia" w:hAnsi="宋体"/>
          <w:sz w:val="24"/>
        </w:rPr>
        <w:t>9分</w:t>
      </w:r>
      <w:r>
        <w:rPr>
          <w:rFonts w:hAnsi="宋体"/>
          <w:sz w:val="24"/>
        </w:rPr>
        <w:t>)</w:t>
      </w:r>
    </w:p>
    <w:p>
      <w:pPr>
        <w:pStyle w:val="2"/>
      </w:pPr>
    </w:p>
    <w:p>
      <w:pPr>
        <w:jc w:val="center"/>
        <w:rPr>
          <w:rFonts w:ascii="宋体" w:hAnsi="宋体"/>
          <w:b/>
          <w:sz w:val="24"/>
        </w:rPr>
      </w:pPr>
    </w:p>
    <w:p>
      <w:pPr>
        <w:pStyle w:val="2"/>
      </w:pPr>
    </w:p>
    <w:p>
      <w:pPr>
        <w:pStyle w:val="2"/>
        <w:rPr>
          <w:rFonts w:cs="宋体"/>
          <w:bCs/>
          <w:sz w:val="44"/>
        </w:rPr>
      </w:pPr>
    </w:p>
    <w:p/>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8" w:name="_Hlt26671244"/>
      <w:bookmarkEnd w:id="38"/>
      <w:bookmarkStart w:id="39" w:name="_Hlt26955039"/>
      <w:bookmarkEnd w:id="39"/>
      <w:bookmarkStart w:id="40" w:name="_Toc26554094"/>
      <w:bookmarkStart w:id="41" w:name="_Toc49090576"/>
      <w:bookmarkStart w:id="42"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4"/>
        <w:ind w:firstLine="280"/>
      </w:pPr>
    </w:p>
    <w:bookmarkEnd w:id="40"/>
    <w:bookmarkEnd w:id="41"/>
    <w:bookmarkEnd w:id="42"/>
    <w:p>
      <w:pPr>
        <w:pStyle w:val="4"/>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rPr>
                <w:rFonts w:ascii="宋体" w:hAnsi="宋体" w:cs="宋体"/>
                <w:b/>
              </w:rPr>
            </w:pPr>
            <w:r>
              <w:rPr>
                <w:rFonts w:hint="eastAsia" w:ascii="宋体" w:hAnsi="宋体" w:cs="宋体"/>
                <w:b/>
              </w:rPr>
              <w:t>序号</w:t>
            </w:r>
          </w:p>
        </w:tc>
        <w:tc>
          <w:tcPr>
            <w:tcW w:w="4475" w:type="dxa"/>
            <w:noWrap/>
            <w:vAlign w:val="center"/>
          </w:tcPr>
          <w:p>
            <w:pPr>
              <w:ind w:firstLine="422" w:firstLineChars="200"/>
              <w:jc w:val="center"/>
              <w:rPr>
                <w:rFonts w:ascii="宋体" w:hAnsi="宋体" w:cs="宋体"/>
                <w:b/>
              </w:rPr>
            </w:pPr>
            <w:r>
              <w:rPr>
                <w:rFonts w:hint="eastAsia" w:ascii="宋体" w:hAnsi="宋体" w:cs="宋体"/>
                <w:b/>
              </w:rPr>
              <w:t>项目</w:t>
            </w:r>
          </w:p>
        </w:tc>
        <w:tc>
          <w:tcPr>
            <w:tcW w:w="1985" w:type="dxa"/>
            <w:noWrap/>
            <w:vAlign w:val="center"/>
          </w:tcPr>
          <w:p>
            <w:pPr>
              <w:ind w:firstLine="422" w:firstLineChars="200"/>
              <w:jc w:val="center"/>
              <w:rPr>
                <w:rFonts w:ascii="宋体" w:hAnsi="宋体" w:cs="宋体"/>
                <w:b/>
              </w:rPr>
            </w:pPr>
            <w:r>
              <w:rPr>
                <w:rFonts w:hint="eastAsia" w:ascii="宋体" w:hAnsi="宋体" w:cs="宋体"/>
                <w:b/>
              </w:rPr>
              <w:t>说明</w:t>
            </w:r>
          </w:p>
        </w:tc>
        <w:tc>
          <w:tcPr>
            <w:tcW w:w="1559" w:type="dxa"/>
            <w:noWrap/>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w:t>
            </w:r>
          </w:p>
        </w:tc>
        <w:tc>
          <w:tcPr>
            <w:tcW w:w="4475" w:type="dxa"/>
            <w:noWrap/>
            <w:vAlign w:val="center"/>
          </w:tcPr>
          <w:p>
            <w:pPr>
              <w:jc w:val="center"/>
              <w:rPr>
                <w:rFonts w:ascii="宋体" w:hAnsi="宋体" w:cs="宋体"/>
              </w:rPr>
            </w:pPr>
            <w:r>
              <w:rPr>
                <w:rFonts w:hint="eastAsia" w:ascii="宋体" w:hAnsi="宋体" w:cs="宋体"/>
              </w:rPr>
              <w:t>企业法人营业执照副本复印件</w:t>
            </w:r>
          </w:p>
        </w:tc>
        <w:tc>
          <w:tcPr>
            <w:tcW w:w="1985" w:type="dxa"/>
            <w:noWrap/>
            <w:vAlign w:val="center"/>
          </w:tcPr>
          <w:p>
            <w:pPr>
              <w:jc w:val="center"/>
              <w:rPr>
                <w:rFonts w:ascii="宋体" w:hAnsi="宋体" w:cs="宋体"/>
              </w:rPr>
            </w:pPr>
            <w:r>
              <w:rPr>
                <w:rFonts w:hint="eastAsia" w:ascii="宋体" w:hAnsi="宋体" w:cs="宋体"/>
              </w:rPr>
              <w:t>经年检，加盖公司公章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2</w:t>
            </w:r>
          </w:p>
        </w:tc>
        <w:tc>
          <w:tcPr>
            <w:tcW w:w="4475" w:type="dxa"/>
            <w:noWrap/>
            <w:vAlign w:val="center"/>
          </w:tcPr>
          <w:p>
            <w:pPr>
              <w:jc w:val="center"/>
              <w:rPr>
                <w:rFonts w:ascii="宋体" w:hAnsi="宋体" w:cs="宋体"/>
              </w:rPr>
            </w:pPr>
            <w:r>
              <w:rPr>
                <w:rFonts w:hint="eastAsia" w:ascii="宋体" w:hAnsi="宋体" w:cs="宋体"/>
              </w:rPr>
              <w:t>税务登记证复印件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3</w:t>
            </w:r>
          </w:p>
        </w:tc>
        <w:tc>
          <w:tcPr>
            <w:tcW w:w="4475" w:type="dxa"/>
            <w:noWrap/>
            <w:vAlign w:val="center"/>
          </w:tcPr>
          <w:p>
            <w:pPr>
              <w:jc w:val="center"/>
              <w:rPr>
                <w:rFonts w:ascii="宋体" w:hAnsi="宋体" w:cs="宋体"/>
              </w:rPr>
            </w:pPr>
            <w:r>
              <w:rPr>
                <w:rFonts w:hint="eastAsia" w:ascii="宋体" w:hAnsi="宋体" w:cs="宋体"/>
              </w:rPr>
              <w:t>组织机构代码证复印件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4</w:t>
            </w:r>
          </w:p>
        </w:tc>
        <w:tc>
          <w:tcPr>
            <w:tcW w:w="4475" w:type="dxa"/>
            <w:noWrap/>
            <w:vAlign w:val="center"/>
          </w:tcPr>
          <w:p>
            <w:pPr>
              <w:jc w:val="center"/>
              <w:rPr>
                <w:rFonts w:ascii="宋体" w:hAnsi="宋体" w:cs="宋体"/>
              </w:rPr>
            </w:pPr>
            <w:r>
              <w:rPr>
                <w:rFonts w:hint="eastAsia" w:ascii="宋体" w:hAnsi="宋体" w:cs="宋体"/>
              </w:rPr>
              <w:t>法定代表身份证明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5</w:t>
            </w:r>
          </w:p>
        </w:tc>
        <w:tc>
          <w:tcPr>
            <w:tcW w:w="4475" w:type="dxa"/>
            <w:noWrap/>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6</w:t>
            </w:r>
          </w:p>
        </w:tc>
        <w:tc>
          <w:tcPr>
            <w:tcW w:w="4475" w:type="dxa"/>
            <w:noWrap/>
            <w:vAlign w:val="center"/>
          </w:tcPr>
          <w:p>
            <w:pPr>
              <w:jc w:val="center"/>
              <w:rPr>
                <w:rFonts w:ascii="宋体" w:hAnsi="宋体" w:cs="宋体"/>
              </w:rPr>
            </w:pPr>
            <w:r>
              <w:rPr>
                <w:rFonts w:hint="eastAsia" w:ascii="宋体" w:hAnsi="宋体" w:cs="宋体"/>
              </w:rPr>
              <w:t>法定代表授权委托书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7</w:t>
            </w:r>
          </w:p>
        </w:tc>
        <w:tc>
          <w:tcPr>
            <w:tcW w:w="4475" w:type="dxa"/>
            <w:noWrap/>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8</w:t>
            </w:r>
          </w:p>
        </w:tc>
        <w:tc>
          <w:tcPr>
            <w:tcW w:w="4475" w:type="dxa"/>
            <w:noWrap/>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9</w:t>
            </w:r>
          </w:p>
        </w:tc>
        <w:tc>
          <w:tcPr>
            <w:tcW w:w="4475" w:type="dxa"/>
            <w:noWrap/>
            <w:vAlign w:val="center"/>
          </w:tcPr>
          <w:p>
            <w:pPr>
              <w:jc w:val="center"/>
              <w:rPr>
                <w:rFonts w:ascii="宋体" w:hAnsi="宋体" w:cs="宋体"/>
              </w:rPr>
            </w:pPr>
            <w:r>
              <w:rPr>
                <w:rFonts w:hint="eastAsia" w:ascii="宋体" w:hAnsi="宋体" w:cs="宋体"/>
              </w:rPr>
              <w:t>业绩证明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10</w:t>
            </w:r>
          </w:p>
        </w:tc>
        <w:tc>
          <w:tcPr>
            <w:tcW w:w="4475" w:type="dxa"/>
            <w:noWrap/>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11</w:t>
            </w:r>
          </w:p>
        </w:tc>
        <w:tc>
          <w:tcPr>
            <w:tcW w:w="4475" w:type="dxa"/>
            <w:noWrap/>
            <w:vAlign w:val="center"/>
          </w:tcPr>
          <w:p>
            <w:pPr>
              <w:jc w:val="center"/>
              <w:rPr>
                <w:rFonts w:ascii="宋体" w:hAnsi="宋体" w:cs="宋体"/>
              </w:rPr>
            </w:pPr>
            <w:r>
              <w:rPr>
                <w:rFonts w:hint="eastAsia" w:ascii="宋体" w:hAnsi="宋体" w:cs="宋体"/>
              </w:rPr>
              <w:t>无违法违规记录声明</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12</w:t>
            </w:r>
          </w:p>
        </w:tc>
        <w:tc>
          <w:tcPr>
            <w:tcW w:w="4475" w:type="dxa"/>
            <w:noWrap/>
            <w:vAlign w:val="center"/>
          </w:tcPr>
          <w:p>
            <w:pPr>
              <w:jc w:val="center"/>
              <w:rPr>
                <w:rFonts w:ascii="宋体" w:hAnsi="宋体" w:cs="宋体"/>
              </w:rPr>
            </w:pPr>
            <w:r>
              <w:rPr>
                <w:rFonts w:hint="eastAsia" w:ascii="宋体" w:hAnsi="宋体" w:cs="宋体"/>
              </w:rPr>
              <w:t>诚信证明</w:t>
            </w:r>
          </w:p>
        </w:tc>
        <w:tc>
          <w:tcPr>
            <w:tcW w:w="1985" w:type="dxa"/>
            <w:noWrap/>
            <w:vAlign w:val="center"/>
          </w:tcPr>
          <w:p>
            <w:pPr>
              <w:jc w:val="center"/>
              <w:rPr>
                <w:rFonts w:ascii="宋体" w:hAnsi="宋体" w:cs="宋体"/>
              </w:rPr>
            </w:pPr>
            <w:r>
              <w:rPr>
                <w:rFonts w:hint="eastAsia" w:ascii="宋体" w:hAnsi="宋体" w:cs="宋体"/>
              </w:rPr>
              <w:t>网页截图加盖公章</w:t>
            </w:r>
          </w:p>
        </w:tc>
        <w:tc>
          <w:tcPr>
            <w:tcW w:w="1559" w:type="dxa"/>
            <w:noWrap/>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145" w:afterLines="50"/>
        <w:jc w:val="center"/>
        <w:rPr>
          <w:rFonts w:ascii="宋体" w:hAnsi="宋体" w:cs="宋体"/>
          <w:b/>
          <w:sz w:val="32"/>
          <w:szCs w:val="32"/>
        </w:rPr>
      </w:pPr>
      <w:r>
        <w:rPr>
          <w:rFonts w:hint="eastAsia" w:ascii="宋体" w:hAnsi="宋体" w:cs="宋体"/>
          <w:b/>
          <w:sz w:val="32"/>
          <w:szCs w:val="32"/>
        </w:rPr>
        <w:t>三、法人授权书格式</w:t>
      </w:r>
    </w:p>
    <w:p>
      <w:pPr>
        <w:pStyle w:val="23"/>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3"/>
        <w:rPr>
          <w:rFonts w:ascii="宋体" w:hAnsi="宋体" w:cs="宋体"/>
        </w:rPr>
      </w:pPr>
    </w:p>
    <w:p>
      <w:pPr>
        <w:pStyle w:val="6"/>
        <w:jc w:val="center"/>
        <w:rPr>
          <w:rFonts w:ascii="宋体" w:hAnsi="宋体" w:cs="宋体"/>
          <w:bCs w:val="0"/>
        </w:rPr>
      </w:pPr>
      <w:r>
        <w:rPr>
          <w:rFonts w:hint="eastAsia" w:ascii="宋体" w:hAnsi="宋体" w:cs="宋体"/>
        </w:rPr>
        <w:br w:type="page"/>
      </w:r>
      <w:bookmarkEnd w:id="43"/>
      <w:bookmarkStart w:id="45" w:name="_Hlt26955070"/>
      <w:bookmarkEnd w:id="45"/>
      <w:bookmarkStart w:id="46" w:name="_格式3__银行出具的资信证明"/>
      <w:bookmarkEnd w:id="46"/>
      <w:bookmarkStart w:id="47" w:name="_Hlt26671380"/>
      <w:bookmarkEnd w:id="47"/>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120614283"/>
      <w:bookmarkStart w:id="51" w:name="_Toc460901585"/>
      <w:bookmarkStart w:id="52" w:name="_Toc23828478"/>
      <w:bookmarkStart w:id="53" w:name="_Toc513029276"/>
      <w:bookmarkStart w:id="54" w:name="_Toc22356580"/>
      <w:bookmarkStart w:id="55" w:name="_Toc26554095"/>
      <w:bookmarkStart w:id="56"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序号</w:t>
            </w:r>
          </w:p>
        </w:tc>
        <w:tc>
          <w:tcPr>
            <w:tcW w:w="2976" w:type="dxa"/>
            <w:noWrap/>
            <w:vAlign w:val="center"/>
          </w:tcPr>
          <w:p>
            <w:pPr>
              <w:pStyle w:val="24"/>
              <w:ind w:left="420"/>
              <w:jc w:val="center"/>
              <w:rPr>
                <w:rFonts w:hAnsi="宋体"/>
                <w:color w:val="auto"/>
              </w:rPr>
            </w:pPr>
            <w:r>
              <w:rPr>
                <w:rFonts w:hint="eastAsia" w:hAnsi="宋体"/>
                <w:color w:val="auto"/>
              </w:rPr>
              <w:t>项目</w:t>
            </w:r>
          </w:p>
        </w:tc>
        <w:tc>
          <w:tcPr>
            <w:tcW w:w="1985" w:type="dxa"/>
            <w:noWrap/>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noWrap/>
            <w:vAlign w:val="center"/>
          </w:tcPr>
          <w:p>
            <w:pPr>
              <w:pStyle w:val="24"/>
              <w:ind w:left="420"/>
              <w:jc w:val="center"/>
              <w:rPr>
                <w:rFonts w:hAnsi="宋体"/>
                <w:color w:val="auto"/>
              </w:rPr>
            </w:pPr>
            <w:r>
              <w:rPr>
                <w:rFonts w:hint="eastAsia" w:hAnsi="宋体"/>
                <w:color w:val="auto"/>
              </w:rPr>
              <w:t>投标供应商的承诺或说明</w:t>
            </w:r>
          </w:p>
        </w:tc>
        <w:tc>
          <w:tcPr>
            <w:tcW w:w="1687" w:type="dxa"/>
            <w:noWrap/>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1</w:t>
            </w:r>
          </w:p>
        </w:tc>
        <w:tc>
          <w:tcPr>
            <w:tcW w:w="2976" w:type="dxa"/>
            <w:noWrap/>
            <w:vAlign w:val="center"/>
          </w:tcPr>
          <w:p>
            <w:pPr>
              <w:pStyle w:val="24"/>
              <w:ind w:left="420"/>
              <w:jc w:val="center"/>
              <w:rPr>
                <w:rFonts w:hAnsi="宋体"/>
                <w:color w:val="auto"/>
              </w:rPr>
            </w:pPr>
            <w:r>
              <w:rPr>
                <w:rFonts w:hint="eastAsia" w:hAnsi="宋体"/>
                <w:color w:val="auto"/>
              </w:rPr>
              <w:t>质保期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2</w:t>
            </w:r>
          </w:p>
        </w:tc>
        <w:tc>
          <w:tcPr>
            <w:tcW w:w="2976" w:type="dxa"/>
            <w:noWrap/>
            <w:vAlign w:val="center"/>
          </w:tcPr>
          <w:p>
            <w:pPr>
              <w:pStyle w:val="24"/>
              <w:ind w:left="420"/>
              <w:jc w:val="center"/>
              <w:rPr>
                <w:rFonts w:hAnsi="宋体"/>
                <w:color w:val="auto"/>
              </w:rPr>
            </w:pPr>
            <w:r>
              <w:rPr>
                <w:rFonts w:hint="eastAsia" w:hAnsi="宋体"/>
                <w:color w:val="auto"/>
              </w:rPr>
              <w:t>售后技术服务要求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noWrap/>
            <w:vAlign w:val="center"/>
          </w:tcPr>
          <w:p>
            <w:pPr>
              <w:pStyle w:val="24"/>
              <w:ind w:left="420"/>
              <w:jc w:val="center"/>
              <w:rPr>
                <w:rFonts w:hAnsi="宋体"/>
                <w:color w:val="auto"/>
              </w:rPr>
            </w:pPr>
            <w:r>
              <w:rPr>
                <w:rFonts w:hint="eastAsia" w:hAnsi="宋体"/>
                <w:color w:val="auto"/>
              </w:rPr>
              <w:t>3</w:t>
            </w:r>
          </w:p>
        </w:tc>
        <w:tc>
          <w:tcPr>
            <w:tcW w:w="2976" w:type="dxa"/>
            <w:noWrap/>
            <w:vAlign w:val="center"/>
          </w:tcPr>
          <w:p>
            <w:pPr>
              <w:pStyle w:val="24"/>
              <w:ind w:left="420"/>
              <w:jc w:val="center"/>
              <w:rPr>
                <w:rFonts w:hAnsi="宋体"/>
                <w:color w:val="auto"/>
              </w:rPr>
            </w:pPr>
            <w:r>
              <w:rPr>
                <w:rFonts w:hint="eastAsia" w:hAnsi="宋体"/>
                <w:color w:val="auto"/>
              </w:rPr>
              <w:t>供货期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4</w:t>
            </w:r>
          </w:p>
        </w:tc>
        <w:tc>
          <w:tcPr>
            <w:tcW w:w="2976" w:type="dxa"/>
            <w:noWrap/>
            <w:vAlign w:val="center"/>
          </w:tcPr>
          <w:p>
            <w:pPr>
              <w:pStyle w:val="24"/>
              <w:ind w:left="420"/>
              <w:jc w:val="center"/>
              <w:rPr>
                <w:rFonts w:hAnsi="宋体"/>
                <w:color w:val="auto"/>
              </w:rPr>
            </w:pPr>
            <w:r>
              <w:rPr>
                <w:rFonts w:hint="eastAsia" w:hAnsi="宋体"/>
                <w:color w:val="auto"/>
              </w:rPr>
              <w:t>交货方式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5</w:t>
            </w:r>
          </w:p>
        </w:tc>
        <w:tc>
          <w:tcPr>
            <w:tcW w:w="2976" w:type="dxa"/>
            <w:noWrap/>
            <w:vAlign w:val="center"/>
          </w:tcPr>
          <w:p>
            <w:pPr>
              <w:pStyle w:val="24"/>
              <w:ind w:left="420"/>
              <w:jc w:val="center"/>
              <w:rPr>
                <w:rFonts w:hAnsi="宋体"/>
                <w:color w:val="auto"/>
              </w:rPr>
            </w:pPr>
            <w:r>
              <w:rPr>
                <w:rFonts w:hint="eastAsia" w:hAnsi="宋体"/>
                <w:color w:val="auto"/>
              </w:rPr>
              <w:t>付款方式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6</w:t>
            </w:r>
          </w:p>
        </w:tc>
        <w:tc>
          <w:tcPr>
            <w:tcW w:w="2976" w:type="dxa"/>
            <w:noWrap/>
            <w:vAlign w:val="center"/>
          </w:tcPr>
          <w:p>
            <w:pPr>
              <w:pStyle w:val="24"/>
              <w:ind w:left="420"/>
              <w:jc w:val="center"/>
              <w:rPr>
                <w:rFonts w:hAnsi="宋体"/>
                <w:color w:val="auto"/>
              </w:rPr>
            </w:pPr>
            <w:r>
              <w:rPr>
                <w:rFonts w:hint="eastAsia" w:hAnsi="宋体"/>
                <w:color w:val="auto"/>
              </w:rPr>
              <w:t>投标货币</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noWrap/>
            <w:vAlign w:val="center"/>
          </w:tcPr>
          <w:p>
            <w:pPr>
              <w:pStyle w:val="24"/>
              <w:ind w:left="420"/>
              <w:jc w:val="center"/>
              <w:rPr>
                <w:rFonts w:hAnsi="宋体"/>
                <w:color w:val="auto"/>
              </w:rPr>
            </w:pPr>
            <w:r>
              <w:rPr>
                <w:rFonts w:hint="eastAsia" w:hAnsi="宋体"/>
                <w:color w:val="auto"/>
              </w:rPr>
              <w:t>7</w:t>
            </w:r>
          </w:p>
        </w:tc>
        <w:tc>
          <w:tcPr>
            <w:tcW w:w="2976" w:type="dxa"/>
            <w:noWrap/>
            <w:vAlign w:val="center"/>
          </w:tcPr>
          <w:p>
            <w:pPr>
              <w:pStyle w:val="24"/>
              <w:ind w:left="420"/>
              <w:jc w:val="center"/>
              <w:rPr>
                <w:rFonts w:hAnsi="宋体"/>
                <w:color w:val="auto"/>
              </w:rPr>
            </w:pPr>
            <w:r>
              <w:rPr>
                <w:rFonts w:hint="eastAsia" w:hAnsi="宋体"/>
                <w:color w:val="auto"/>
              </w:rPr>
              <w:t>备品备件及耗材等要求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8</w:t>
            </w:r>
          </w:p>
        </w:tc>
        <w:tc>
          <w:tcPr>
            <w:tcW w:w="2976" w:type="dxa"/>
            <w:noWrap/>
            <w:vAlign w:val="center"/>
          </w:tcPr>
          <w:p>
            <w:pPr>
              <w:pStyle w:val="24"/>
              <w:ind w:left="420"/>
              <w:jc w:val="center"/>
              <w:rPr>
                <w:rFonts w:hAnsi="宋体"/>
                <w:color w:val="auto"/>
              </w:rPr>
            </w:pPr>
            <w:r>
              <w:rPr>
                <w:rFonts w:hint="eastAsia" w:hAnsi="宋体"/>
                <w:color w:val="auto"/>
              </w:rPr>
              <w:t>培训方式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p>
        </w:tc>
        <w:tc>
          <w:tcPr>
            <w:tcW w:w="2976" w:type="dxa"/>
            <w:noWrap/>
            <w:vAlign w:val="center"/>
          </w:tcPr>
          <w:p>
            <w:pPr>
              <w:pStyle w:val="24"/>
              <w:ind w:left="420"/>
              <w:jc w:val="center"/>
              <w:rPr>
                <w:rFonts w:hAnsi="宋体"/>
                <w:color w:val="auto"/>
              </w:rPr>
            </w:pP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pStyle w:val="2"/>
      </w:pPr>
    </w:p>
    <w:p/>
    <w:p>
      <w:pPr>
        <w:pStyle w:val="2"/>
      </w:pPr>
    </w:p>
    <w:p/>
    <w:p>
      <w:pPr>
        <w:pStyle w:val="2"/>
      </w:pPr>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PMingLiU">
    <w:panose1 w:val="02020300000000000000"/>
    <w:charset w:val="88"/>
    <w:family w:val="roman"/>
    <w:pitch w:val="default"/>
    <w:sig w:usb0="00000003" w:usb1="082E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29</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i/>
      </w:rPr>
    </w:pPr>
    <w:r>
      <w:rPr>
        <w:sz w:val="20"/>
      </w:rP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29</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南京邮电大学通达学院自助打印服务系统采购项目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36E4"/>
    <w:multiLevelType w:val="multilevel"/>
    <w:tmpl w:val="46D236E4"/>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E804FD"/>
    <w:rsid w:val="00024AC8"/>
    <w:rsid w:val="000555CC"/>
    <w:rsid w:val="0006653B"/>
    <w:rsid w:val="00081B8C"/>
    <w:rsid w:val="00197F80"/>
    <w:rsid w:val="001B3DB1"/>
    <w:rsid w:val="00296E7E"/>
    <w:rsid w:val="002B7773"/>
    <w:rsid w:val="00344427"/>
    <w:rsid w:val="00390062"/>
    <w:rsid w:val="003A30C4"/>
    <w:rsid w:val="003A4327"/>
    <w:rsid w:val="003C4C2E"/>
    <w:rsid w:val="00425E4E"/>
    <w:rsid w:val="00485976"/>
    <w:rsid w:val="00504BDD"/>
    <w:rsid w:val="00596A30"/>
    <w:rsid w:val="005F0402"/>
    <w:rsid w:val="00621609"/>
    <w:rsid w:val="00634E83"/>
    <w:rsid w:val="0063794D"/>
    <w:rsid w:val="006D197C"/>
    <w:rsid w:val="006D2BF1"/>
    <w:rsid w:val="006D6B06"/>
    <w:rsid w:val="006E53BE"/>
    <w:rsid w:val="006F519C"/>
    <w:rsid w:val="00711B04"/>
    <w:rsid w:val="0072421F"/>
    <w:rsid w:val="007569CB"/>
    <w:rsid w:val="007939C7"/>
    <w:rsid w:val="007A3014"/>
    <w:rsid w:val="007C25AE"/>
    <w:rsid w:val="007E5E1B"/>
    <w:rsid w:val="00817E26"/>
    <w:rsid w:val="00837BBF"/>
    <w:rsid w:val="008738BB"/>
    <w:rsid w:val="008E03D8"/>
    <w:rsid w:val="00965A62"/>
    <w:rsid w:val="00A02330"/>
    <w:rsid w:val="00A217AE"/>
    <w:rsid w:val="00A56B30"/>
    <w:rsid w:val="00A8434F"/>
    <w:rsid w:val="00AA3681"/>
    <w:rsid w:val="00AC58C5"/>
    <w:rsid w:val="00B20B1A"/>
    <w:rsid w:val="00B351B6"/>
    <w:rsid w:val="00B61291"/>
    <w:rsid w:val="00B65215"/>
    <w:rsid w:val="00B77857"/>
    <w:rsid w:val="00BC0DB8"/>
    <w:rsid w:val="00BD17FB"/>
    <w:rsid w:val="00BF7422"/>
    <w:rsid w:val="00C04BDD"/>
    <w:rsid w:val="00C512AE"/>
    <w:rsid w:val="00CA01C1"/>
    <w:rsid w:val="00CB0672"/>
    <w:rsid w:val="00D32584"/>
    <w:rsid w:val="00D7604A"/>
    <w:rsid w:val="00E13D0F"/>
    <w:rsid w:val="00E7335E"/>
    <w:rsid w:val="00EA2398"/>
    <w:rsid w:val="00EA65C5"/>
    <w:rsid w:val="00F3676B"/>
    <w:rsid w:val="00F80723"/>
    <w:rsid w:val="00FA1C9E"/>
    <w:rsid w:val="00FD1E57"/>
    <w:rsid w:val="01FD0F1A"/>
    <w:rsid w:val="0366499F"/>
    <w:rsid w:val="0417416B"/>
    <w:rsid w:val="066A261C"/>
    <w:rsid w:val="0B18397C"/>
    <w:rsid w:val="0E164C31"/>
    <w:rsid w:val="13F9637C"/>
    <w:rsid w:val="149D4767"/>
    <w:rsid w:val="16367209"/>
    <w:rsid w:val="17683D90"/>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35F386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72D0B65"/>
    <w:rsid w:val="477256CE"/>
    <w:rsid w:val="480B4988"/>
    <w:rsid w:val="4B727DBA"/>
    <w:rsid w:val="4B73395D"/>
    <w:rsid w:val="4C913D80"/>
    <w:rsid w:val="4C940E7B"/>
    <w:rsid w:val="50456F26"/>
    <w:rsid w:val="51391DA4"/>
    <w:rsid w:val="51F401C6"/>
    <w:rsid w:val="550C3B25"/>
    <w:rsid w:val="5563541B"/>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CB0CF1"/>
    <w:rsid w:val="6608084A"/>
    <w:rsid w:val="6B5F326E"/>
    <w:rsid w:val="6BB425F0"/>
    <w:rsid w:val="6BD03F53"/>
    <w:rsid w:val="6C3935A3"/>
    <w:rsid w:val="6C670B11"/>
    <w:rsid w:val="6C953E71"/>
    <w:rsid w:val="6CA95F52"/>
    <w:rsid w:val="6E9834CC"/>
    <w:rsid w:val="6FF05E4C"/>
    <w:rsid w:val="72D00A3D"/>
    <w:rsid w:val="738C36DB"/>
    <w:rsid w:val="750655E5"/>
    <w:rsid w:val="75100210"/>
    <w:rsid w:val="75344604"/>
    <w:rsid w:val="75CF21D1"/>
    <w:rsid w:val="76851909"/>
    <w:rsid w:val="77775173"/>
    <w:rsid w:val="78F82538"/>
    <w:rsid w:val="79573FDE"/>
    <w:rsid w:val="79A6405B"/>
    <w:rsid w:val="7A8E290D"/>
    <w:rsid w:val="7C3E11C7"/>
    <w:rsid w:val="7CD50B6F"/>
    <w:rsid w:val="7D802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8">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szCs w:val="24"/>
    </w:rPr>
  </w:style>
  <w:style w:type="paragraph" w:styleId="5">
    <w:name w:val="Normal Indent"/>
    <w:basedOn w:val="1"/>
    <w:qFormat/>
    <w:uiPriority w:val="0"/>
    <w:pPr>
      <w:ind w:firstLine="420"/>
    </w:pPr>
  </w:style>
  <w:style w:type="paragraph" w:styleId="7">
    <w:name w:val="Body Text"/>
    <w:basedOn w:val="1"/>
    <w:qFormat/>
    <w:uiPriority w:val="0"/>
    <w:rPr>
      <w:rFonts w:ascii="宋体"/>
      <w:sz w:val="28"/>
    </w:rPr>
  </w:style>
  <w:style w:type="paragraph" w:styleId="8">
    <w:name w:val="Body Text Indent"/>
    <w:basedOn w:val="1"/>
    <w:unhideWhenUsed/>
    <w:qFormat/>
    <w:uiPriority w:val="99"/>
    <w:pPr>
      <w:spacing w:after="120"/>
      <w:ind w:left="420" w:leftChars="200"/>
    </w:pPr>
  </w:style>
  <w:style w:type="paragraph" w:styleId="9">
    <w:name w:val="Block Text"/>
    <w:basedOn w:val="1"/>
    <w:qFormat/>
    <w:uiPriority w:val="0"/>
    <w:pPr>
      <w:spacing w:after="120"/>
      <w:ind w:left="1440" w:leftChars="700" w:right="1440" w:rightChars="700"/>
    </w:pPr>
    <w:rPr>
      <w:rFonts w:asciiTheme="minorHAnsi" w:hAnsiTheme="minorHAnsi" w:eastAsiaTheme="minorEastAsia" w:cstheme="minorBidi"/>
      <w:szCs w:val="22"/>
    </w:rPr>
  </w:style>
  <w:style w:type="paragraph" w:styleId="10">
    <w:name w:val="Plain Text"/>
    <w:basedOn w:val="1"/>
    <w:link w:val="30"/>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7"/>
    <w:qFormat/>
    <w:uiPriority w:val="0"/>
    <w:pPr>
      <w:ind w:firstLine="420" w:firstLineChars="100"/>
    </w:pPr>
  </w:style>
  <w:style w:type="paragraph" w:styleId="15">
    <w:name w:val="Body Text First Indent 2"/>
    <w:basedOn w:val="8"/>
    <w:qFormat/>
    <w:uiPriority w:val="0"/>
    <w:pPr>
      <w:ind w:firstLine="420"/>
    </w:pPr>
  </w:style>
  <w:style w:type="table" w:styleId="17">
    <w:name w:val="Table Grid"/>
    <w:basedOn w:val="1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2">
    <w:name w:val="pa-0"/>
    <w:basedOn w:val="1"/>
    <w:qFormat/>
    <w:uiPriority w:val="99"/>
    <w:pPr>
      <w:widowControl/>
      <w:spacing w:before="150" w:after="150"/>
      <w:jc w:val="left"/>
    </w:pPr>
    <w:rPr>
      <w:rFonts w:ascii="宋体" w:hAnsi="宋体" w:cs="宋体"/>
      <w:kern w:val="0"/>
      <w:sz w:val="24"/>
      <w:szCs w:val="24"/>
    </w:rPr>
  </w:style>
  <w:style w:type="paragraph" w:customStyle="1" w:styleId="23">
    <w:name w:val="Char"/>
    <w:basedOn w:val="1"/>
    <w:qFormat/>
    <w:uiPriority w:val="0"/>
    <w:pPr>
      <w:tabs>
        <w:tab w:val="left" w:pos="360"/>
      </w:tabs>
    </w:pPr>
    <w:rPr>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表段落"/>
    <w:basedOn w:val="1"/>
    <w:qFormat/>
    <w:uiPriority w:val="34"/>
    <w:pPr>
      <w:ind w:firstLine="420" w:firstLineChars="200"/>
    </w:pPr>
    <w:rPr>
      <w:rFonts w:ascii="Calibri" w:hAnsi="Calibri"/>
      <w:szCs w:val="22"/>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styleId="27">
    <w:name w:val="List Paragraph"/>
    <w:basedOn w:val="1"/>
    <w:unhideWhenUsed/>
    <w:qFormat/>
    <w:uiPriority w:val="99"/>
    <w:pPr>
      <w:ind w:firstLine="420" w:firstLineChars="200"/>
    </w:pPr>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zh-TW" w:eastAsia="zh-TW" w:bidi="ar-SA"/>
    </w:rPr>
  </w:style>
  <w:style w:type="paragraph" w:customStyle="1" w:styleId="29">
    <w:name w:val="正文 A A"/>
    <w:qFormat/>
    <w:uiPriority w:val="99"/>
    <w:pPr>
      <w:widowControl w:val="0"/>
      <w:pBdr>
        <w:top w:val="none" w:color="FFFFFF" w:sz="0" w:space="31"/>
        <w:left w:val="none" w:color="FFFFFF" w:sz="0" w:space="31"/>
        <w:bottom w:val="none" w:color="FFFFFF" w:sz="0" w:space="31"/>
        <w:right w:val="none" w:color="FFFFFF" w:sz="0" w:space="31"/>
      </w:pBdr>
      <w:spacing w:line="360" w:lineRule="auto"/>
      <w:ind w:firstLine="200"/>
      <w:jc w:val="both"/>
    </w:pPr>
    <w:rPr>
      <w:rFonts w:ascii="Arial Unicode MS" w:hAnsi="Arial Unicode MS" w:eastAsia="Arial Unicode MS" w:cs="Arial Unicode MS"/>
      <w:color w:val="000000"/>
      <w:kern w:val="2"/>
      <w:sz w:val="24"/>
      <w:szCs w:val="24"/>
      <w:u w:color="000000"/>
      <w:lang w:val="en-US" w:eastAsia="zh-CN" w:bidi="ar-SA"/>
    </w:rPr>
  </w:style>
  <w:style w:type="character" w:customStyle="1" w:styleId="30">
    <w:name w:val="纯文本 Char"/>
    <w:basedOn w:val="18"/>
    <w:link w:val="10"/>
    <w:qFormat/>
    <w:locked/>
    <w:uiPriority w:val="99"/>
    <w:rPr>
      <w:rFonts w:ascii="宋体" w:hAnsi="Courier New" w:cs="Courier New"/>
      <w:kern w:val="2"/>
      <w:sz w:val="21"/>
      <w:szCs w:val="21"/>
    </w:rPr>
  </w:style>
  <w:style w:type="character" w:customStyle="1" w:styleId="31">
    <w:name w:val="标准文本 Char"/>
    <w:link w:val="32"/>
    <w:locked/>
    <w:uiPriority w:val="0"/>
    <w:rPr>
      <w:rFonts w:ascii="宋体" w:hAnsi="宋体" w:cs="宋体"/>
      <w:szCs w:val="21"/>
    </w:rPr>
  </w:style>
  <w:style w:type="paragraph" w:customStyle="1" w:styleId="32">
    <w:name w:val="标准文本"/>
    <w:basedOn w:val="1"/>
    <w:link w:val="31"/>
    <w:qFormat/>
    <w:uiPriority w:val="0"/>
    <w:pPr>
      <w:spacing w:line="300" w:lineRule="auto"/>
      <w:ind w:firstLine="420" w:firstLineChars="200"/>
    </w:pPr>
    <w:rPr>
      <w:rFonts w:ascii="宋体" w:hAnsi="宋体" w:cs="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13408</Words>
  <Characters>3362</Characters>
  <Lines>28</Lines>
  <Paragraphs>33</Paragraphs>
  <TotalTime>44</TotalTime>
  <ScaleCrop>false</ScaleCrop>
  <LinksUpToDate>false</LinksUpToDate>
  <CharactersWithSpaces>16737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Administrator</cp:lastModifiedBy>
  <dcterms:modified xsi:type="dcterms:W3CDTF">2021-04-22T00:12:40Z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7BDCCE9F064C4DB68A63A208759DD6F9</vt:lpwstr>
  </property>
</Properties>
</file>