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w:t>
      </w:r>
    </w:p>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南京邮电大学通达学院食堂天燃气泄漏安全保护装置采购安装项目</w:t>
      </w: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ind w:firstLine="0"/>
        <w:jc w:val="center"/>
        <w:rPr>
          <w:rFonts w:ascii="宋体" w:hAnsi="宋体" w:cs="宋体"/>
          <w:b/>
          <w:bCs/>
          <w:sz w:val="84"/>
        </w:rPr>
      </w:pPr>
    </w:p>
    <w:p>
      <w:pPr>
        <w:pStyle w:val="13"/>
        <w:ind w:firstLine="0"/>
        <w:jc w:val="center"/>
        <w:rPr>
          <w:rFonts w:ascii="宋体" w:hAnsi="宋体" w:cs="宋体"/>
          <w:b/>
          <w:bCs/>
          <w:sz w:val="84"/>
        </w:rPr>
      </w:pPr>
    </w:p>
    <w:p>
      <w:pPr>
        <w:pStyle w:val="13"/>
        <w:ind w:firstLine="0"/>
        <w:jc w:val="center"/>
        <w:rPr>
          <w:rFonts w:ascii="宋体" w:hAnsi="宋体" w:cs="宋体"/>
          <w:b/>
          <w:bCs/>
          <w:sz w:val="72"/>
          <w:szCs w:val="72"/>
        </w:rPr>
      </w:pPr>
      <w:r>
        <w:rPr>
          <w:rFonts w:ascii="宋体" w:hAnsi="宋体" w:cs="宋体"/>
          <w:b/>
          <w:bCs/>
          <w:sz w:val="72"/>
          <w:szCs w:val="72"/>
        </w:rPr>
        <w:t>单一来源谈判文件</w:t>
      </w:r>
    </w:p>
    <w:p>
      <w:pPr>
        <w:adjustRightInd w:val="0"/>
        <w:snapToGrid w:val="0"/>
        <w:spacing w:line="300" w:lineRule="auto"/>
        <w:jc w:val="center"/>
        <w:rPr>
          <w:rFonts w:ascii="宋体" w:hAnsi="宋体" w:cs="宋体"/>
          <w:b/>
          <w:sz w:val="36"/>
          <w:szCs w:val="36"/>
        </w:rPr>
      </w:pPr>
    </w:p>
    <w:p>
      <w:pPr>
        <w:adjustRightInd w:val="0"/>
        <w:snapToGrid w:val="0"/>
        <w:spacing w:line="300" w:lineRule="auto"/>
        <w:jc w:val="center"/>
        <w:rPr>
          <w:rFonts w:hint="default" w:ascii="宋体" w:hAnsi="宋体" w:cs="宋体" w:eastAsiaTheme="minorEastAsia"/>
          <w:b/>
          <w:sz w:val="36"/>
          <w:szCs w:val="36"/>
          <w:lang w:val="en-US" w:eastAsia="zh-CN"/>
        </w:rPr>
      </w:pPr>
      <w:r>
        <w:rPr>
          <w:rFonts w:hint="eastAsia" w:ascii="宋体" w:hAnsi="宋体" w:cs="宋体"/>
          <w:b/>
          <w:sz w:val="36"/>
          <w:szCs w:val="36"/>
        </w:rPr>
        <w:t>项目编号：TDHQ20200</w:t>
      </w:r>
      <w:r>
        <w:rPr>
          <w:rFonts w:hint="eastAsia" w:ascii="宋体" w:hAnsi="宋体" w:cs="宋体"/>
          <w:b/>
          <w:sz w:val="36"/>
          <w:szCs w:val="36"/>
          <w:lang w:val="en-US" w:eastAsia="zh-CN"/>
        </w:rPr>
        <w:t>37</w:t>
      </w: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13"/>
        <w:spacing w:before="0" w:after="0"/>
        <w:ind w:firstLine="0"/>
        <w:jc w:val="center"/>
        <w:rPr>
          <w:rFonts w:ascii="宋体" w:hAnsi="宋体" w:cs="宋体"/>
          <w:b/>
          <w:sz w:val="30"/>
          <w:szCs w:val="30"/>
        </w:rPr>
      </w:pPr>
      <w:r>
        <w:rPr>
          <w:rFonts w:hint="eastAsia" w:ascii="宋体" w:hAnsi="宋体" w:cs="宋体"/>
          <w:b/>
          <w:sz w:val="30"/>
          <w:szCs w:val="30"/>
        </w:rPr>
        <w:t>2020年</w:t>
      </w:r>
      <w:r>
        <w:rPr>
          <w:rFonts w:hint="eastAsia" w:ascii="宋体" w:hAnsi="宋体" w:cs="宋体"/>
          <w:b/>
          <w:sz w:val="30"/>
          <w:szCs w:val="30"/>
          <w:lang w:val="en-US" w:eastAsia="zh-CN"/>
        </w:rPr>
        <w:t>12</w:t>
      </w:r>
      <w:r>
        <w:rPr>
          <w:rFonts w:hint="eastAsia" w:ascii="宋体" w:hAnsi="宋体" w:cs="宋体"/>
          <w:b/>
          <w:sz w:val="30"/>
          <w:szCs w:val="30"/>
        </w:rPr>
        <w:t>月</w:t>
      </w:r>
    </w:p>
    <w:p>
      <w:pPr>
        <w:jc w:val="center"/>
        <w:rPr>
          <w:rFonts w:ascii="宋体" w:hAnsi="宋体" w:cs="宋体"/>
        </w:rPr>
      </w:pPr>
      <w:r>
        <w:rPr>
          <w:rFonts w:hint="eastAsia" w:ascii="宋体" w:hAnsi="宋体" w:cs="宋体"/>
        </w:rPr>
        <w:br w:type="page"/>
      </w:r>
      <w:r>
        <w:rPr>
          <w:rFonts w:hint="eastAsia" w:ascii="宋体" w:hAnsi="宋体" w:cs="宋体"/>
          <w:sz w:val="72"/>
          <w:szCs w:val="72"/>
        </w:rPr>
        <w:t>目录</w:t>
      </w:r>
    </w:p>
    <w:p>
      <w:pPr>
        <w:rPr>
          <w:rFonts w:ascii="宋体" w:hAnsi="宋体" w:eastAsia="宋体" w:cs="宋体"/>
          <w:sz w:val="36"/>
          <w:szCs w:val="36"/>
        </w:rPr>
      </w:pPr>
    </w:p>
    <w:p>
      <w:pPr>
        <w:rPr>
          <w:rFonts w:ascii="宋体" w:hAnsi="宋体" w:eastAsia="宋体" w:cs="宋体"/>
          <w:sz w:val="36"/>
          <w:szCs w:val="36"/>
        </w:rPr>
      </w:pPr>
      <w:r>
        <w:rPr>
          <w:rFonts w:hint="eastAsia" w:ascii="宋体" w:hAnsi="宋体" w:eastAsia="宋体" w:cs="宋体"/>
          <w:sz w:val="36"/>
          <w:szCs w:val="36"/>
        </w:rPr>
        <w:t>第一章</w:t>
      </w:r>
      <w:r>
        <w:rPr>
          <w:rFonts w:hint="eastAsia" w:ascii="宋体" w:hAnsi="MS Mincho" w:eastAsia="MS Mincho" w:cs="MS Mincho"/>
          <w:sz w:val="36"/>
          <w:szCs w:val="36"/>
        </w:rPr>
        <w:t>  </w:t>
      </w:r>
      <w:r>
        <w:rPr>
          <w:rFonts w:hint="eastAsia" w:ascii="宋体" w:hAnsi="宋体" w:eastAsia="宋体" w:cs="宋体"/>
          <w:sz w:val="36"/>
          <w:szCs w:val="36"/>
        </w:rPr>
        <w:t>采购邀请函</w:t>
      </w:r>
    </w:p>
    <w:p>
      <w:pPr>
        <w:rPr>
          <w:rFonts w:ascii="宋体" w:hAnsi="宋体" w:eastAsia="宋体" w:cs="MS Mincho"/>
          <w:sz w:val="36"/>
          <w:szCs w:val="36"/>
        </w:rPr>
      </w:pPr>
      <w:r>
        <w:rPr>
          <w:rFonts w:hint="eastAsia" w:ascii="宋体" w:hAnsi="宋体" w:eastAsia="宋体" w:cs="MS Mincho"/>
          <w:sz w:val="36"/>
          <w:szCs w:val="36"/>
        </w:rPr>
        <w:t>第二章</w:t>
      </w:r>
      <w:r>
        <w:rPr>
          <w:rFonts w:hint="eastAsia" w:ascii="宋体" w:hAnsi="MS Mincho" w:eastAsia="MS Mincho" w:cs="MS Mincho"/>
          <w:sz w:val="36"/>
          <w:szCs w:val="36"/>
        </w:rPr>
        <w:t>  </w:t>
      </w:r>
      <w:r>
        <w:rPr>
          <w:rFonts w:hint="eastAsia" w:ascii="宋体" w:hAnsi="宋体" w:eastAsia="宋体" w:cs="宋体"/>
          <w:sz w:val="36"/>
          <w:szCs w:val="36"/>
        </w:rPr>
        <w:t>采购项目内容</w:t>
      </w:r>
      <w:r>
        <w:rPr>
          <w:rFonts w:hint="eastAsia" w:ascii="宋体" w:hAnsi="MS Mincho" w:eastAsia="MS Mincho" w:cs="MS Mincho"/>
          <w:sz w:val="36"/>
          <w:szCs w:val="36"/>
        </w:rPr>
        <w:t> </w:t>
      </w:r>
    </w:p>
    <w:p>
      <w:pPr>
        <w:rPr>
          <w:rFonts w:ascii="宋体" w:hAnsi="宋体" w:eastAsia="宋体" w:cs="MS Mincho"/>
          <w:sz w:val="36"/>
          <w:szCs w:val="36"/>
        </w:rPr>
      </w:pPr>
      <w:r>
        <w:rPr>
          <w:rFonts w:hint="eastAsia" w:ascii="宋体" w:hAnsi="宋体" w:eastAsia="宋体" w:cs="宋体"/>
          <w:sz w:val="36"/>
          <w:szCs w:val="36"/>
        </w:rPr>
        <w:t>第三章</w:t>
      </w:r>
      <w:r>
        <w:rPr>
          <w:rFonts w:hint="eastAsia" w:ascii="宋体" w:hAnsi="MS Mincho" w:eastAsia="MS Mincho" w:cs="MS Mincho"/>
          <w:sz w:val="36"/>
          <w:szCs w:val="36"/>
        </w:rPr>
        <w:t>  </w:t>
      </w:r>
      <w:r>
        <w:rPr>
          <w:rFonts w:hint="eastAsia" w:ascii="宋体" w:hAnsi="宋体" w:eastAsia="宋体" w:cs="宋体"/>
          <w:sz w:val="36"/>
          <w:szCs w:val="36"/>
        </w:rPr>
        <w:t>谈判须知</w:t>
      </w:r>
      <w:r>
        <w:rPr>
          <w:rFonts w:hint="eastAsia" w:ascii="宋体" w:hAnsi="MS Mincho" w:eastAsia="MS Mincho" w:cs="MS Mincho"/>
          <w:sz w:val="36"/>
          <w:szCs w:val="36"/>
        </w:rPr>
        <w:t> </w:t>
      </w:r>
    </w:p>
    <w:p>
      <w:pPr>
        <w:rPr>
          <w:rFonts w:ascii="宋体" w:hAnsi="宋体" w:eastAsia="宋体" w:cs="MS Mincho"/>
          <w:sz w:val="36"/>
          <w:szCs w:val="36"/>
        </w:rPr>
      </w:pPr>
      <w:r>
        <w:rPr>
          <w:rFonts w:hint="eastAsia" w:ascii="宋体" w:hAnsi="宋体" w:eastAsia="宋体" w:cs="宋体"/>
          <w:sz w:val="36"/>
          <w:szCs w:val="36"/>
        </w:rPr>
        <w:t>第四章</w:t>
      </w:r>
      <w:r>
        <w:rPr>
          <w:rFonts w:hint="eastAsia" w:ascii="宋体" w:hAnsi="MS Mincho" w:eastAsia="MS Mincho" w:cs="MS Mincho"/>
          <w:sz w:val="36"/>
          <w:szCs w:val="36"/>
        </w:rPr>
        <w:t>  </w:t>
      </w:r>
      <w:r>
        <w:rPr>
          <w:rFonts w:hint="eastAsia" w:ascii="宋体" w:hAnsi="宋体" w:eastAsia="宋体" w:cs="宋体"/>
          <w:sz w:val="36"/>
          <w:szCs w:val="36"/>
        </w:rPr>
        <w:t>合同书格式</w:t>
      </w:r>
      <w:r>
        <w:rPr>
          <w:rFonts w:hint="eastAsia" w:ascii="宋体" w:hAnsi="MS Mincho" w:eastAsia="MS Mincho" w:cs="MS Mincho"/>
          <w:sz w:val="36"/>
          <w:szCs w:val="36"/>
        </w:rPr>
        <w:t> </w:t>
      </w:r>
    </w:p>
    <w:p>
      <w:pPr>
        <w:rPr>
          <w:rFonts w:ascii="宋体" w:hAnsi="宋体" w:eastAsia="宋体" w:cs="宋体"/>
          <w:sz w:val="36"/>
          <w:szCs w:val="36"/>
        </w:rPr>
      </w:pPr>
      <w:r>
        <w:rPr>
          <w:rFonts w:hint="eastAsia" w:ascii="宋体" w:hAnsi="宋体" w:eastAsia="宋体" w:cs="宋体"/>
          <w:sz w:val="36"/>
          <w:szCs w:val="36"/>
        </w:rPr>
        <w:t>第五章</w:t>
      </w:r>
      <w:r>
        <w:rPr>
          <w:rFonts w:hint="eastAsia" w:ascii="宋体" w:hAnsi="MS Mincho" w:eastAsia="MS Mincho" w:cs="MS Mincho"/>
          <w:sz w:val="36"/>
          <w:szCs w:val="36"/>
        </w:rPr>
        <w:t>  </w:t>
      </w:r>
      <w:r>
        <w:rPr>
          <w:rFonts w:hint="eastAsia" w:ascii="宋体" w:hAnsi="宋体" w:eastAsia="宋体" w:cs="宋体"/>
          <w:sz w:val="36"/>
          <w:szCs w:val="36"/>
        </w:rPr>
        <w:t>响应文件格式</w:t>
      </w: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jc w:val="center"/>
        <w:rPr>
          <w:rFonts w:ascii="宋体" w:hAnsi="宋体" w:eastAsia="宋体" w:cs="宋体"/>
          <w:b/>
          <w:sz w:val="36"/>
          <w:szCs w:val="36"/>
        </w:rPr>
      </w:pPr>
      <w:r>
        <w:rPr>
          <w:rFonts w:hint="eastAsia" w:ascii="宋体" w:hAnsi="宋体" w:eastAsia="宋体" w:cs="宋体"/>
          <w:b/>
          <w:sz w:val="36"/>
          <w:szCs w:val="36"/>
        </w:rPr>
        <w:t>第一章</w:t>
      </w:r>
      <w:r>
        <w:rPr>
          <w:rFonts w:hint="eastAsia" w:ascii="宋体" w:hAnsi="MS Mincho" w:eastAsia="MS Mincho" w:cs="MS Mincho"/>
          <w:b/>
          <w:sz w:val="36"/>
          <w:szCs w:val="36"/>
        </w:rPr>
        <w:t>  </w:t>
      </w:r>
      <w:r>
        <w:rPr>
          <w:rFonts w:hint="eastAsia" w:ascii="宋体" w:hAnsi="宋体" w:eastAsia="宋体" w:cs="宋体"/>
          <w:b/>
          <w:sz w:val="36"/>
          <w:szCs w:val="36"/>
        </w:rPr>
        <w:t>采购邀请函</w:t>
      </w:r>
    </w:p>
    <w:p>
      <w:pPr>
        <w:rPr>
          <w:rFonts w:ascii="宋体" w:hAnsi="宋体" w:eastAsia="宋体" w:cs="宋体"/>
          <w:sz w:val="36"/>
          <w:szCs w:val="36"/>
        </w:rPr>
      </w:pPr>
    </w:p>
    <w:p>
      <w:pPr>
        <w:jc w:val="both"/>
        <w:rPr>
          <w:rFonts w:ascii="宋体" w:hAnsi="宋体" w:eastAsia="宋体" w:cs="宋体"/>
          <w:sz w:val="28"/>
          <w:szCs w:val="28"/>
        </w:rPr>
      </w:pPr>
      <w:r>
        <w:rPr>
          <w:rFonts w:hint="eastAsia" w:ascii="仿宋" w:hAnsi="仿宋" w:eastAsia="仿宋" w:cs="仿宋"/>
          <w:color w:val="000000"/>
          <w:kern w:val="0"/>
          <w:sz w:val="32"/>
          <w:szCs w:val="32"/>
          <w:lang w:eastAsia="zh-CN"/>
        </w:rPr>
        <w:t>扬州中燃城市燃气发展有限公司：</w:t>
      </w:r>
      <w:r>
        <w:rPr>
          <w:rFonts w:hint="eastAsia" w:ascii="宋体" w:hAnsi="MS Mincho" w:eastAsia="MS Mincho" w:cs="MS Mincho"/>
          <w:sz w:val="28"/>
          <w:szCs w:val="28"/>
        </w:rPr>
        <w:t> </w:t>
      </w:r>
    </w:p>
    <w:p>
      <w:pPr>
        <w:adjustRightInd w:val="0"/>
        <w:snapToGrid w:val="0"/>
        <w:spacing w:line="300" w:lineRule="auto"/>
        <w:jc w:val="left"/>
        <w:rPr>
          <w:rFonts w:hint="eastAsia" w:ascii="宋体" w:hAnsi="宋体" w:eastAsia="宋体" w:cs="宋体"/>
          <w:sz w:val="28"/>
          <w:szCs w:val="28"/>
        </w:rPr>
      </w:pPr>
    </w:p>
    <w:p>
      <w:pPr>
        <w:adjustRightInd w:val="0"/>
        <w:snapToGrid w:val="0"/>
        <w:spacing w:line="300" w:lineRule="auto"/>
        <w:jc w:val="left"/>
        <w:rPr>
          <w:rFonts w:ascii="宋体" w:hAnsi="宋体" w:eastAsia="宋体" w:cs="宋体"/>
          <w:sz w:val="28"/>
          <w:szCs w:val="28"/>
        </w:rPr>
      </w:pPr>
      <w:r>
        <w:rPr>
          <w:rFonts w:hint="eastAsia" w:ascii="宋体" w:hAnsi="宋体" w:eastAsia="宋体" w:cs="宋体"/>
          <w:sz w:val="28"/>
          <w:szCs w:val="28"/>
        </w:rPr>
        <w:t>南京邮电大学通达学院对食堂天燃气泄漏安全保护装置采购安装采购项目进行单一来源采购，拟邀请贵公司作为单一来源商定供应商。</w:t>
      </w:r>
    </w:p>
    <w:p>
      <w:pPr>
        <w:rPr>
          <w:rFonts w:ascii="宋体" w:hAnsi="宋体" w:eastAsia="宋体" w:cs="宋体"/>
          <w:sz w:val="28"/>
          <w:szCs w:val="28"/>
        </w:rPr>
      </w:pPr>
    </w:p>
    <w:p>
      <w:pPr>
        <w:rPr>
          <w:rFonts w:ascii="宋体" w:hAnsi="宋体" w:eastAsia="宋体" w:cs="MS Mincho"/>
          <w:sz w:val="28"/>
          <w:szCs w:val="28"/>
        </w:rPr>
      </w:pPr>
      <w:r>
        <w:rPr>
          <w:rFonts w:hint="eastAsia" w:ascii="宋体" w:hAnsi="宋体" w:eastAsia="宋体" w:cs="宋体"/>
          <w:sz w:val="28"/>
          <w:szCs w:val="28"/>
        </w:rPr>
        <w:t>采购项目编号：TDHQ20200</w:t>
      </w:r>
      <w:r>
        <w:rPr>
          <w:rFonts w:hint="eastAsia" w:ascii="宋体" w:hAnsi="宋体" w:eastAsia="宋体" w:cs="宋体"/>
          <w:sz w:val="28"/>
          <w:szCs w:val="28"/>
          <w:lang w:val="en-US" w:eastAsia="zh-CN"/>
        </w:rPr>
        <w:t>37</w:t>
      </w:r>
      <w:r>
        <w:rPr>
          <w:rFonts w:hint="eastAsia" w:ascii="宋体" w:hAnsi="MS Mincho" w:eastAsia="MS Mincho" w:cs="MS Mincho"/>
          <w:sz w:val="28"/>
          <w:szCs w:val="28"/>
        </w:rPr>
        <w:t>    </w:t>
      </w:r>
    </w:p>
    <w:p>
      <w:pPr>
        <w:rPr>
          <w:rFonts w:ascii="宋体" w:hAnsi="宋体" w:eastAsia="宋体" w:cs="宋体"/>
          <w:sz w:val="28"/>
          <w:szCs w:val="28"/>
        </w:rPr>
      </w:pPr>
      <w:r>
        <w:rPr>
          <w:rFonts w:hint="eastAsia" w:ascii="宋体" w:hAnsi="宋体" w:eastAsia="宋体" w:cs="宋体"/>
          <w:sz w:val="28"/>
          <w:szCs w:val="28"/>
        </w:rPr>
        <w:t>采购项目名称：食堂天燃气泄漏安全保护装置采购安装采购项目</w:t>
      </w:r>
    </w:p>
    <w:p>
      <w:pPr>
        <w:rPr>
          <w:rFonts w:ascii="宋体" w:hAnsi="宋体" w:eastAsia="宋体" w:cs="宋体"/>
          <w:sz w:val="28"/>
          <w:szCs w:val="28"/>
        </w:rPr>
      </w:pPr>
      <w:r>
        <w:rPr>
          <w:rFonts w:hint="eastAsia" w:ascii="宋体" w:hAnsi="宋体" w:eastAsia="宋体" w:cs="宋体"/>
          <w:sz w:val="28"/>
          <w:szCs w:val="28"/>
        </w:rPr>
        <w:t>采购预算：</w:t>
      </w:r>
      <w:r>
        <w:rPr>
          <w:rFonts w:hint="eastAsia" w:ascii="宋体" w:hAnsi="宋体" w:eastAsia="宋体" w:cs="宋体"/>
          <w:sz w:val="28"/>
          <w:szCs w:val="28"/>
          <w:lang w:val="en-US" w:eastAsia="zh-CN"/>
        </w:rPr>
        <w:t>16</w:t>
      </w:r>
      <w:r>
        <w:rPr>
          <w:rFonts w:hint="eastAsia" w:ascii="宋体" w:hAnsi="宋体" w:eastAsia="宋体" w:cs="宋体"/>
          <w:sz w:val="28"/>
          <w:szCs w:val="28"/>
        </w:rPr>
        <w:t>万</w:t>
      </w:r>
      <w:r>
        <w:rPr>
          <w:rFonts w:hint="eastAsia" w:ascii="宋体" w:hAnsi="MS Mincho" w:eastAsia="MS Mincho" w:cs="MS Mincho"/>
          <w:sz w:val="28"/>
          <w:szCs w:val="28"/>
        </w:rPr>
        <w:t>                </w:t>
      </w:r>
    </w:p>
    <w:p>
      <w:pPr>
        <w:rPr>
          <w:rFonts w:ascii="宋体" w:hAnsi="宋体" w:eastAsia="宋体" w:cs="宋体"/>
          <w:sz w:val="28"/>
          <w:szCs w:val="28"/>
        </w:rPr>
      </w:pPr>
      <w:r>
        <w:rPr>
          <w:rFonts w:hint="eastAsia" w:ascii="宋体" w:hAnsi="宋体" w:eastAsia="宋体" w:cs="宋体"/>
          <w:sz w:val="28"/>
          <w:szCs w:val="28"/>
        </w:rPr>
        <w:t>商定时间：</w:t>
      </w:r>
      <w:r>
        <w:rPr>
          <w:rFonts w:hint="eastAsia" w:ascii="宋体" w:hAnsi="宋体" w:eastAsia="宋体" w:cs="MS Mincho"/>
          <w:sz w:val="28"/>
          <w:szCs w:val="28"/>
        </w:rPr>
        <w:t>2020</w:t>
      </w:r>
      <w:r>
        <w:rPr>
          <w:rFonts w:hint="eastAsia" w:ascii="宋体" w:hAnsi="宋体" w:eastAsia="宋体" w:cs="宋体"/>
          <w:sz w:val="28"/>
          <w:szCs w:val="28"/>
        </w:rPr>
        <w:t>年</w:t>
      </w:r>
      <w:r>
        <w:rPr>
          <w:rFonts w:hint="eastAsia" w:ascii="宋体" w:hAnsi="宋体" w:eastAsia="宋体" w:cs="MS Mincho"/>
          <w:sz w:val="28"/>
          <w:szCs w:val="28"/>
          <w:lang w:val="en-US" w:eastAsia="zh-CN"/>
        </w:rPr>
        <w:t>12</w:t>
      </w:r>
      <w:r>
        <w:rPr>
          <w:rFonts w:hint="eastAsia" w:ascii="宋体" w:hAnsi="宋体" w:eastAsia="宋体" w:cs="宋体"/>
          <w:sz w:val="28"/>
          <w:szCs w:val="28"/>
        </w:rPr>
        <w:t>月</w:t>
      </w:r>
      <w:r>
        <w:rPr>
          <w:rFonts w:hint="eastAsia" w:ascii="宋体" w:hAnsi="宋体" w:eastAsia="宋体" w:cs="MS Mincho"/>
          <w:sz w:val="28"/>
          <w:szCs w:val="28"/>
          <w:lang w:val="en-US" w:eastAsia="zh-CN"/>
        </w:rPr>
        <w:t>31</w:t>
      </w:r>
      <w:r>
        <w:rPr>
          <w:rFonts w:hint="eastAsia" w:ascii="宋体" w:hAnsi="宋体" w:eastAsia="宋体" w:cs="宋体"/>
          <w:sz w:val="28"/>
          <w:szCs w:val="28"/>
        </w:rPr>
        <w:t>日</w:t>
      </w:r>
      <w:r>
        <w:rPr>
          <w:rFonts w:hint="eastAsia" w:ascii="宋体" w:hAnsi="宋体" w:eastAsia="宋体" w:cs="MS Mincho"/>
          <w:sz w:val="28"/>
          <w:szCs w:val="28"/>
          <w:lang w:val="en-US" w:eastAsia="zh-CN"/>
        </w:rPr>
        <w:t>11</w:t>
      </w:r>
      <w:r>
        <w:rPr>
          <w:rFonts w:hint="eastAsia" w:ascii="宋体" w:hAnsi="宋体" w:eastAsia="宋体" w:cs="宋体"/>
          <w:sz w:val="28"/>
          <w:szCs w:val="28"/>
        </w:rPr>
        <w:t>时30分。</w:t>
      </w:r>
      <w:r>
        <w:rPr>
          <w:rFonts w:hint="eastAsia" w:ascii="宋体" w:hAnsi="MS Mincho" w:eastAsia="MS Mincho" w:cs="MS Mincho"/>
          <w:sz w:val="28"/>
          <w:szCs w:val="28"/>
        </w:rPr>
        <w:t> </w:t>
      </w:r>
    </w:p>
    <w:p>
      <w:pPr>
        <w:rPr>
          <w:rFonts w:ascii="宋体" w:hAnsi="宋体" w:eastAsia="宋体" w:cs="宋体"/>
          <w:sz w:val="28"/>
          <w:szCs w:val="28"/>
        </w:rPr>
      </w:pPr>
      <w:r>
        <w:rPr>
          <w:rFonts w:hint="eastAsia" w:ascii="宋体" w:hAnsi="宋体" w:eastAsia="宋体" w:cs="宋体"/>
          <w:sz w:val="28"/>
          <w:szCs w:val="28"/>
        </w:rPr>
        <w:t>商定地点：扬州市邗江区润扬南路33号南邮通达行政楼9楼评标室</w:t>
      </w:r>
      <w:r>
        <w:rPr>
          <w:rFonts w:hint="eastAsia" w:ascii="宋体" w:hAnsi="MS Mincho" w:eastAsia="MS Mincho" w:cs="MS Mincho"/>
          <w:sz w:val="28"/>
          <w:szCs w:val="28"/>
        </w:rPr>
        <w:t> </w:t>
      </w: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jc w:val="center"/>
        <w:rPr>
          <w:rFonts w:ascii="宋体" w:hAnsi="宋体" w:eastAsia="宋体" w:cs="宋体"/>
          <w:b/>
          <w:sz w:val="36"/>
          <w:szCs w:val="36"/>
        </w:rPr>
      </w:pPr>
      <w:r>
        <w:rPr>
          <w:rFonts w:hint="eastAsia" w:ascii="宋体" w:hAnsi="宋体" w:eastAsia="宋体" w:cs="MS Mincho"/>
          <w:b/>
          <w:sz w:val="36"/>
          <w:szCs w:val="36"/>
        </w:rPr>
        <w:t>第二章</w:t>
      </w:r>
      <w:r>
        <w:rPr>
          <w:rFonts w:hint="eastAsia" w:ascii="宋体" w:hAnsi="宋体" w:eastAsia="MS Mincho" w:cs="MS Mincho"/>
          <w:b/>
          <w:sz w:val="36"/>
          <w:szCs w:val="36"/>
        </w:rPr>
        <w:t>  </w:t>
      </w:r>
      <w:r>
        <w:rPr>
          <w:rFonts w:hint="eastAsia" w:ascii="宋体" w:hAnsi="宋体" w:eastAsia="宋体" w:cs="宋体"/>
          <w:b/>
          <w:sz w:val="36"/>
          <w:szCs w:val="36"/>
        </w:rPr>
        <w:t>采购项目内容</w:t>
      </w:r>
    </w:p>
    <w:p>
      <w:pPr>
        <w:widowControl/>
        <w:spacing w:line="440" w:lineRule="exact"/>
        <w:ind w:firstLine="560"/>
        <w:jc w:val="left"/>
        <w:rPr>
          <w:rFonts w:ascii="宋体" w:hAnsi="宋体" w:eastAsia="宋体"/>
          <w:b/>
          <w:kern w:val="0"/>
          <w:sz w:val="24"/>
          <w:szCs w:val="24"/>
        </w:rPr>
      </w:pPr>
      <w:r>
        <w:rPr>
          <w:rFonts w:hint="eastAsia" w:ascii="宋体" w:hAnsi="宋体" w:eastAsia="宋体" w:cs="Times New Roman"/>
          <w:b/>
          <w:kern w:val="0"/>
          <w:sz w:val="24"/>
          <w:szCs w:val="24"/>
          <w:lang w:eastAsia="zh-CN"/>
        </w:rPr>
        <w:t>一、</w:t>
      </w:r>
      <w:r>
        <w:rPr>
          <w:rFonts w:hint="eastAsia" w:ascii="宋体" w:hAnsi="宋体" w:eastAsia="宋体" w:cs="Times New Roman"/>
          <w:b/>
          <w:kern w:val="0"/>
          <w:sz w:val="24"/>
          <w:szCs w:val="24"/>
        </w:rPr>
        <w:t>合格的谈判人</w:t>
      </w:r>
      <w:r>
        <w:rPr>
          <w:rFonts w:hint="eastAsia" w:ascii="宋体" w:hAnsi="宋体" w:eastAsia="宋体"/>
          <w:b/>
          <w:kern w:val="0"/>
          <w:sz w:val="24"/>
          <w:szCs w:val="24"/>
        </w:rPr>
        <w:t>资质要求</w:t>
      </w:r>
      <w:r>
        <w:rPr>
          <w:rFonts w:hint="eastAsia" w:ascii="宋体" w:hAnsi="宋体" w:eastAsia="宋体" w:cs="Times New Roman"/>
          <w:b/>
          <w:kern w:val="0"/>
          <w:sz w:val="24"/>
          <w:szCs w:val="24"/>
        </w:rPr>
        <w:t>：</w:t>
      </w:r>
    </w:p>
    <w:p>
      <w:pPr>
        <w:pStyle w:val="9"/>
        <w:shd w:val="clear" w:color="auto" w:fill="FFFFFF"/>
        <w:spacing w:line="440" w:lineRule="exact"/>
        <w:ind w:firstLine="480" w:firstLineChars="200"/>
        <w:rPr>
          <w:rFonts w:ascii="宋体" w:hAnsi="宋体"/>
          <w:szCs w:val="24"/>
        </w:rPr>
      </w:pPr>
      <w:r>
        <w:rPr>
          <w:rFonts w:hint="eastAsia" w:ascii="宋体" w:hAnsi="宋体"/>
          <w:szCs w:val="24"/>
        </w:rPr>
        <w:t>1、谈判人必须是经国家有关部门批准，具有合法经营资质、符合《中华人民共和国政府采购法》第二十二条规定的独立法人；</w:t>
      </w:r>
    </w:p>
    <w:p>
      <w:pPr>
        <w:pStyle w:val="9"/>
        <w:shd w:val="clear" w:color="auto" w:fill="FFFFFF"/>
        <w:spacing w:line="440" w:lineRule="exact"/>
        <w:ind w:firstLine="480" w:firstLineChars="200"/>
        <w:rPr>
          <w:rFonts w:ascii="宋体" w:hAnsi="宋体"/>
          <w:szCs w:val="24"/>
        </w:rPr>
      </w:pPr>
      <w:r>
        <w:rPr>
          <w:rFonts w:hint="eastAsia" w:ascii="宋体" w:hAnsi="宋体"/>
          <w:szCs w:val="24"/>
        </w:rPr>
        <w:t>2、谈判人具有项目必须的技术条件或经营能力，具备法律法规规定的其它条件和良好的社会信誉，在经营活动中没有违法违规记录，近三年内没有被司法部门或行业主管部门处罚，提供书面声明；</w:t>
      </w:r>
    </w:p>
    <w:p>
      <w:pPr>
        <w:pStyle w:val="9"/>
        <w:shd w:val="clear" w:color="auto" w:fill="FFFFFF"/>
        <w:spacing w:line="440" w:lineRule="exact"/>
        <w:ind w:firstLine="482" w:firstLineChars="200"/>
        <w:rPr>
          <w:rFonts w:ascii="宋体" w:hAnsi="宋体"/>
          <w:b/>
          <w:szCs w:val="24"/>
        </w:rPr>
      </w:pPr>
      <w:r>
        <w:rPr>
          <w:rFonts w:hint="eastAsia" w:ascii="宋体" w:hAnsi="宋体"/>
          <w:b/>
          <w:szCs w:val="24"/>
        </w:rPr>
        <w:t xml:space="preserve">3、谈判人未被“信用中国”（www.creditchina.gov.cn）或“诚信江苏”（www.jscredit.gov.cn）或中国政府采购网（www.ccgp.gov.cn）列入失信被执行人、重大税收违法案件当事人名单、政府采购严重失信行为记录名单，提供网页截图。 </w:t>
      </w:r>
    </w:p>
    <w:p>
      <w:pPr>
        <w:pStyle w:val="9"/>
        <w:shd w:val="clear" w:color="auto" w:fill="FFFFFF"/>
        <w:spacing w:line="440" w:lineRule="exact"/>
        <w:ind w:firstLine="480" w:firstLineChars="200"/>
        <w:rPr>
          <w:rFonts w:ascii="宋体" w:hAnsi="宋体"/>
          <w:szCs w:val="24"/>
        </w:rPr>
      </w:pPr>
      <w:r>
        <w:rPr>
          <w:rFonts w:hint="eastAsia" w:ascii="宋体" w:hAnsi="宋体"/>
          <w:szCs w:val="24"/>
        </w:rPr>
        <w:t>4、本项目不接受联合体谈判。</w:t>
      </w:r>
    </w:p>
    <w:p>
      <w:pPr>
        <w:widowControl/>
        <w:spacing w:line="440" w:lineRule="exact"/>
        <w:ind w:firstLine="560"/>
        <w:jc w:val="left"/>
        <w:rPr>
          <w:rFonts w:hint="eastAsia" w:ascii="宋体" w:hAnsi="宋体" w:eastAsia="宋体" w:cs="Times New Roman"/>
          <w:b/>
          <w:kern w:val="0"/>
          <w:sz w:val="24"/>
          <w:szCs w:val="24"/>
          <w:lang w:eastAsia="zh-CN"/>
        </w:rPr>
      </w:pPr>
      <w:r>
        <w:rPr>
          <w:rFonts w:hint="eastAsia" w:ascii="宋体" w:hAnsi="宋体" w:eastAsia="宋体" w:cs="Times New Roman"/>
          <w:b/>
          <w:kern w:val="0"/>
          <w:sz w:val="24"/>
          <w:szCs w:val="24"/>
          <w:lang w:eastAsia="zh-CN"/>
        </w:rPr>
        <w:t>二、采购需求：</w:t>
      </w:r>
    </w:p>
    <w:p>
      <w:pPr>
        <w:numPr>
          <w:numId w:val="0"/>
        </w:num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江苏省燃气管理条例》第四章第三十三条和扬州市餐饮场所燃气安全专项整治行动《关于在全市餐饮场所推广安装燃气泄漏安全保护装置，推动燃气安全智能化监管工作的通知》（扬餐燃专治办（2020）14号，15号）的要求，</w:t>
      </w:r>
      <w:r>
        <w:rPr>
          <w:rFonts w:hint="eastAsia" w:ascii="宋体" w:hAnsi="宋体" w:eastAsia="宋体" w:cs="宋体"/>
          <w:sz w:val="24"/>
          <w:lang w:eastAsia="zh-CN"/>
        </w:rPr>
        <w:t>拟在</w:t>
      </w:r>
      <w:r>
        <w:rPr>
          <w:rFonts w:hint="eastAsia" w:ascii="宋体" w:hAnsi="宋体" w:eastAsia="宋体" w:cs="宋体"/>
          <w:sz w:val="24"/>
        </w:rPr>
        <w:t>西食堂一楼安装11路燃气泄露报警装置，2楼安装8路燃气泄露报警装置。</w:t>
      </w:r>
    </w:p>
    <w:p>
      <w:pPr>
        <w:widowControl/>
        <w:spacing w:line="440" w:lineRule="exact"/>
        <w:ind w:firstLine="560"/>
        <w:jc w:val="left"/>
        <w:rPr>
          <w:rFonts w:hint="eastAsia" w:ascii="宋体" w:hAnsi="宋体" w:eastAsia="宋体" w:cs="Times New Roman"/>
          <w:b/>
          <w:kern w:val="0"/>
          <w:sz w:val="24"/>
          <w:szCs w:val="24"/>
          <w:lang w:eastAsia="zh-CN"/>
        </w:rPr>
      </w:pPr>
      <w:r>
        <w:rPr>
          <w:rFonts w:hint="eastAsia" w:ascii="宋体" w:hAnsi="宋体" w:eastAsia="宋体" w:cs="Times New Roman"/>
          <w:b/>
          <w:kern w:val="0"/>
          <w:sz w:val="24"/>
          <w:szCs w:val="24"/>
          <w:lang w:eastAsia="zh-CN"/>
        </w:rPr>
        <w:t>三、商务条款</w:t>
      </w:r>
    </w:p>
    <w:p>
      <w:pPr>
        <w:numPr>
          <w:ilvl w:val="0"/>
          <w:numId w:val="0"/>
        </w:num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本项目所采购设备，中标方必须承诺免费运送至南邮通达学院扬州校区(扬州市邗江区润扬南路33号)指定地点并按要求安装到位。</w:t>
      </w:r>
    </w:p>
    <w:p>
      <w:pPr>
        <w:numPr>
          <w:ilvl w:val="0"/>
          <w:numId w:val="0"/>
        </w:num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本项目中所有产品须提</w:t>
      </w:r>
      <w:r>
        <w:rPr>
          <w:rFonts w:hint="eastAsia" w:ascii="宋体" w:hAnsi="宋体" w:eastAsia="宋体" w:cs="宋体"/>
          <w:sz w:val="24"/>
        </w:rPr>
        <w:t>供</w:t>
      </w:r>
      <w:r>
        <w:rPr>
          <w:rFonts w:hint="eastAsia" w:ascii="宋体" w:hAnsi="宋体" w:eastAsia="宋体" w:cs="宋体"/>
          <w:sz w:val="24"/>
          <w:lang w:eastAsia="zh-CN"/>
        </w:rPr>
        <w:t>一年</w:t>
      </w:r>
      <w:r>
        <w:rPr>
          <w:rFonts w:hint="eastAsia" w:ascii="宋体" w:hAnsi="宋体" w:eastAsia="宋体" w:cs="宋体"/>
          <w:sz w:val="24"/>
        </w:rPr>
        <w:t>免费质保服务。质保期内产生的一切费用由中标人承担。</w:t>
      </w:r>
    </w:p>
    <w:p>
      <w:pPr>
        <w:adjustRightInd w:val="0"/>
        <w:snapToGrid w:val="0"/>
        <w:spacing w:line="480" w:lineRule="exact"/>
        <w:ind w:firstLine="480" w:firstLineChars="200"/>
        <w:rPr>
          <w:rFonts w:ascii="宋体" w:hAnsi="Calibri" w:eastAsia="宋体" w:cs="宋体"/>
          <w:sz w:val="24"/>
        </w:rPr>
      </w:pPr>
      <w:r>
        <w:rPr>
          <w:rFonts w:hint="eastAsia" w:ascii="宋体" w:hAnsi="宋体" w:eastAsia="宋体" w:cs="宋体"/>
          <w:sz w:val="24"/>
          <w:lang w:val="en-US" w:eastAsia="zh-CN"/>
        </w:rPr>
        <w:t>3、</w:t>
      </w:r>
      <w:r>
        <w:rPr>
          <w:rFonts w:hint="eastAsia" w:ascii="宋体" w:hAnsi="宋体" w:eastAsia="宋体" w:cs="宋体"/>
          <w:sz w:val="24"/>
          <w:lang w:eastAsia="zh-CN"/>
        </w:rPr>
        <w:t>安装工期</w:t>
      </w:r>
      <w:r>
        <w:rPr>
          <w:rFonts w:hint="eastAsia" w:ascii="宋体" w:hAnsi="宋体" w:eastAsia="宋体" w:cs="宋体"/>
          <w:sz w:val="24"/>
        </w:rPr>
        <w:t>：</w:t>
      </w:r>
      <w:r>
        <w:rPr>
          <w:rFonts w:hint="eastAsia" w:ascii="宋体" w:hAnsi="宋体" w:eastAsia="宋体" w:cs="Times New Roman"/>
          <w:kern w:val="0"/>
          <w:sz w:val="24"/>
        </w:rPr>
        <w:t>合同签订后</w:t>
      </w:r>
      <w:r>
        <w:rPr>
          <w:rFonts w:hint="eastAsia" w:ascii="宋体" w:hAnsi="宋体" w:eastAsia="宋体" w:cs="Times New Roman"/>
          <w:kern w:val="0"/>
          <w:sz w:val="24"/>
          <w:lang w:val="en-US" w:eastAsia="zh-CN"/>
        </w:rPr>
        <w:t>20</w:t>
      </w:r>
      <w:r>
        <w:rPr>
          <w:rFonts w:hint="eastAsia" w:ascii="宋体" w:hAnsi="宋体" w:eastAsia="宋体" w:cs="Times New Roman"/>
          <w:kern w:val="0"/>
          <w:sz w:val="24"/>
        </w:rPr>
        <w:t>日内</w:t>
      </w:r>
      <w:r>
        <w:rPr>
          <w:rFonts w:hint="eastAsia" w:ascii="宋体" w:hAnsi="宋体" w:eastAsia="宋体" w:cs="宋体"/>
          <w:sz w:val="24"/>
        </w:rPr>
        <w:t>完成安装调试。</w:t>
      </w:r>
    </w:p>
    <w:p>
      <w:pPr>
        <w:spacing w:line="420" w:lineRule="exact"/>
        <w:ind w:firstLine="480" w:firstLineChars="200"/>
        <w:rPr>
          <w:rFonts w:ascii="宋体" w:hAnsi="Calibri"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付款方式：</w:t>
      </w:r>
      <w:r>
        <w:rPr>
          <w:rFonts w:hint="eastAsia"/>
          <w:kern w:val="2"/>
          <w:sz w:val="24"/>
          <w:lang w:eastAsia="zh-CN"/>
        </w:rPr>
        <w:t>本工程项目无预付款，</w:t>
      </w:r>
      <w:r>
        <w:rPr>
          <w:rFonts w:hint="eastAsia"/>
          <w:sz w:val="24"/>
        </w:rPr>
        <w:t>甲方在乙方施工完成</w:t>
      </w:r>
      <w:r>
        <w:rPr>
          <w:rFonts w:hint="eastAsia"/>
          <w:sz w:val="24"/>
          <w:lang w:eastAsia="zh-CN"/>
        </w:rPr>
        <w:t>后，经双方共同</w:t>
      </w:r>
      <w:r>
        <w:rPr>
          <w:rFonts w:hint="eastAsia"/>
          <w:sz w:val="24"/>
        </w:rPr>
        <w:t>验收合格后</w:t>
      </w:r>
      <w:r>
        <w:rPr>
          <w:rFonts w:hint="eastAsia"/>
          <w:sz w:val="24"/>
          <w:lang w:eastAsia="zh-CN"/>
        </w:rPr>
        <w:t>，</w:t>
      </w:r>
      <w:r>
        <w:rPr>
          <w:rFonts w:hint="eastAsia"/>
          <w:sz w:val="24"/>
        </w:rPr>
        <w:t>乙方开具</w:t>
      </w:r>
      <w:r>
        <w:rPr>
          <w:rFonts w:hint="eastAsia"/>
          <w:sz w:val="24"/>
          <w:lang w:eastAsia="zh-CN"/>
        </w:rPr>
        <w:t>合法有效的</w:t>
      </w:r>
      <w:r>
        <w:rPr>
          <w:rFonts w:hint="eastAsia"/>
          <w:sz w:val="24"/>
        </w:rPr>
        <w:t>13%增值税</w:t>
      </w:r>
      <w:r>
        <w:rPr>
          <w:rFonts w:hint="eastAsia"/>
          <w:sz w:val="24"/>
          <w:lang w:eastAsia="zh-CN"/>
        </w:rPr>
        <w:t>专用</w:t>
      </w:r>
      <w:r>
        <w:rPr>
          <w:rFonts w:hint="eastAsia"/>
          <w:sz w:val="24"/>
        </w:rPr>
        <w:t>发票</w:t>
      </w:r>
      <w:r>
        <w:rPr>
          <w:rFonts w:hint="eastAsia"/>
          <w:sz w:val="24"/>
          <w:lang w:eastAsia="zh-CN"/>
        </w:rPr>
        <w:t>给甲方，甲</w:t>
      </w:r>
      <w:r>
        <w:rPr>
          <w:rFonts w:hint="eastAsia"/>
          <w:sz w:val="24"/>
          <w:lang w:val="en-US" w:eastAsia="zh-CN"/>
        </w:rPr>
        <w:t>方收到发票后于</w:t>
      </w:r>
      <w:r>
        <w:rPr>
          <w:rFonts w:hint="eastAsia"/>
          <w:b/>
          <w:bCs/>
          <w:sz w:val="24"/>
          <w:u w:val="single"/>
        </w:rPr>
        <w:t>2个工作日内</w:t>
      </w:r>
      <w:r>
        <w:rPr>
          <w:rFonts w:hint="eastAsia"/>
          <w:kern w:val="2"/>
          <w:sz w:val="24"/>
        </w:rPr>
        <w:t>全额支付给乙方</w:t>
      </w:r>
      <w:r>
        <w:rPr>
          <w:sz w:val="24"/>
        </w:rPr>
        <w:t>工程款</w:t>
      </w:r>
      <w:r>
        <w:rPr>
          <w:sz w:val="24"/>
          <w:szCs w:val="24"/>
        </w:rPr>
        <w:t>。</w:t>
      </w:r>
    </w:p>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jc w:val="center"/>
        <w:rPr>
          <w:rFonts w:ascii="宋体" w:hAnsi="宋体" w:eastAsia="宋体" w:cs="宋体"/>
          <w:b/>
          <w:sz w:val="36"/>
          <w:szCs w:val="36"/>
        </w:rPr>
      </w:pPr>
      <w:r>
        <w:rPr>
          <w:rFonts w:hint="eastAsia" w:ascii="宋体" w:hAnsi="宋体" w:eastAsia="宋体" w:cs="宋体"/>
          <w:b/>
          <w:sz w:val="36"/>
          <w:szCs w:val="36"/>
        </w:rPr>
        <w:t>第三章</w:t>
      </w:r>
      <w:r>
        <w:rPr>
          <w:rFonts w:hint="eastAsia" w:ascii="宋体" w:hAnsi="MS Mincho" w:eastAsia="MS Mincho" w:cs="MS Mincho"/>
          <w:b/>
          <w:sz w:val="36"/>
          <w:szCs w:val="36"/>
        </w:rPr>
        <w:t>  </w:t>
      </w:r>
      <w:r>
        <w:rPr>
          <w:rFonts w:hint="eastAsia" w:ascii="宋体" w:hAnsi="宋体" w:eastAsia="宋体" w:cs="宋体"/>
          <w:b/>
          <w:sz w:val="36"/>
          <w:szCs w:val="36"/>
        </w:rPr>
        <w:t>谈判须知</w:t>
      </w:r>
    </w:p>
    <w:p>
      <w:pPr>
        <w:spacing w:line="360" w:lineRule="exact"/>
        <w:ind w:firstLine="482" w:firstLineChars="200"/>
        <w:rPr>
          <w:rFonts w:ascii="宋体" w:hAnsi="宋体" w:cs="宋体"/>
          <w:b/>
          <w:sz w:val="24"/>
          <w:szCs w:val="24"/>
        </w:rPr>
      </w:pPr>
      <w:bookmarkStart w:id="0" w:name="_Toc16938519"/>
      <w:bookmarkStart w:id="1" w:name="_Toc513029203"/>
      <w:bookmarkStart w:id="2" w:name="_Toc20823275"/>
      <w:bookmarkStart w:id="3" w:name="_Toc120614214"/>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2、合格的谈判人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2.1满足采购公告中谈判人资质要求的规定。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4、谈判费用</w:t>
      </w:r>
    </w:p>
    <w:p>
      <w:pPr>
        <w:spacing w:line="360" w:lineRule="exact"/>
        <w:ind w:firstLine="480" w:firstLineChars="200"/>
        <w:rPr>
          <w:rFonts w:ascii="宋体" w:hAnsi="宋体" w:cs="宋体"/>
          <w:sz w:val="24"/>
          <w:szCs w:val="24"/>
        </w:rPr>
      </w:pPr>
      <w:r>
        <w:rPr>
          <w:rFonts w:hint="eastAsia" w:ascii="宋体" w:hAnsi="宋体" w:cs="宋体"/>
          <w:sz w:val="24"/>
          <w:szCs w:val="24"/>
        </w:rPr>
        <w:t>4.1谈判人应自行承担所有参与谈判有关费用，无论谈判过程中的做法和结果如何，采购人在任何情况下均无义务和责任承担这些费用。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5.1谈判人一旦购买了本采购文件并参与谈判，即被认为接受了本采购文件中的所有条件和规定。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（1）谈判人须知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（5）谈判文件格式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谈判人应认真阅读采购文件中所有的事项、格式、条款和规范等要求。按采购文件要求和规定编制谈判文件，并保证所提供的全部资料的真实性，以使其谈判文件对采购文件作出实质性响应，否则其风险由谈判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任何要求对采购文件进行澄清的谈判人，均应在谈判截止期前3日前以书面形式通知采购人。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8.l在谈判截止日期3日前，无论何种原因，采购人均可主动或在解答谈判人提出的澄清问题时对采购文件进行修改。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8.2采购文件的修改将在“南京邮电大学”网站上公布，并对所有谈判人具有约束力。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8.3为使谈判人编写标书有充分时间对标书文件的修改部分进行分析、研究，采购人有权推迟谈判截止日期和开标日期，并将此变更书面通知所有购买采购文件的谈判人。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三、谈判文件的编制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9、谈判语言及度量衡单位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9.1谈判人提供的谈判文件以及谈判人与采购人就有关谈判的所有来往通知、函件和文件均使用简体中文。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9.2除技术性能另有规定外，谈判文件所使用的度量衡单位，均采用国家法定计量单位。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10、谈判文件的构成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谈判人编写的谈判文件应包括下列部分：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10.1谈判文件目录；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10.2谈判函：须含谈判人的开户名称、开户银行、账号、电话、传真、E-mail等联系方式；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10.3谈判人资格证明材料；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（7）企业基本情况（经营规模、经营状况及行业优势）简介及谈判人认为有必要提供的其它文件。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10.4开标一览表：谈判人应按照采购文件中提供的格式完整、正确地填写开标一览表。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谈判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（3）开标一览表中的价格应与谈判文件中的报价表中价格一致，如不一致，不作为无效谈判处理，但评标时一律按开标一览表中价格为准。</w:t>
      </w:r>
      <w:r>
        <w:rPr>
          <w:rFonts w:hint="eastAsia" w:ascii="宋体" w:hAnsi="宋体" w:cs="宋体"/>
          <w:b/>
          <w:sz w:val="24"/>
          <w:szCs w:val="24"/>
        </w:rPr>
        <w:t>开标一览表必须盖章，并单独装在小信封内于谈判截止时间前与谈判文件一起递交。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谈判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10.6谈判人按照采购文件中商务条款提供交货安装、工期保证等方案以及产品售后服务和质量承诺，并附《商务条款响应及偏离表》；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10.7谈判人的业绩情况；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10.8谈判人认为有必要提供的声明及文件材料；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10.9谈判人应将谈判文件按上述顺序分别装订成册。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采购文件未列明，而谈判单位认为必需的费用也需列入报价。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12、谈判保证金</w:t>
      </w:r>
    </w:p>
    <w:p>
      <w:pPr>
        <w:spacing w:line="360" w:lineRule="exact"/>
        <w:ind w:firstLine="480" w:firstLineChars="200"/>
        <w:rPr>
          <w:rFonts w:ascii="宋体" w:hAnsi="宋体" w:cs="宋体"/>
          <w:sz w:val="24"/>
          <w:szCs w:val="24"/>
        </w:rPr>
      </w:pPr>
      <w:r>
        <w:rPr>
          <w:rFonts w:hint="eastAsia" w:ascii="宋体" w:hAnsi="宋体" w:cs="宋体"/>
          <w:sz w:val="24"/>
          <w:szCs w:val="24"/>
        </w:rPr>
        <w:t>12.</w:t>
      </w:r>
      <w:r>
        <w:rPr>
          <w:rFonts w:hint="eastAsia" w:ascii="宋体" w:hAnsi="宋体" w:cs="宋体"/>
          <w:sz w:val="24"/>
          <w:szCs w:val="24"/>
          <w:lang w:val="en-US" w:eastAsia="zh-CN"/>
        </w:rPr>
        <w:t>1</w:t>
      </w:r>
      <w:r>
        <w:rPr>
          <w:rFonts w:hint="eastAsia" w:ascii="宋体" w:hAnsi="宋体" w:cs="宋体"/>
          <w:sz w:val="24"/>
          <w:szCs w:val="24"/>
        </w:rPr>
        <w:t>谈判保证金是为了保护招标人免遭因谈判人的不良行为而蒙受的损失，采购人在因谈判人的行为遭受损失时，可根据第12.5条的规定没收谈判人的谈判保证金。谈判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w:t>
      </w:r>
      <w:r>
        <w:rPr>
          <w:rFonts w:hint="eastAsia" w:ascii="宋体" w:hAnsi="宋体" w:cs="宋体"/>
          <w:sz w:val="24"/>
          <w:szCs w:val="24"/>
          <w:lang w:val="en-US" w:eastAsia="zh-CN"/>
        </w:rPr>
        <w:t>2</w:t>
      </w:r>
      <w:r>
        <w:rPr>
          <w:rFonts w:hint="eastAsia" w:ascii="宋体" w:hAnsi="宋体" w:cs="宋体"/>
          <w:sz w:val="24"/>
          <w:szCs w:val="24"/>
        </w:rPr>
        <w:t>对于未按要求提交谈判保证金的谈判，将被视为非响应性谈判而予以拒绝。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w:t>
      </w:r>
      <w:r>
        <w:rPr>
          <w:rFonts w:hint="eastAsia" w:ascii="宋体" w:hAnsi="宋体" w:cs="宋体"/>
          <w:sz w:val="24"/>
          <w:szCs w:val="24"/>
          <w:lang w:val="en-US" w:eastAsia="zh-CN"/>
        </w:rPr>
        <w:t>3</w:t>
      </w:r>
      <w:r>
        <w:rPr>
          <w:rFonts w:hint="eastAsia" w:ascii="宋体" w:hAnsi="宋体" w:cs="宋体"/>
          <w:sz w:val="24"/>
          <w:szCs w:val="24"/>
        </w:rPr>
        <w:t>谈判人的谈判保证金，将在开标结束后予以退还，但不计利息。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w:t>
      </w:r>
      <w:r>
        <w:rPr>
          <w:rFonts w:hint="eastAsia" w:ascii="宋体" w:hAnsi="宋体" w:cs="宋体"/>
          <w:sz w:val="24"/>
          <w:szCs w:val="24"/>
          <w:lang w:val="en-US" w:eastAsia="zh-CN"/>
        </w:rPr>
        <w:t>4</w:t>
      </w:r>
      <w:r>
        <w:rPr>
          <w:rFonts w:hint="eastAsia" w:ascii="宋体" w:hAnsi="宋体" w:cs="宋体"/>
          <w:sz w:val="24"/>
          <w:szCs w:val="24"/>
        </w:rPr>
        <w:t>下列任何情况发生时，谈判保证金将被没收：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(1)谈判人在开标截止日期内撤回其谈判书；</w:t>
      </w:r>
    </w:p>
    <w:p>
      <w:pPr>
        <w:spacing w:line="360" w:lineRule="exact"/>
        <w:ind w:firstLine="480" w:firstLineChars="200"/>
        <w:rPr>
          <w:rFonts w:ascii="宋体" w:hAnsi="宋体" w:cs="宋体"/>
          <w:sz w:val="24"/>
          <w:szCs w:val="24"/>
        </w:rPr>
      </w:pPr>
      <w:r>
        <w:rPr>
          <w:rFonts w:hint="eastAsia" w:ascii="宋体" w:hAnsi="宋体" w:cs="宋体"/>
          <w:sz w:val="24"/>
          <w:szCs w:val="24"/>
        </w:rPr>
        <w:t>(2)谈判人提供的有关资料、资格证明文件被确认是不真实的；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13、谈判有效期</w:t>
      </w:r>
    </w:p>
    <w:p>
      <w:pPr>
        <w:spacing w:line="360" w:lineRule="exact"/>
        <w:ind w:firstLine="480" w:firstLineChars="200"/>
        <w:rPr>
          <w:rFonts w:ascii="宋体" w:hAnsi="宋体" w:cs="宋体"/>
          <w:sz w:val="24"/>
          <w:szCs w:val="24"/>
        </w:rPr>
      </w:pPr>
      <w:r>
        <w:rPr>
          <w:rFonts w:hint="eastAsia" w:ascii="宋体" w:hAnsi="宋体" w:cs="宋体"/>
          <w:sz w:val="24"/>
          <w:szCs w:val="24"/>
        </w:rPr>
        <w:t>谈判有效期为招标人规定的开标之日后三十(30)天内有效。如果采购人在有效期之内，可向谈判人提出缩短或延长谈判有效期的要求。要求与答复均应采用书面形式。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14、谈判文件份数和签署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14.l谈判文件一式五份(正本一份，副本四份)。一旦正本和副本不符，以正本为准。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14.2谈判文件中法定代表人或其授权代表签字。授权代表须将法人代表人以书面形式出具法人代表授权书(原件)附在谈判文件中。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14.3除谈判人对错处做必要修改时，谈判文件不得行间插字、涂改或增删。如有修改错漏处，必须由谈判文件签署人签字并加盖公章。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四、谈判文件的递交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15、谈判文件的密封和标记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15.1谈判人应将谈判文件密封，封口处要贴封签并加盖谈判单位公章。不论谈判人中标与否，谈判文件均不退回。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15.2文件袋上应注明谈判项目名称、正、副本、谈判单位、授权代表姓名及联系方式。如因标注不清而产生的后果由谈判人自负。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未按要求密封和加写标记，采购人对误投或过早启封概不负责。对由此造成提前开封的谈判文件，采购人将予以拒绝，作无效谈判处理。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16、谈判截止日期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采购人收到谈判文件的时间不得迟于采购公告中规定的截止时间。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采购人可以按照规定，通过修改采购文件有权酌情延长谈判截止日期，在此情况下，谈判人的所有权利和义务以及谈判人受制的截止日期均应以延长后新的截止日期为准。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17、迟交的谈判文件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迟交的谈判文件将被拒收并原封退回。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18、谈判文件的修改和撤回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18.1谈判人在递交谈判书后，在规定的谈判截止日期前可以修改或撤回其谈判文件。修改文件必须在谈判截止时间前送达采购招标管理办公室。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18.2谈判截止日期后不可对其谈判文件作任何修改或撤回，否则其谈判保证金将被没收。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19.l采购人将在规定的时间和地址组织公开开标。谈判人法人代表或授权代表须携本人身份证原件参加公开开标。如有必要可以让谈判人有一定时间的陈述，或接收评标工作组成员的提问后退场。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谈判人授权代表查验谈判文件密封情况，确认无误后，当众拆封宣读每份谈判文件中“开标一览表”的各项内容，未列入开标一览表的内容一律不在开标时宣读。开标时未宣读的谈判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20.l公开开标后，直至通知谈判人中标为止，凡是与审查、澄清、评价和比较谈判的有关资料，均不得向谈判人或与评标无关的人员透露。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20.2谈判人试图影响评标或授予合同方面的任何尝试，可能导致该谈判人的标被废弃。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21、谈判的澄清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21.1评标期间，为有助于对谈判文件的审查、评价和比较，评标工作组有权要求谈判人对其谈判文件进行澄清，但并非对每个谈判人都作澄清要求。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21.2接到澄清要求的谈判人应派人按要求做出澄清，书面澄清的内容须由谈判人法定代表人或授权代表签署，并作为谈判文件的补充部分，但谈判的价格和实质性的内容不得做任何更改。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接到澄清要求的谈判人如未按规定做出澄清，其风险由谈判人自行承担。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22、无效谈判条款和废标条款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22.1无效谈判条款：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（1）未按要求交纳谈判保证金的；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（3）谈判人在报价时采用选择性报价；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（4）谈判人不具备采购文件中规定资格要求的；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（5）不符合法律、法规和本采购文件中规定的属无效谈判的情形。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（3）谈判人的报价均超过了采购预算的；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23.1评标工作组首先对所有合格谈判人按评标办法进行打分，根据综合得分，由高到低排列，向招标小组推荐中标候选人。最终由招标小组根据推荐的中标候选人确定中标人。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w:t>
      </w:r>
      <w:r>
        <w:rPr>
          <w:rFonts w:hint="eastAsia" w:ascii="宋体" w:hAnsi="宋体" w:cs="宋体"/>
          <w:sz w:val="24"/>
          <w:szCs w:val="24"/>
          <w:lang w:val="en-US" w:eastAsia="zh-CN"/>
        </w:rPr>
        <w:t>3</w:t>
      </w:r>
      <w:r>
        <w:rPr>
          <w:rFonts w:hint="eastAsia" w:ascii="宋体" w:hAnsi="宋体" w:cs="宋体"/>
          <w:sz w:val="24"/>
          <w:szCs w:val="24"/>
        </w:rPr>
        <w:t>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（4）恶意竞争，谈判总报价明显低于其自身合理成本且又无法提供证明的；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24.1参加谈判供应商认为采购过程和采购结果使自己的权益受到损害的，可以从采购结果公布之日起3日内，以书面形式向采购人提出质疑。非书面形式、3日之外提交以及匿名的质疑将不予受理。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24.2质疑必须以参加谈判供应商法人代表或授权代表（谈判文件中所确定的）送达的方式提交，未按上述要求提交的质疑函（含传真、电子邮件等）采购人有权不予受理。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24.3未参加谈判的供应商或在谈判活动中本身权益未受到损害或从谈判活动中受益的供应商所提出的质疑也不予受理。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24.4谈判人提出书面质疑必须有理、有据，不得恶意质疑或提交虚假质疑。否则，采购人将不予受理。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24.5采购人将在收到谈判供应商的书面质疑后在规定时间内作出答复，但答复的内容不得涉及商业秘密。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25.2采购文件、中标人的谈判文件及澄清文件等，均为签订合同的依据。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bookmarkEnd w:id="0"/>
      <w:bookmarkEnd w:id="1"/>
      <w:bookmarkEnd w:id="2"/>
      <w:bookmarkEnd w:id="3"/>
    </w:p>
    <w:p>
      <w:pPr>
        <w:widowControl/>
        <w:jc w:val="left"/>
        <w:rPr>
          <w:rFonts w:ascii="宋体" w:hAnsi="宋体" w:cs="宋体"/>
          <w:sz w:val="24"/>
          <w:szCs w:val="24"/>
        </w:rPr>
      </w:pPr>
      <w:r>
        <w:rPr>
          <w:rFonts w:ascii="宋体" w:hAnsi="宋体" w:cs="宋体"/>
          <w:sz w:val="24"/>
          <w:szCs w:val="24"/>
        </w:rPr>
        <w:br w:type="page"/>
      </w:r>
    </w:p>
    <w:p>
      <w:pPr>
        <w:spacing w:line="360" w:lineRule="exact"/>
        <w:ind w:firstLine="480" w:firstLineChars="200"/>
        <w:rPr>
          <w:rFonts w:ascii="宋体" w:hAnsi="宋体" w:cs="宋体"/>
          <w:sz w:val="24"/>
          <w:szCs w:val="24"/>
        </w:rPr>
      </w:pPr>
    </w:p>
    <w:p>
      <w:pPr>
        <w:jc w:val="center"/>
        <w:rPr>
          <w:rFonts w:ascii="宋体" w:hAnsi="宋体" w:eastAsia="宋体" w:cs="宋体"/>
          <w:b/>
          <w:sz w:val="36"/>
          <w:szCs w:val="36"/>
        </w:rPr>
      </w:pPr>
      <w:r>
        <w:rPr>
          <w:rFonts w:hint="eastAsia" w:ascii="宋体" w:hAnsi="宋体" w:eastAsia="宋体" w:cs="宋体"/>
          <w:b/>
          <w:sz w:val="36"/>
          <w:szCs w:val="36"/>
        </w:rPr>
        <w:t>第四章</w:t>
      </w:r>
      <w:r>
        <w:rPr>
          <w:rFonts w:hint="eastAsia" w:ascii="宋体" w:hAnsi="MS Mincho" w:eastAsia="MS Mincho" w:cs="MS Mincho"/>
          <w:b/>
          <w:sz w:val="36"/>
          <w:szCs w:val="36"/>
        </w:rPr>
        <w:t>  </w:t>
      </w:r>
      <w:r>
        <w:rPr>
          <w:rFonts w:hint="eastAsia" w:ascii="宋体" w:hAnsi="宋体" w:eastAsia="宋体" w:cs="宋体"/>
          <w:b/>
          <w:sz w:val="36"/>
          <w:szCs w:val="36"/>
        </w:rPr>
        <w:t>合同书格式</w:t>
      </w:r>
    </w:p>
    <w:p>
      <w:pPr>
        <w:adjustRightInd w:val="0"/>
        <w:snapToGrid w:val="0"/>
        <w:spacing w:line="440" w:lineRule="exact"/>
        <w:jc w:val="center"/>
        <w:rPr>
          <w:rFonts w:ascii="宋体" w:hAnsi="宋体" w:eastAsia="宋体" w:cs="Times New Roman"/>
          <w:b/>
          <w:snapToGrid w:val="0"/>
          <w:sz w:val="36"/>
          <w:szCs w:val="36"/>
        </w:rPr>
      </w:pPr>
      <w:bookmarkStart w:id="4" w:name="_Toc111458441"/>
      <w:r>
        <w:rPr>
          <w:rFonts w:hint="eastAsia" w:ascii="宋体" w:hAnsi="宋体" w:eastAsia="宋体" w:cs="Times New Roman"/>
          <w:b/>
          <w:snapToGrid w:val="0"/>
          <w:sz w:val="36"/>
          <w:szCs w:val="36"/>
        </w:rPr>
        <w:t>南京邮电大学通达学院</w:t>
      </w:r>
      <w:bookmarkEnd w:id="4"/>
      <w:r>
        <w:rPr>
          <w:rFonts w:hint="eastAsia" w:ascii="宋体" w:hAnsi="宋体" w:eastAsia="宋体" w:cs="Times New Roman"/>
          <w:b/>
          <w:snapToGrid w:val="0"/>
          <w:sz w:val="36"/>
          <w:szCs w:val="36"/>
        </w:rPr>
        <w:t>采购合同</w:t>
      </w:r>
    </w:p>
    <w:p>
      <w:pPr>
        <w:spacing w:line="440" w:lineRule="exact"/>
        <w:rPr>
          <w:rFonts w:ascii="宋体" w:hAnsi="宋体" w:eastAsia="宋体" w:cs="Times New Roman"/>
          <w:sz w:val="24"/>
        </w:rPr>
      </w:pPr>
      <w:r>
        <w:rPr>
          <w:rFonts w:hint="eastAsia" w:ascii="宋体" w:hAnsi="宋体" w:eastAsia="宋体" w:cs="Times New Roman"/>
          <w:sz w:val="24"/>
        </w:rPr>
        <w:t>甲方：南京邮电大学通达学院                 项目编号：</w:t>
      </w:r>
    </w:p>
    <w:p>
      <w:pPr>
        <w:spacing w:line="440" w:lineRule="exact"/>
        <w:rPr>
          <w:rFonts w:ascii="宋体" w:hAnsi="宋体" w:eastAsia="宋体" w:cs="Times New Roman"/>
          <w:sz w:val="24"/>
        </w:rPr>
      </w:pPr>
      <w:r>
        <w:rPr>
          <w:rFonts w:hint="eastAsia" w:ascii="宋体" w:hAnsi="宋体" w:eastAsia="宋体" w:cs="Times New Roman"/>
          <w:sz w:val="24"/>
        </w:rPr>
        <w:t>乙方：</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 w:val="24"/>
        </w:rPr>
      </w:pPr>
      <w:r>
        <w:rPr>
          <w:rFonts w:hint="eastAsia" w:ascii="宋体" w:hAnsi="宋体" w:eastAsia="宋体" w:cs="Times New Roman"/>
          <w:sz w:val="24"/>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甲乙双方根据项目招标（谈判、询价）采购结果,依据《中华人民共和国合同法》及相关法律规定，达成如下货物购销合同:</w:t>
      </w:r>
      <w:bookmarkStart w:id="5" w:name="_Hlt16619369"/>
      <w:bookmarkEnd w:id="5"/>
    </w:p>
    <w:p>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sz w:val="24"/>
          <w:szCs w:val="24"/>
        </w:rPr>
      </w:pPr>
      <w:r>
        <w:rPr>
          <w:rFonts w:asciiTheme="minorEastAsia" w:hAnsiTheme="minorEastAsia" w:eastAsiaTheme="minorEastAsia"/>
          <w:bCs/>
          <w:sz w:val="24"/>
          <w:szCs w:val="24"/>
        </w:rPr>
        <w:t>由于</w:t>
      </w:r>
      <w:r>
        <w:rPr>
          <w:rFonts w:hint="eastAsia"/>
          <w:sz w:val="24"/>
          <w:szCs w:val="24"/>
        </w:rPr>
        <w:t>南京邮电大学通达学院西食堂1-2楼厨房未安装</w:t>
      </w:r>
      <w:r>
        <w:rPr>
          <w:rFonts w:hint="eastAsia" w:asciiTheme="minorEastAsia" w:hAnsiTheme="minorEastAsia" w:eastAsiaTheme="minorEastAsia"/>
          <w:bCs/>
          <w:sz w:val="24"/>
          <w:szCs w:val="24"/>
        </w:rPr>
        <w:t>燃气泄漏</w:t>
      </w:r>
      <w:r>
        <w:rPr>
          <w:rFonts w:hint="eastAsia" w:asciiTheme="minorEastAsia" w:hAnsiTheme="minorEastAsia" w:eastAsiaTheme="minorEastAsia"/>
          <w:sz w:val="24"/>
          <w:szCs w:val="24"/>
        </w:rPr>
        <w:t>报警装置</w:t>
      </w:r>
      <w:r>
        <w:rPr>
          <w:rFonts w:asciiTheme="minorEastAsia" w:hAnsiTheme="minorEastAsia" w:eastAsiaTheme="minorEastAsia"/>
          <w:bCs/>
          <w:sz w:val="24"/>
          <w:szCs w:val="24"/>
        </w:rPr>
        <w:t>，</w:t>
      </w:r>
      <w:r>
        <w:rPr>
          <w:rFonts w:hint="eastAsia"/>
          <w:sz w:val="24"/>
          <w:szCs w:val="24"/>
        </w:rPr>
        <w:t>根据《江苏省燃气管理条例》第四章第三十三条和扬州市餐饮场所燃气安全专项整治行动《关于在全市餐饮场所推广安装燃气泄漏安全保护装置，推动燃气安全智能化监管工作的通知》（扬餐燃专治办（2020）14号，15号）的要求</w:t>
      </w:r>
      <w:r>
        <w:rPr>
          <w:rFonts w:hint="eastAsia"/>
          <w:sz w:val="32"/>
          <w:szCs w:val="32"/>
        </w:rPr>
        <w:t>，</w:t>
      </w:r>
      <w:r>
        <w:rPr>
          <w:rFonts w:asciiTheme="minorEastAsia" w:hAnsiTheme="minorEastAsia" w:eastAsiaTheme="minorEastAsia"/>
          <w:bCs/>
          <w:sz w:val="24"/>
          <w:szCs w:val="24"/>
        </w:rPr>
        <w:t>现委托扬州中燃城市燃气发展有限公司（</w:t>
      </w:r>
      <w:r>
        <w:rPr>
          <w:rFonts w:hint="eastAsia" w:asciiTheme="minorEastAsia" w:hAnsiTheme="minorEastAsia" w:eastAsiaTheme="minorEastAsia"/>
          <w:bCs/>
          <w:sz w:val="24"/>
          <w:szCs w:val="24"/>
        </w:rPr>
        <w:t>乙</w:t>
      </w:r>
      <w:r>
        <w:rPr>
          <w:rFonts w:asciiTheme="minorEastAsia" w:hAnsiTheme="minorEastAsia" w:eastAsiaTheme="minorEastAsia"/>
          <w:bCs/>
          <w:sz w:val="24"/>
          <w:szCs w:val="24"/>
        </w:rPr>
        <w:t>方）建设</w:t>
      </w:r>
      <w:r>
        <w:rPr>
          <w:rFonts w:hint="eastAsia"/>
          <w:sz w:val="24"/>
          <w:szCs w:val="24"/>
        </w:rPr>
        <w:t>南京邮电大学通达学院</w:t>
      </w:r>
      <w:r>
        <w:rPr>
          <w:rFonts w:hint="eastAsia" w:asciiTheme="minorEastAsia" w:hAnsiTheme="minorEastAsia" w:eastAsiaTheme="minorEastAsia"/>
          <w:bCs/>
          <w:sz w:val="24"/>
          <w:szCs w:val="24"/>
        </w:rPr>
        <w:t>燃气泄漏</w:t>
      </w:r>
      <w:r>
        <w:rPr>
          <w:rFonts w:asciiTheme="minorEastAsia" w:hAnsiTheme="minorEastAsia" w:eastAsiaTheme="minorEastAsia"/>
          <w:bCs/>
          <w:sz w:val="24"/>
          <w:szCs w:val="24"/>
        </w:rPr>
        <w:t>报警器项目</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扬州中燃城市燃气发展有限公司为本项目承建单位，负责对本项目进行全面实施。经过友好协商，甲、乙</w:t>
      </w:r>
      <w:r>
        <w:rPr>
          <w:rFonts w:hint="eastAsia" w:asciiTheme="minorEastAsia" w:hAnsiTheme="minorEastAsia" w:eastAsiaTheme="minorEastAsia"/>
          <w:bCs/>
          <w:sz w:val="24"/>
          <w:szCs w:val="24"/>
        </w:rPr>
        <w:t>双</w:t>
      </w:r>
      <w:r>
        <w:rPr>
          <w:rFonts w:asciiTheme="minorEastAsia" w:hAnsiTheme="minorEastAsia" w:eastAsiaTheme="minorEastAsia"/>
          <w:bCs/>
          <w:sz w:val="24"/>
          <w:szCs w:val="24"/>
        </w:rPr>
        <w:t>方本着</w:t>
      </w:r>
      <w:r>
        <w:rPr>
          <w:bCs/>
          <w:sz w:val="24"/>
          <w:szCs w:val="24"/>
        </w:rPr>
        <w:t>平等互信、真诚合作的原则，达成如下协议：</w:t>
      </w:r>
    </w:p>
    <w:p>
      <w:pPr>
        <w:spacing w:line="420" w:lineRule="exact"/>
        <w:ind w:right="420" w:rightChars="200" w:firstLine="542" w:firstLineChars="225"/>
        <w:rPr>
          <w:b/>
          <w:bCs/>
          <w:sz w:val="24"/>
          <w:szCs w:val="24"/>
        </w:rPr>
      </w:pPr>
      <w:r>
        <w:rPr>
          <w:b/>
          <w:bCs/>
          <w:sz w:val="24"/>
          <w:szCs w:val="24"/>
        </w:rPr>
        <w:t>一、各方权利与义务</w:t>
      </w:r>
    </w:p>
    <w:p>
      <w:pPr>
        <w:spacing w:line="420" w:lineRule="exact"/>
        <w:ind w:right="420" w:rightChars="200" w:firstLine="540" w:firstLineChars="225"/>
        <w:rPr>
          <w:bCs/>
          <w:sz w:val="24"/>
          <w:szCs w:val="24"/>
        </w:rPr>
      </w:pPr>
      <w:r>
        <w:rPr>
          <w:bCs/>
          <w:sz w:val="24"/>
          <w:szCs w:val="24"/>
        </w:rPr>
        <w:t>（一）乙方权利与义务</w:t>
      </w:r>
    </w:p>
    <w:p>
      <w:pPr>
        <w:spacing w:line="420" w:lineRule="exact"/>
        <w:ind w:right="420" w:rightChars="200" w:firstLine="480" w:firstLineChars="200"/>
        <w:rPr>
          <w:sz w:val="24"/>
          <w:szCs w:val="24"/>
        </w:rPr>
      </w:pPr>
      <w:r>
        <w:rPr>
          <w:sz w:val="24"/>
          <w:szCs w:val="24"/>
        </w:rPr>
        <w:t>1、协调解决在施工、验收中的未尽事宜。</w:t>
      </w:r>
    </w:p>
    <w:p>
      <w:pPr>
        <w:spacing w:line="420" w:lineRule="exact"/>
        <w:ind w:right="420" w:rightChars="200" w:firstLine="480" w:firstLineChars="200"/>
        <w:rPr>
          <w:sz w:val="24"/>
          <w:szCs w:val="24"/>
        </w:rPr>
      </w:pPr>
      <w:r>
        <w:rPr>
          <w:sz w:val="24"/>
          <w:szCs w:val="24"/>
        </w:rPr>
        <w:t>2、确保本项目按时、优质完成，满足建设要求，实现建设初衷。</w:t>
      </w:r>
    </w:p>
    <w:p>
      <w:pPr>
        <w:spacing w:line="420" w:lineRule="exact"/>
        <w:ind w:right="420" w:rightChars="200" w:firstLine="480" w:firstLineChars="200"/>
        <w:rPr>
          <w:sz w:val="24"/>
          <w:szCs w:val="24"/>
        </w:rPr>
      </w:pPr>
      <w:r>
        <w:rPr>
          <w:sz w:val="24"/>
          <w:szCs w:val="24"/>
        </w:rPr>
        <w:t>3、顺利完成本项目实施、验收及后续维护等工作提供必要的支持。</w:t>
      </w:r>
    </w:p>
    <w:p>
      <w:pPr>
        <w:spacing w:line="420" w:lineRule="exact"/>
        <w:ind w:right="420" w:rightChars="200" w:firstLine="480" w:firstLineChars="200"/>
        <w:rPr>
          <w:sz w:val="24"/>
          <w:szCs w:val="24"/>
        </w:rPr>
      </w:pPr>
      <w:r>
        <w:rPr>
          <w:rFonts w:hint="eastAsia"/>
          <w:sz w:val="24"/>
          <w:szCs w:val="24"/>
        </w:rPr>
        <w:t>4</w:t>
      </w:r>
      <w:r>
        <w:rPr>
          <w:sz w:val="24"/>
          <w:szCs w:val="24"/>
        </w:rPr>
        <w:t>、负责本项目的项目调研工作、设计策划工作及具体实施工作。</w:t>
      </w:r>
    </w:p>
    <w:p>
      <w:pPr>
        <w:spacing w:line="420" w:lineRule="exact"/>
        <w:ind w:right="420" w:rightChars="200" w:firstLine="480" w:firstLineChars="200"/>
        <w:rPr>
          <w:sz w:val="24"/>
          <w:szCs w:val="24"/>
        </w:rPr>
      </w:pPr>
      <w:r>
        <w:rPr>
          <w:rFonts w:hint="eastAsia"/>
          <w:sz w:val="24"/>
          <w:szCs w:val="24"/>
        </w:rPr>
        <w:t>5</w:t>
      </w:r>
      <w:r>
        <w:rPr>
          <w:sz w:val="24"/>
          <w:szCs w:val="24"/>
        </w:rPr>
        <w:t>、完成本项目实施内容：</w:t>
      </w:r>
      <w:r>
        <w:rPr>
          <w:rFonts w:hint="eastAsia" w:ascii="宋体" w:hAnsi="宋体"/>
          <w:sz w:val="24"/>
        </w:rPr>
        <w:t>控制箱2套、燃气报警探头19个、DN80切断阀2个、多芯导线（含管）、远程模块</w:t>
      </w:r>
      <w:r>
        <w:rPr>
          <w:sz w:val="24"/>
          <w:szCs w:val="24"/>
        </w:rPr>
        <w:t>。</w:t>
      </w:r>
    </w:p>
    <w:p>
      <w:pPr>
        <w:spacing w:line="420" w:lineRule="exact"/>
        <w:ind w:right="420" w:rightChars="200" w:firstLine="480" w:firstLineChars="200"/>
        <w:rPr>
          <w:sz w:val="24"/>
          <w:szCs w:val="24"/>
        </w:rPr>
      </w:pPr>
      <w:r>
        <w:rPr>
          <w:rFonts w:hint="eastAsia"/>
          <w:sz w:val="24"/>
          <w:szCs w:val="24"/>
        </w:rPr>
        <w:t>6</w:t>
      </w:r>
      <w:r>
        <w:rPr>
          <w:sz w:val="24"/>
          <w:szCs w:val="24"/>
        </w:rPr>
        <w:t>、提供技术维护服务，提供技术支持，若必须到现场才能解决问题，</w:t>
      </w:r>
      <w:r>
        <w:rPr>
          <w:rFonts w:hint="eastAsia"/>
          <w:sz w:val="24"/>
          <w:szCs w:val="24"/>
        </w:rPr>
        <w:t>乙</w:t>
      </w:r>
      <w:r>
        <w:rPr>
          <w:sz w:val="24"/>
          <w:szCs w:val="24"/>
        </w:rPr>
        <w:t>方负责调派专业人员24小时内到现场解决。</w:t>
      </w:r>
    </w:p>
    <w:p>
      <w:pPr>
        <w:spacing w:line="420" w:lineRule="exact"/>
        <w:ind w:right="420" w:rightChars="200" w:firstLine="480" w:firstLineChars="200"/>
        <w:rPr>
          <w:sz w:val="24"/>
          <w:szCs w:val="24"/>
        </w:rPr>
      </w:pPr>
      <w:r>
        <w:rPr>
          <w:rFonts w:hint="eastAsia"/>
          <w:sz w:val="24"/>
          <w:szCs w:val="24"/>
        </w:rPr>
        <w:t>7、</w:t>
      </w:r>
      <w:r>
        <w:rPr>
          <w:rFonts w:hint="eastAsia" w:ascii="宋体" w:hAnsi="宋体" w:cs="宋体"/>
          <w:sz w:val="24"/>
        </w:rPr>
        <w:t>乙方施工人员要严格服从甲方现场管理要求，做到文明施工，安全施工，在施工过程中安全责任由乙方负责，在施工过程中如果出现工伤事故由乙方负责。</w:t>
      </w:r>
    </w:p>
    <w:p>
      <w:pPr>
        <w:spacing w:line="420" w:lineRule="exact"/>
        <w:ind w:right="420" w:rightChars="200" w:firstLine="480" w:firstLineChars="200"/>
        <w:rPr>
          <w:rFonts w:ascii="宋体" w:hAnsi="宋体" w:cs="Arial"/>
          <w:color w:val="000000"/>
          <w:sz w:val="24"/>
        </w:rPr>
      </w:pPr>
      <w:r>
        <w:rPr>
          <w:rFonts w:hint="eastAsia"/>
          <w:sz w:val="24"/>
          <w:szCs w:val="24"/>
        </w:rPr>
        <w:t>8</w:t>
      </w:r>
      <w:r>
        <w:rPr>
          <w:sz w:val="24"/>
          <w:szCs w:val="24"/>
        </w:rPr>
        <w:t>、</w:t>
      </w:r>
      <w:r>
        <w:rPr>
          <w:rFonts w:hint="eastAsia"/>
          <w:sz w:val="24"/>
          <w:szCs w:val="24"/>
        </w:rPr>
        <w:t>质保期：</w:t>
      </w:r>
      <w:r>
        <w:rPr>
          <w:rFonts w:hint="eastAsia" w:ascii="宋体" w:hAnsi="宋体" w:cs="Arial"/>
          <w:color w:val="000000"/>
          <w:sz w:val="24"/>
        </w:rPr>
        <w:t>报警器、控制箱、切断阀质保1年。</w:t>
      </w:r>
    </w:p>
    <w:p>
      <w:pPr>
        <w:spacing w:line="420" w:lineRule="exact"/>
        <w:ind w:right="420" w:rightChars="200" w:firstLine="480" w:firstLineChars="200"/>
        <w:rPr>
          <w:sz w:val="24"/>
          <w:szCs w:val="24"/>
        </w:rPr>
      </w:pPr>
      <w:r>
        <w:rPr>
          <w:rFonts w:hint="eastAsia" w:ascii="宋体" w:hAnsi="宋体" w:cs="Arial"/>
          <w:color w:val="000000"/>
          <w:sz w:val="24"/>
        </w:rPr>
        <w:t>9、报警器按国家规定使用寿命为3年</w:t>
      </w:r>
      <w:r>
        <w:rPr>
          <w:rFonts w:ascii="宋体" w:hAnsi="宋体" w:cs="Arial"/>
          <w:color w:val="000000"/>
          <w:sz w:val="24"/>
        </w:rPr>
        <w:t>，</w:t>
      </w:r>
      <w:r>
        <w:rPr>
          <w:rFonts w:hint="eastAsia" w:ascii="宋体" w:hAnsi="宋体" w:cs="Arial"/>
          <w:color w:val="000000"/>
          <w:sz w:val="24"/>
        </w:rPr>
        <w:t>切断阀按国家规定使用寿命为10年。</w:t>
      </w:r>
    </w:p>
    <w:p>
      <w:pPr>
        <w:spacing w:line="420" w:lineRule="exact"/>
        <w:ind w:right="420" w:rightChars="200" w:firstLine="540" w:firstLineChars="225"/>
        <w:rPr>
          <w:bCs/>
          <w:sz w:val="24"/>
          <w:szCs w:val="24"/>
        </w:rPr>
      </w:pPr>
      <w:r>
        <w:rPr>
          <w:bCs/>
          <w:sz w:val="24"/>
          <w:szCs w:val="24"/>
        </w:rPr>
        <w:t>（</w:t>
      </w:r>
      <w:r>
        <w:rPr>
          <w:rFonts w:hint="eastAsia"/>
          <w:bCs/>
          <w:sz w:val="24"/>
          <w:szCs w:val="24"/>
        </w:rPr>
        <w:t>二</w:t>
      </w:r>
      <w:r>
        <w:rPr>
          <w:bCs/>
          <w:sz w:val="24"/>
          <w:szCs w:val="24"/>
        </w:rPr>
        <w:t>）甲方权利与义务</w:t>
      </w:r>
    </w:p>
    <w:p>
      <w:pPr>
        <w:spacing w:line="420" w:lineRule="exact"/>
        <w:ind w:right="420" w:rightChars="200" w:firstLine="480" w:firstLineChars="200"/>
        <w:rPr>
          <w:sz w:val="24"/>
          <w:szCs w:val="24"/>
        </w:rPr>
      </w:pPr>
      <w:r>
        <w:rPr>
          <w:sz w:val="24"/>
          <w:szCs w:val="24"/>
        </w:rPr>
        <w:t>1、为妥善完成本项目相应事宜提供必要的支持。</w:t>
      </w:r>
    </w:p>
    <w:p>
      <w:pPr>
        <w:spacing w:line="420" w:lineRule="exact"/>
        <w:ind w:right="420" w:rightChars="200" w:firstLine="480" w:firstLineChars="200"/>
        <w:rPr>
          <w:sz w:val="24"/>
          <w:szCs w:val="24"/>
        </w:rPr>
      </w:pPr>
      <w:r>
        <w:rPr>
          <w:sz w:val="24"/>
          <w:szCs w:val="24"/>
        </w:rPr>
        <w:t>2、主导本项目验收工作，执行验收程序。</w:t>
      </w:r>
    </w:p>
    <w:p>
      <w:pPr>
        <w:spacing w:line="420" w:lineRule="exact"/>
        <w:ind w:right="420" w:rightChars="200" w:firstLine="480" w:firstLineChars="200"/>
        <w:rPr>
          <w:rFonts w:ascii="宋体" w:hAnsi="宋体" w:cs="宋体"/>
          <w:sz w:val="24"/>
        </w:rPr>
      </w:pPr>
      <w:r>
        <w:rPr>
          <w:rFonts w:hint="eastAsia"/>
          <w:sz w:val="24"/>
          <w:szCs w:val="24"/>
        </w:rPr>
        <w:t>3、</w:t>
      </w:r>
      <w:r>
        <w:rPr>
          <w:rFonts w:hint="eastAsia" w:ascii="宋体" w:hAnsi="宋体" w:cs="宋体"/>
          <w:sz w:val="24"/>
        </w:rPr>
        <w:t>甲方免费提供施工用水用电。为乙方施工人员免费提供材料仓库和基本的操作场所。</w:t>
      </w:r>
    </w:p>
    <w:p>
      <w:pPr>
        <w:spacing w:line="420" w:lineRule="exact"/>
        <w:ind w:right="420" w:rightChars="200" w:firstLine="480" w:firstLineChars="200"/>
        <w:rPr>
          <w:sz w:val="24"/>
          <w:szCs w:val="24"/>
        </w:rPr>
      </w:pPr>
      <w:r>
        <w:rPr>
          <w:rFonts w:hint="eastAsia" w:ascii="宋体" w:hAnsi="宋体" w:cs="宋体"/>
          <w:sz w:val="24"/>
        </w:rPr>
        <w:t>4、甲方负责报警器所供电源线路的安装。</w:t>
      </w:r>
    </w:p>
    <w:p>
      <w:pPr>
        <w:spacing w:line="420" w:lineRule="exact"/>
        <w:ind w:right="420" w:rightChars="200" w:firstLine="542" w:firstLineChars="225"/>
        <w:rPr>
          <w:b/>
          <w:bCs/>
          <w:sz w:val="24"/>
          <w:szCs w:val="24"/>
        </w:rPr>
      </w:pPr>
      <w:r>
        <w:rPr>
          <w:b/>
          <w:bCs/>
          <w:sz w:val="24"/>
          <w:szCs w:val="24"/>
        </w:rPr>
        <w:t>二、</w:t>
      </w:r>
      <w:r>
        <w:rPr>
          <w:rFonts w:hint="eastAsia"/>
          <w:b/>
          <w:bCs/>
          <w:sz w:val="24"/>
          <w:szCs w:val="24"/>
        </w:rPr>
        <w:t>协议总价及</w:t>
      </w:r>
      <w:r>
        <w:rPr>
          <w:b/>
          <w:bCs/>
          <w:sz w:val="24"/>
          <w:szCs w:val="24"/>
        </w:rPr>
        <w:t>付款方式</w:t>
      </w:r>
    </w:p>
    <w:p>
      <w:pPr>
        <w:spacing w:line="480" w:lineRule="exact"/>
        <w:ind w:firstLine="480" w:firstLineChars="200"/>
        <w:jc w:val="left"/>
        <w:rPr>
          <w:kern w:val="2"/>
          <w:sz w:val="24"/>
        </w:rPr>
      </w:pPr>
      <w:r>
        <w:rPr>
          <w:rFonts w:hint="eastAsia"/>
          <w:kern w:val="2"/>
          <w:sz w:val="24"/>
        </w:rPr>
        <w:t>1、</w:t>
      </w:r>
      <w:r>
        <w:rPr>
          <w:kern w:val="2"/>
          <w:sz w:val="24"/>
        </w:rPr>
        <w:t>本协议总价为：</w:t>
      </w:r>
      <w:r>
        <w:rPr>
          <w:rFonts w:hint="eastAsia"/>
          <w:kern w:val="2"/>
          <w:sz w:val="24"/>
          <w:u w:val="single"/>
        </w:rPr>
        <w:t xml:space="preserve">  </w:t>
      </w:r>
      <w:r>
        <w:rPr>
          <w:rFonts w:hint="eastAsia"/>
          <w:kern w:val="2"/>
          <w:sz w:val="24"/>
          <w:u w:val="single"/>
          <w:lang w:val="en-US" w:eastAsia="zh-CN"/>
        </w:rPr>
        <w:t xml:space="preserve">               </w:t>
      </w:r>
      <w:r>
        <w:rPr>
          <w:kern w:val="2"/>
          <w:sz w:val="24"/>
        </w:rPr>
        <w:t>，详见附件：</w:t>
      </w:r>
      <w:r>
        <w:rPr>
          <w:rFonts w:hint="eastAsia" w:ascii="宋体" w:hAnsi="宋体"/>
          <w:sz w:val="24"/>
        </w:rPr>
        <w:t>《工程报价书》</w:t>
      </w:r>
      <w:r>
        <w:rPr>
          <w:kern w:val="2"/>
          <w:sz w:val="24"/>
        </w:rPr>
        <w:t>。</w:t>
      </w:r>
    </w:p>
    <w:p>
      <w:pPr>
        <w:spacing w:line="420" w:lineRule="exact"/>
        <w:ind w:firstLine="480" w:firstLineChars="200"/>
        <w:rPr>
          <w:rFonts w:ascii="宋体" w:hAnsi="Calibri" w:eastAsia="宋体" w:cs="宋体"/>
          <w:sz w:val="24"/>
        </w:rPr>
      </w:pPr>
      <w:r>
        <w:rPr>
          <w:rFonts w:hint="eastAsia"/>
          <w:kern w:val="2"/>
          <w:sz w:val="24"/>
        </w:rPr>
        <w:t>2、</w:t>
      </w:r>
      <w:r>
        <w:rPr>
          <w:rFonts w:hint="eastAsia"/>
          <w:kern w:val="2"/>
          <w:sz w:val="24"/>
          <w:lang w:eastAsia="zh-CN"/>
        </w:rPr>
        <w:t>本工程项目无预付款，</w:t>
      </w:r>
      <w:r>
        <w:rPr>
          <w:rFonts w:hint="eastAsia"/>
          <w:sz w:val="24"/>
        </w:rPr>
        <w:t>甲方在乙方施工完成</w:t>
      </w:r>
      <w:r>
        <w:rPr>
          <w:rFonts w:hint="eastAsia"/>
          <w:sz w:val="24"/>
          <w:lang w:eastAsia="zh-CN"/>
        </w:rPr>
        <w:t>后，经双方共同</w:t>
      </w:r>
      <w:r>
        <w:rPr>
          <w:rFonts w:hint="eastAsia"/>
          <w:sz w:val="24"/>
        </w:rPr>
        <w:t>验收合格后</w:t>
      </w:r>
      <w:r>
        <w:rPr>
          <w:rFonts w:hint="eastAsia"/>
          <w:sz w:val="24"/>
          <w:lang w:eastAsia="zh-CN"/>
        </w:rPr>
        <w:t>，</w:t>
      </w:r>
      <w:r>
        <w:rPr>
          <w:rFonts w:hint="eastAsia"/>
          <w:sz w:val="24"/>
        </w:rPr>
        <w:t>乙方开具</w:t>
      </w:r>
      <w:r>
        <w:rPr>
          <w:rFonts w:hint="eastAsia"/>
          <w:sz w:val="24"/>
          <w:lang w:eastAsia="zh-CN"/>
        </w:rPr>
        <w:t>合法有效的</w:t>
      </w:r>
      <w:r>
        <w:rPr>
          <w:rFonts w:hint="eastAsia"/>
          <w:sz w:val="24"/>
        </w:rPr>
        <w:t>13%增值税</w:t>
      </w:r>
      <w:r>
        <w:rPr>
          <w:rFonts w:hint="eastAsia"/>
          <w:sz w:val="24"/>
          <w:lang w:eastAsia="zh-CN"/>
        </w:rPr>
        <w:t>专用</w:t>
      </w:r>
      <w:r>
        <w:rPr>
          <w:rFonts w:hint="eastAsia"/>
          <w:sz w:val="24"/>
        </w:rPr>
        <w:t>发票</w:t>
      </w:r>
      <w:r>
        <w:rPr>
          <w:rFonts w:hint="eastAsia"/>
          <w:sz w:val="24"/>
          <w:lang w:eastAsia="zh-CN"/>
        </w:rPr>
        <w:t>给甲方，甲</w:t>
      </w:r>
      <w:r>
        <w:rPr>
          <w:rFonts w:hint="eastAsia"/>
          <w:sz w:val="24"/>
          <w:lang w:val="en-US" w:eastAsia="zh-CN"/>
        </w:rPr>
        <w:t>方收到发票后于</w:t>
      </w:r>
      <w:r>
        <w:rPr>
          <w:rFonts w:hint="eastAsia"/>
          <w:b/>
          <w:bCs/>
          <w:sz w:val="24"/>
          <w:u w:val="single"/>
        </w:rPr>
        <w:t>2个工作日内</w:t>
      </w:r>
      <w:r>
        <w:rPr>
          <w:rFonts w:hint="eastAsia"/>
          <w:kern w:val="2"/>
          <w:sz w:val="24"/>
        </w:rPr>
        <w:t>全额支付给乙方</w:t>
      </w:r>
      <w:r>
        <w:rPr>
          <w:sz w:val="24"/>
        </w:rPr>
        <w:t>工程款</w:t>
      </w:r>
      <w:r>
        <w:rPr>
          <w:sz w:val="24"/>
          <w:szCs w:val="24"/>
        </w:rPr>
        <w:t>。</w:t>
      </w:r>
    </w:p>
    <w:p>
      <w:pPr>
        <w:spacing w:line="420" w:lineRule="exact"/>
        <w:ind w:right="420" w:rightChars="200" w:firstLine="482" w:firstLineChars="200"/>
        <w:rPr>
          <w:b/>
          <w:bCs/>
          <w:sz w:val="24"/>
          <w:szCs w:val="24"/>
        </w:rPr>
      </w:pPr>
      <w:r>
        <w:rPr>
          <w:b/>
          <w:bCs/>
          <w:sz w:val="24"/>
          <w:szCs w:val="24"/>
        </w:rPr>
        <w:t>三、本协议产品的质量保证期</w:t>
      </w:r>
    </w:p>
    <w:p>
      <w:pPr>
        <w:spacing w:line="420" w:lineRule="exact"/>
        <w:ind w:right="420" w:rightChars="200" w:firstLine="480" w:firstLineChars="200"/>
        <w:rPr>
          <w:sz w:val="24"/>
          <w:szCs w:val="24"/>
          <w:u w:val="single"/>
        </w:rPr>
      </w:pPr>
      <w:r>
        <w:rPr>
          <w:sz w:val="24"/>
          <w:szCs w:val="24"/>
        </w:rPr>
        <w:t>质量保证期：</w:t>
      </w:r>
      <w:r>
        <w:rPr>
          <w:sz w:val="24"/>
          <w:szCs w:val="24"/>
          <w:u w:val="single"/>
        </w:rPr>
        <w:t xml:space="preserve"> 壹年 </w:t>
      </w:r>
    </w:p>
    <w:p>
      <w:pPr>
        <w:spacing w:line="420" w:lineRule="exact"/>
        <w:ind w:right="420" w:rightChars="200" w:firstLine="480" w:firstLineChars="200"/>
        <w:rPr>
          <w:sz w:val="24"/>
          <w:szCs w:val="24"/>
          <w:u w:val="single"/>
        </w:rPr>
      </w:pPr>
      <w:r>
        <w:rPr>
          <w:rFonts w:hint="eastAsia"/>
          <w:sz w:val="24"/>
          <w:szCs w:val="24"/>
        </w:rPr>
        <w:t xml:space="preserve">工      </w:t>
      </w:r>
      <w:r>
        <w:rPr>
          <w:sz w:val="24"/>
          <w:szCs w:val="24"/>
        </w:rPr>
        <w:t>期：</w:t>
      </w:r>
      <w:r>
        <w:rPr>
          <w:rFonts w:hint="eastAsia"/>
          <w:sz w:val="24"/>
          <w:szCs w:val="24"/>
          <w:u w:val="single"/>
        </w:rPr>
        <w:t>合同签订后20个工作日</w:t>
      </w:r>
    </w:p>
    <w:p>
      <w:pPr>
        <w:spacing w:line="420" w:lineRule="exact"/>
        <w:ind w:right="420" w:rightChars="200" w:firstLine="542" w:firstLineChars="225"/>
        <w:rPr>
          <w:sz w:val="24"/>
          <w:szCs w:val="24"/>
        </w:rPr>
      </w:pPr>
      <w:r>
        <w:rPr>
          <w:b/>
          <w:bCs/>
          <w:sz w:val="24"/>
          <w:szCs w:val="24"/>
        </w:rPr>
        <w:t>四、运输方式</w:t>
      </w:r>
    </w:p>
    <w:p>
      <w:pPr>
        <w:spacing w:line="420" w:lineRule="exact"/>
        <w:ind w:right="420" w:rightChars="200" w:firstLine="480" w:firstLineChars="200"/>
        <w:rPr>
          <w:sz w:val="24"/>
          <w:szCs w:val="24"/>
        </w:rPr>
      </w:pPr>
      <w:r>
        <w:rPr>
          <w:rFonts w:hint="eastAsia"/>
          <w:sz w:val="24"/>
          <w:szCs w:val="24"/>
        </w:rPr>
        <w:t>乙</w:t>
      </w:r>
      <w:r>
        <w:rPr>
          <w:sz w:val="24"/>
          <w:szCs w:val="24"/>
        </w:rPr>
        <w:t>方负责</w:t>
      </w:r>
      <w:r>
        <w:rPr>
          <w:rFonts w:hint="eastAsia"/>
          <w:sz w:val="24"/>
          <w:szCs w:val="24"/>
        </w:rPr>
        <w:t>甲方</w:t>
      </w:r>
      <w:r>
        <w:rPr>
          <w:sz w:val="24"/>
          <w:szCs w:val="24"/>
        </w:rPr>
        <w:t>报警器</w:t>
      </w:r>
      <w:r>
        <w:rPr>
          <w:bCs/>
          <w:sz w:val="24"/>
          <w:szCs w:val="24"/>
        </w:rPr>
        <w:t>项目</w:t>
      </w:r>
      <w:r>
        <w:rPr>
          <w:sz w:val="24"/>
          <w:szCs w:val="24"/>
        </w:rPr>
        <w:t>所属货物的物流配送及搬运工作，货物到达现场后，临时性的仓储工作由</w:t>
      </w:r>
      <w:r>
        <w:rPr>
          <w:rFonts w:hint="eastAsia"/>
          <w:sz w:val="24"/>
          <w:szCs w:val="24"/>
        </w:rPr>
        <w:t>甲</w:t>
      </w:r>
      <w:r>
        <w:rPr>
          <w:sz w:val="24"/>
          <w:szCs w:val="24"/>
        </w:rPr>
        <w:t>方提供必要的支持和协助。</w:t>
      </w:r>
    </w:p>
    <w:p>
      <w:pPr>
        <w:spacing w:line="420" w:lineRule="exact"/>
        <w:ind w:left="479" w:leftChars="228"/>
        <w:rPr>
          <w:sz w:val="24"/>
        </w:rPr>
      </w:pPr>
      <w:r>
        <w:rPr>
          <w:rFonts w:hint="eastAsia"/>
          <w:b/>
          <w:bCs/>
          <w:sz w:val="24"/>
          <w:szCs w:val="24"/>
        </w:rPr>
        <w:t>五、合同的变更与解除</w:t>
      </w:r>
      <w:r>
        <w:rPr>
          <w:rFonts w:hint="eastAsia"/>
          <w:b/>
          <w:bCs/>
          <w:sz w:val="24"/>
          <w:szCs w:val="24"/>
        </w:rPr>
        <w:br w:type="textWrapping"/>
      </w:r>
      <w:r>
        <w:rPr>
          <w:rFonts w:hint="eastAsia"/>
          <w:sz w:val="24"/>
        </w:rPr>
        <w:t>1</w:t>
      </w:r>
      <w:r>
        <w:rPr>
          <w:sz w:val="24"/>
        </w:rPr>
        <w:t>、合同期内，如合同内容项目确需变更，须双方协商一致并签订书面协议，方可变更</w:t>
      </w:r>
      <w:r>
        <w:rPr>
          <w:rFonts w:hint="eastAsia"/>
          <w:sz w:val="24"/>
        </w:rPr>
        <w:t>。</w:t>
      </w:r>
    </w:p>
    <w:p>
      <w:pPr>
        <w:spacing w:line="420" w:lineRule="exact"/>
        <w:ind w:firstLine="480" w:firstLineChars="200"/>
        <w:rPr>
          <w:sz w:val="24"/>
        </w:rPr>
      </w:pPr>
      <w:r>
        <w:rPr>
          <w:rFonts w:hint="eastAsia"/>
          <w:sz w:val="24"/>
        </w:rPr>
        <w:t>2</w:t>
      </w:r>
      <w:r>
        <w:rPr>
          <w:sz w:val="24"/>
        </w:rPr>
        <w:t>、合同期内，如</w:t>
      </w:r>
      <w:r>
        <w:rPr>
          <w:rFonts w:hint="eastAsia"/>
          <w:sz w:val="24"/>
          <w:szCs w:val="24"/>
        </w:rPr>
        <w:t>乙</w:t>
      </w:r>
      <w:r>
        <w:rPr>
          <w:sz w:val="24"/>
          <w:szCs w:val="24"/>
        </w:rPr>
        <w:t>方</w:t>
      </w:r>
      <w:r>
        <w:rPr>
          <w:sz w:val="24"/>
        </w:rPr>
        <w:t>提供的货物发生质量责任事故，致使甲方工作不能正常有序运行，甲方有权解除合同</w:t>
      </w:r>
      <w:r>
        <w:rPr>
          <w:rFonts w:hint="eastAsia"/>
          <w:sz w:val="24"/>
        </w:rPr>
        <w:t>。</w:t>
      </w:r>
    </w:p>
    <w:p>
      <w:pPr>
        <w:spacing w:line="420" w:lineRule="exact"/>
        <w:ind w:firstLine="480" w:firstLineChars="200"/>
        <w:rPr>
          <w:sz w:val="24"/>
        </w:rPr>
      </w:pPr>
      <w:r>
        <w:rPr>
          <w:rFonts w:hint="eastAsia"/>
          <w:sz w:val="24"/>
        </w:rPr>
        <w:t>3</w:t>
      </w:r>
      <w:r>
        <w:rPr>
          <w:sz w:val="24"/>
        </w:rPr>
        <w:t>、合同期内，</w:t>
      </w:r>
      <w:r>
        <w:rPr>
          <w:rFonts w:hint="eastAsia"/>
          <w:sz w:val="24"/>
          <w:szCs w:val="24"/>
        </w:rPr>
        <w:t>乙</w:t>
      </w:r>
      <w:r>
        <w:rPr>
          <w:sz w:val="24"/>
          <w:szCs w:val="24"/>
        </w:rPr>
        <w:t>方</w:t>
      </w:r>
      <w:r>
        <w:rPr>
          <w:sz w:val="24"/>
        </w:rPr>
        <w:t>提供假冒伪劣货物或以次充好，一经查实，甲方有权解除合同并追究相应法律责任</w:t>
      </w:r>
      <w:r>
        <w:rPr>
          <w:rFonts w:hint="eastAsia"/>
          <w:sz w:val="24"/>
        </w:rPr>
        <w:t>。</w:t>
      </w:r>
    </w:p>
    <w:p>
      <w:pPr>
        <w:shd w:val="clear" w:color="auto" w:fill="FFFFFF"/>
        <w:spacing w:line="420" w:lineRule="exact"/>
        <w:ind w:firstLine="480" w:firstLineChars="200"/>
        <w:rPr>
          <w:sz w:val="24"/>
        </w:rPr>
      </w:pPr>
      <w:r>
        <w:rPr>
          <w:rFonts w:hint="eastAsia"/>
          <w:sz w:val="24"/>
        </w:rPr>
        <w:t>4</w:t>
      </w:r>
      <w:r>
        <w:rPr>
          <w:sz w:val="24"/>
        </w:rPr>
        <w:t>、</w:t>
      </w:r>
      <w:r>
        <w:rPr>
          <w:rFonts w:hint="eastAsia"/>
          <w:sz w:val="24"/>
        </w:rPr>
        <w:t>甲、乙</w:t>
      </w:r>
      <w:r>
        <w:rPr>
          <w:sz w:val="24"/>
        </w:rPr>
        <w:t>方应遵守国家法律法规，不得以任何形式向</w:t>
      </w:r>
      <w:r>
        <w:rPr>
          <w:rFonts w:hint="eastAsia"/>
          <w:sz w:val="24"/>
        </w:rPr>
        <w:t>对</w:t>
      </w:r>
      <w:r>
        <w:rPr>
          <w:sz w:val="24"/>
        </w:rPr>
        <w:t>方人员进行贿赂或提供回扣，一经查实，甲方有权取消</w:t>
      </w:r>
      <w:r>
        <w:rPr>
          <w:rFonts w:hint="eastAsia"/>
          <w:sz w:val="24"/>
        </w:rPr>
        <w:t>乙</w:t>
      </w:r>
      <w:r>
        <w:rPr>
          <w:sz w:val="24"/>
        </w:rPr>
        <w:t>方供货资格并终止合同。</w:t>
      </w:r>
    </w:p>
    <w:p>
      <w:pPr>
        <w:spacing w:line="420" w:lineRule="exact"/>
        <w:ind w:firstLine="482" w:firstLineChars="200"/>
        <w:rPr>
          <w:sz w:val="24"/>
        </w:rPr>
      </w:pPr>
      <w:r>
        <w:rPr>
          <w:rFonts w:hint="eastAsia"/>
          <w:b/>
          <w:sz w:val="24"/>
        </w:rPr>
        <w:t>六、</w:t>
      </w:r>
      <w:r>
        <w:rPr>
          <w:b/>
          <w:sz w:val="24"/>
        </w:rPr>
        <w:t>违约责任</w:t>
      </w:r>
    </w:p>
    <w:p>
      <w:pPr>
        <w:spacing w:line="420" w:lineRule="exact"/>
        <w:ind w:firstLine="480" w:firstLineChars="200"/>
        <w:rPr>
          <w:sz w:val="24"/>
        </w:rPr>
      </w:pPr>
      <w:r>
        <w:rPr>
          <w:rFonts w:hint="eastAsia"/>
          <w:sz w:val="24"/>
        </w:rPr>
        <w:t>1</w:t>
      </w:r>
      <w:r>
        <w:rPr>
          <w:sz w:val="24"/>
        </w:rPr>
        <w:t>、甲方无正当理由拒收货物、拒付货物款的，由甲方向</w:t>
      </w:r>
      <w:r>
        <w:rPr>
          <w:rFonts w:hint="eastAsia"/>
          <w:sz w:val="24"/>
        </w:rPr>
        <w:t>乙</w:t>
      </w:r>
      <w:r>
        <w:rPr>
          <w:sz w:val="24"/>
        </w:rPr>
        <w:t>方偿付合同总价的5%违约金</w:t>
      </w:r>
      <w:r>
        <w:rPr>
          <w:rFonts w:hint="eastAsia"/>
          <w:sz w:val="24"/>
        </w:rPr>
        <w:t>。</w:t>
      </w:r>
    </w:p>
    <w:p>
      <w:pPr>
        <w:spacing w:line="420" w:lineRule="exact"/>
        <w:ind w:firstLine="480" w:firstLineChars="200"/>
        <w:rPr>
          <w:sz w:val="24"/>
        </w:rPr>
      </w:pPr>
      <w:r>
        <w:rPr>
          <w:rFonts w:hint="eastAsia"/>
          <w:sz w:val="24"/>
        </w:rPr>
        <w:t>2</w:t>
      </w:r>
      <w:r>
        <w:rPr>
          <w:sz w:val="24"/>
        </w:rPr>
        <w:t>、甲方未按合同规定的期限向</w:t>
      </w:r>
      <w:r>
        <w:rPr>
          <w:rFonts w:hint="eastAsia"/>
          <w:sz w:val="24"/>
        </w:rPr>
        <w:t>乙</w:t>
      </w:r>
      <w:r>
        <w:rPr>
          <w:sz w:val="24"/>
        </w:rPr>
        <w:t>方支付货款的，每逾期1天甲方向</w:t>
      </w:r>
      <w:r>
        <w:rPr>
          <w:rFonts w:hint="eastAsia"/>
          <w:sz w:val="24"/>
        </w:rPr>
        <w:t>乙</w:t>
      </w:r>
      <w:r>
        <w:rPr>
          <w:sz w:val="24"/>
        </w:rPr>
        <w:t>方偿付欠款总额的万分之二滞纳金，但累计滞纳金总额不超过合同总额的5%</w:t>
      </w:r>
      <w:r>
        <w:rPr>
          <w:rFonts w:hint="eastAsia"/>
          <w:sz w:val="24"/>
        </w:rPr>
        <w:t>。</w:t>
      </w:r>
    </w:p>
    <w:p>
      <w:pPr>
        <w:spacing w:line="420" w:lineRule="exact"/>
        <w:ind w:firstLine="480" w:firstLineChars="200"/>
        <w:rPr>
          <w:sz w:val="24"/>
        </w:rPr>
      </w:pPr>
      <w:r>
        <w:rPr>
          <w:rFonts w:hint="eastAsia"/>
          <w:sz w:val="24"/>
        </w:rPr>
        <w:t>3</w:t>
      </w:r>
      <w:r>
        <w:rPr>
          <w:sz w:val="24"/>
        </w:rPr>
        <w:t>、如</w:t>
      </w:r>
      <w:r>
        <w:rPr>
          <w:rFonts w:hint="eastAsia"/>
          <w:sz w:val="24"/>
        </w:rPr>
        <w:t>乙</w:t>
      </w:r>
      <w:r>
        <w:rPr>
          <w:sz w:val="24"/>
        </w:rPr>
        <w:t>方不能交付货物，</w:t>
      </w:r>
      <w:r>
        <w:rPr>
          <w:rFonts w:hint="eastAsia"/>
          <w:sz w:val="24"/>
        </w:rPr>
        <w:t>乙</w:t>
      </w:r>
      <w:r>
        <w:rPr>
          <w:sz w:val="24"/>
        </w:rPr>
        <w:t>方应向甲方支付合同总价的5%违约金，并承担甲方因此所受的损失费用</w:t>
      </w:r>
      <w:r>
        <w:rPr>
          <w:rFonts w:hint="eastAsia"/>
          <w:sz w:val="24"/>
        </w:rPr>
        <w:t>。</w:t>
      </w:r>
    </w:p>
    <w:p>
      <w:pPr>
        <w:spacing w:line="420" w:lineRule="exact"/>
        <w:ind w:firstLine="480" w:firstLineChars="200"/>
        <w:rPr>
          <w:sz w:val="24"/>
        </w:rPr>
      </w:pPr>
      <w:r>
        <w:rPr>
          <w:rFonts w:hint="eastAsia"/>
          <w:sz w:val="24"/>
        </w:rPr>
        <w:t>4</w:t>
      </w:r>
      <w:r>
        <w:rPr>
          <w:sz w:val="24"/>
        </w:rPr>
        <w:t>、</w:t>
      </w:r>
      <w:r>
        <w:rPr>
          <w:rFonts w:hint="eastAsia"/>
          <w:sz w:val="24"/>
        </w:rPr>
        <w:t>乙</w:t>
      </w:r>
      <w:r>
        <w:rPr>
          <w:sz w:val="24"/>
        </w:rPr>
        <w:t>方逾期交付货物的，每逾期1天，</w:t>
      </w:r>
      <w:r>
        <w:rPr>
          <w:rFonts w:hint="eastAsia"/>
          <w:sz w:val="24"/>
        </w:rPr>
        <w:t>乙方</w:t>
      </w:r>
      <w:r>
        <w:rPr>
          <w:sz w:val="24"/>
        </w:rPr>
        <w:t>向甲方偿付逾期交货部分货款总额的万分之二的滞纳金。如</w:t>
      </w:r>
      <w:r>
        <w:rPr>
          <w:rFonts w:hint="eastAsia"/>
          <w:sz w:val="24"/>
          <w:szCs w:val="24"/>
        </w:rPr>
        <w:t>乙</w:t>
      </w:r>
      <w:r>
        <w:rPr>
          <w:sz w:val="24"/>
        </w:rPr>
        <w:t>方逾期交货达7天，甲方有权解除合同，解除合同通知</w:t>
      </w:r>
      <w:r>
        <w:rPr>
          <w:rFonts w:hint="eastAsia"/>
          <w:sz w:val="24"/>
        </w:rPr>
        <w:t>乙</w:t>
      </w:r>
      <w:r>
        <w:rPr>
          <w:sz w:val="24"/>
        </w:rPr>
        <w:t>方即生效</w:t>
      </w:r>
      <w:r>
        <w:rPr>
          <w:rFonts w:hint="eastAsia"/>
          <w:sz w:val="24"/>
        </w:rPr>
        <w:t>。</w:t>
      </w:r>
    </w:p>
    <w:p>
      <w:pPr>
        <w:spacing w:line="420" w:lineRule="exact"/>
        <w:ind w:firstLine="480" w:firstLineChars="200"/>
        <w:rPr>
          <w:sz w:val="24"/>
        </w:rPr>
      </w:pPr>
      <w:r>
        <w:rPr>
          <w:rFonts w:hint="eastAsia"/>
          <w:sz w:val="24"/>
        </w:rPr>
        <w:t>5</w:t>
      </w:r>
      <w:r>
        <w:rPr>
          <w:sz w:val="24"/>
        </w:rPr>
        <w:t>、</w:t>
      </w:r>
      <w:r>
        <w:rPr>
          <w:rFonts w:hint="eastAsia"/>
          <w:sz w:val="24"/>
        </w:rPr>
        <w:t>乙</w:t>
      </w:r>
      <w:r>
        <w:rPr>
          <w:sz w:val="24"/>
        </w:rPr>
        <w:t>方所交付的货物品种、型号、规格不符合合同规定的，甲方有权拒收。甲方拒收的，乙方应向甲方支付货款总额5%的违约金</w:t>
      </w:r>
      <w:r>
        <w:rPr>
          <w:rFonts w:hint="eastAsia"/>
          <w:sz w:val="24"/>
        </w:rPr>
        <w:t>。</w:t>
      </w:r>
    </w:p>
    <w:p>
      <w:pPr>
        <w:spacing w:line="420" w:lineRule="exact"/>
        <w:ind w:firstLine="480" w:firstLineChars="200"/>
        <w:rPr>
          <w:sz w:val="24"/>
        </w:rPr>
      </w:pPr>
      <w:r>
        <w:rPr>
          <w:rFonts w:hint="eastAsia"/>
          <w:sz w:val="24"/>
        </w:rPr>
        <w:t>6</w:t>
      </w:r>
      <w:r>
        <w:rPr>
          <w:sz w:val="24"/>
        </w:rPr>
        <w:t>、因</w:t>
      </w:r>
      <w:r>
        <w:rPr>
          <w:rFonts w:hint="eastAsia"/>
          <w:sz w:val="24"/>
        </w:rPr>
        <w:t>乙</w:t>
      </w:r>
      <w:r>
        <w:rPr>
          <w:sz w:val="24"/>
        </w:rPr>
        <w:t>方提供的货物质量问题</w:t>
      </w:r>
      <w:r>
        <w:rPr>
          <w:rFonts w:hint="eastAsia"/>
          <w:sz w:val="24"/>
        </w:rPr>
        <w:t>或施工过程中</w:t>
      </w:r>
      <w:r>
        <w:rPr>
          <w:sz w:val="24"/>
        </w:rPr>
        <w:t>而产生对第三方的伤害赔偿，由</w:t>
      </w:r>
      <w:r>
        <w:rPr>
          <w:rFonts w:hint="eastAsia"/>
          <w:sz w:val="24"/>
        </w:rPr>
        <w:t>乙方</w:t>
      </w:r>
      <w:r>
        <w:rPr>
          <w:sz w:val="24"/>
        </w:rPr>
        <w:t>承担。如甲方先行承担了责任，则由</w:t>
      </w:r>
      <w:r>
        <w:rPr>
          <w:rFonts w:hint="eastAsia"/>
          <w:sz w:val="24"/>
        </w:rPr>
        <w:t>乙方</w:t>
      </w:r>
      <w:r>
        <w:rPr>
          <w:sz w:val="24"/>
        </w:rPr>
        <w:t>向甲方承担责任，甲方有权按法律处理</w:t>
      </w:r>
      <w:r>
        <w:rPr>
          <w:rFonts w:hint="eastAsia"/>
          <w:sz w:val="24"/>
        </w:rPr>
        <w:t>。</w:t>
      </w:r>
    </w:p>
    <w:p>
      <w:pPr>
        <w:spacing w:line="420" w:lineRule="exact"/>
        <w:ind w:firstLine="480" w:firstLineChars="200"/>
        <w:rPr>
          <w:sz w:val="24"/>
        </w:rPr>
      </w:pPr>
      <w:r>
        <w:rPr>
          <w:rFonts w:hint="eastAsia"/>
          <w:sz w:val="24"/>
        </w:rPr>
        <w:t>7</w:t>
      </w:r>
      <w:r>
        <w:rPr>
          <w:sz w:val="24"/>
        </w:rPr>
        <w:t>、如因</w:t>
      </w:r>
      <w:r>
        <w:rPr>
          <w:rFonts w:hint="eastAsia"/>
          <w:sz w:val="24"/>
        </w:rPr>
        <w:t>乙</w:t>
      </w:r>
      <w:r>
        <w:rPr>
          <w:sz w:val="24"/>
        </w:rPr>
        <w:t>方产品质量问题或未按合同要求实施服务等，造成甲方损失，</w:t>
      </w:r>
      <w:r>
        <w:rPr>
          <w:rFonts w:hint="eastAsia"/>
          <w:sz w:val="24"/>
        </w:rPr>
        <w:t>乙方</w:t>
      </w:r>
      <w:r>
        <w:rPr>
          <w:sz w:val="24"/>
        </w:rPr>
        <w:t>承担甲方因此所受的损失费用，同时甲方有权追究</w:t>
      </w:r>
      <w:r>
        <w:rPr>
          <w:rFonts w:hint="eastAsia"/>
          <w:sz w:val="24"/>
        </w:rPr>
        <w:t>乙</w:t>
      </w:r>
      <w:r>
        <w:rPr>
          <w:sz w:val="24"/>
        </w:rPr>
        <w:t>方的法律责任。</w:t>
      </w:r>
    </w:p>
    <w:p>
      <w:pPr>
        <w:spacing w:line="420" w:lineRule="exact"/>
        <w:ind w:right="420" w:rightChars="200" w:firstLine="542" w:firstLineChars="225"/>
        <w:rPr>
          <w:b/>
          <w:bCs/>
          <w:sz w:val="24"/>
          <w:szCs w:val="24"/>
        </w:rPr>
      </w:pPr>
      <w:r>
        <w:rPr>
          <w:rFonts w:hint="eastAsia"/>
          <w:b/>
          <w:bCs/>
          <w:sz w:val="24"/>
          <w:szCs w:val="24"/>
        </w:rPr>
        <w:t>七</w:t>
      </w:r>
      <w:r>
        <w:rPr>
          <w:b/>
          <w:bCs/>
          <w:sz w:val="24"/>
          <w:szCs w:val="24"/>
        </w:rPr>
        <w:t>、争议的处理和解决</w:t>
      </w:r>
    </w:p>
    <w:p>
      <w:pPr>
        <w:spacing w:line="420" w:lineRule="exact"/>
        <w:ind w:right="420" w:rightChars="200" w:firstLine="480" w:firstLineChars="200"/>
        <w:rPr>
          <w:sz w:val="24"/>
          <w:szCs w:val="24"/>
        </w:rPr>
      </w:pPr>
      <w:r>
        <w:rPr>
          <w:sz w:val="24"/>
          <w:szCs w:val="24"/>
        </w:rPr>
        <w:t>1、由执行协议引起或与协议有关的争端，均应通过甲、乙</w:t>
      </w:r>
      <w:r>
        <w:rPr>
          <w:rFonts w:hint="eastAsia"/>
          <w:sz w:val="24"/>
          <w:szCs w:val="24"/>
        </w:rPr>
        <w:t>双</w:t>
      </w:r>
      <w:r>
        <w:rPr>
          <w:sz w:val="24"/>
          <w:szCs w:val="24"/>
        </w:rPr>
        <w:t>方友好协商解决</w:t>
      </w:r>
      <w:r>
        <w:rPr>
          <w:rFonts w:hint="eastAsia"/>
          <w:sz w:val="24"/>
          <w:szCs w:val="24"/>
        </w:rPr>
        <w:t>，</w:t>
      </w:r>
      <w:r>
        <w:rPr>
          <w:sz w:val="24"/>
          <w:szCs w:val="24"/>
        </w:rPr>
        <w:t>协商调解不成，向甲方有管辖权法院诉讼。</w:t>
      </w:r>
    </w:p>
    <w:p>
      <w:pPr>
        <w:spacing w:line="420" w:lineRule="exact"/>
        <w:ind w:right="420" w:rightChars="200" w:firstLine="480" w:firstLineChars="200"/>
        <w:rPr>
          <w:sz w:val="24"/>
          <w:szCs w:val="24"/>
        </w:rPr>
      </w:pPr>
      <w:r>
        <w:rPr>
          <w:sz w:val="24"/>
          <w:szCs w:val="24"/>
        </w:rPr>
        <w:t>2、争议处理期间，除正在审理的部分以外，</w:t>
      </w:r>
      <w:r>
        <w:rPr>
          <w:rFonts w:hint="eastAsia"/>
          <w:sz w:val="24"/>
          <w:szCs w:val="24"/>
        </w:rPr>
        <w:t>双</w:t>
      </w:r>
      <w:r>
        <w:rPr>
          <w:sz w:val="24"/>
          <w:szCs w:val="24"/>
        </w:rPr>
        <w:t>方应继续执行协议的其余部分。</w:t>
      </w:r>
    </w:p>
    <w:p>
      <w:pPr>
        <w:spacing w:line="420" w:lineRule="exact"/>
        <w:ind w:right="420" w:rightChars="200" w:firstLine="480" w:firstLineChars="200"/>
        <w:rPr>
          <w:sz w:val="24"/>
          <w:szCs w:val="24"/>
        </w:rPr>
      </w:pPr>
      <w:r>
        <w:rPr>
          <w:sz w:val="24"/>
          <w:szCs w:val="24"/>
        </w:rPr>
        <w:t>3、本协议适用中华人民共和国法律。</w:t>
      </w:r>
    </w:p>
    <w:p>
      <w:pPr>
        <w:spacing w:line="420" w:lineRule="exact"/>
        <w:ind w:right="420" w:rightChars="200" w:firstLine="542" w:firstLineChars="225"/>
        <w:rPr>
          <w:b/>
          <w:bCs/>
          <w:sz w:val="24"/>
          <w:szCs w:val="24"/>
        </w:rPr>
      </w:pPr>
      <w:r>
        <w:rPr>
          <w:rFonts w:hint="eastAsia"/>
          <w:b/>
          <w:bCs/>
          <w:sz w:val="24"/>
          <w:szCs w:val="24"/>
        </w:rPr>
        <w:t>八</w:t>
      </w:r>
      <w:r>
        <w:rPr>
          <w:b/>
          <w:bCs/>
          <w:sz w:val="24"/>
          <w:szCs w:val="24"/>
        </w:rPr>
        <w:t>、其他</w:t>
      </w:r>
    </w:p>
    <w:p>
      <w:pPr>
        <w:spacing w:line="420" w:lineRule="exact"/>
        <w:ind w:right="420" w:rightChars="200" w:firstLine="480" w:firstLineChars="200"/>
        <w:rPr>
          <w:sz w:val="24"/>
          <w:szCs w:val="24"/>
        </w:rPr>
      </w:pPr>
      <w:r>
        <w:rPr>
          <w:sz w:val="24"/>
          <w:szCs w:val="24"/>
        </w:rPr>
        <w:t>1、本协议自签字盖章之日起生效。</w:t>
      </w:r>
      <w:r>
        <w:rPr>
          <w:rFonts w:hint="eastAsia" w:ascii="宋体" w:hAnsi="宋体" w:cs="宋体"/>
          <w:sz w:val="24"/>
        </w:rPr>
        <w:t>本协议一式</w:t>
      </w:r>
      <w:r>
        <w:rPr>
          <w:rFonts w:hint="eastAsia" w:ascii="宋体" w:hAnsi="宋体" w:cs="宋体"/>
          <w:sz w:val="24"/>
          <w:lang w:eastAsia="zh-CN"/>
        </w:rPr>
        <w:t>柒</w:t>
      </w:r>
      <w:r>
        <w:rPr>
          <w:rFonts w:hint="eastAsia" w:ascii="宋体" w:hAnsi="宋体" w:cs="宋体"/>
          <w:sz w:val="24"/>
        </w:rPr>
        <w:t>份，甲方执</w:t>
      </w:r>
      <w:r>
        <w:rPr>
          <w:rFonts w:hint="eastAsia" w:ascii="宋体" w:hAnsi="宋体" w:cs="宋体"/>
          <w:sz w:val="24"/>
          <w:lang w:eastAsia="zh-CN"/>
        </w:rPr>
        <w:t>肆</w:t>
      </w:r>
      <w:r>
        <w:rPr>
          <w:rFonts w:hint="eastAsia" w:ascii="宋体" w:hAnsi="宋体" w:cs="宋体"/>
          <w:sz w:val="24"/>
        </w:rPr>
        <w:t>份，乙方执</w:t>
      </w:r>
      <w:r>
        <w:rPr>
          <w:rFonts w:hint="eastAsia" w:ascii="宋体" w:hAnsi="宋体" w:cs="宋体"/>
          <w:sz w:val="24"/>
          <w:lang w:eastAsia="zh-CN"/>
        </w:rPr>
        <w:t>叁</w:t>
      </w:r>
      <w:r>
        <w:rPr>
          <w:rFonts w:hint="eastAsia" w:ascii="宋体" w:hAnsi="宋体" w:cs="宋体"/>
          <w:sz w:val="24"/>
        </w:rPr>
        <w:t>份</w:t>
      </w:r>
      <w:r>
        <w:rPr>
          <w:sz w:val="24"/>
          <w:szCs w:val="24"/>
        </w:rPr>
        <w:t>。</w:t>
      </w:r>
    </w:p>
    <w:p>
      <w:pPr>
        <w:spacing w:line="420" w:lineRule="exact"/>
        <w:ind w:firstLine="480" w:firstLineChars="200"/>
        <w:textAlignment w:val="auto"/>
        <w:rPr>
          <w:sz w:val="24"/>
          <w:szCs w:val="24"/>
        </w:rPr>
      </w:pPr>
      <w:r>
        <w:rPr>
          <w:sz w:val="24"/>
          <w:szCs w:val="24"/>
        </w:rPr>
        <w:t>2、本协议的任何修改和补充，只有在</w:t>
      </w:r>
      <w:r>
        <w:rPr>
          <w:rFonts w:hint="eastAsia"/>
          <w:sz w:val="24"/>
          <w:szCs w:val="24"/>
        </w:rPr>
        <w:t>双方</w:t>
      </w:r>
      <w:r>
        <w:rPr>
          <w:sz w:val="24"/>
          <w:szCs w:val="24"/>
        </w:rPr>
        <w:t>授权的业务代表协商一致，并签订正式补充协议后生效，并成为本协议不可分割的组成部分。</w:t>
      </w:r>
    </w:p>
    <w:p>
      <w:pPr>
        <w:spacing w:line="480" w:lineRule="auto"/>
        <w:ind w:firstLine="1680" w:firstLineChars="700"/>
        <w:textAlignment w:val="auto"/>
        <w:rPr>
          <w:sz w:val="24"/>
          <w:szCs w:val="24"/>
        </w:rPr>
      </w:pP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甲方                                    乙方</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单位名称：南京邮电大学通达学院        单位名称：</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 xml:space="preserve">法定代表人：                         </w:t>
      </w:r>
      <w:r>
        <w:rPr>
          <w:rFonts w:hint="eastAsia" w:ascii="宋体" w:hAnsi="宋体" w:eastAsia="宋体" w:cs="Times New Roman"/>
          <w:sz w:val="24"/>
          <w:lang w:val="en-US" w:eastAsia="zh-CN"/>
        </w:rPr>
        <w:t xml:space="preserve"> </w:t>
      </w:r>
      <w:r>
        <w:rPr>
          <w:rFonts w:hint="eastAsia" w:ascii="宋体" w:hAnsi="宋体" w:eastAsia="宋体" w:cs="Times New Roman"/>
          <w:sz w:val="24"/>
        </w:rPr>
        <w:t>法定代表人：</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 xml:space="preserve">委托代理人（签字）：                  </w:t>
      </w:r>
      <w:r>
        <w:rPr>
          <w:rFonts w:hint="eastAsia" w:ascii="宋体" w:hAnsi="宋体" w:eastAsia="宋体" w:cs="Times New Roman"/>
          <w:sz w:val="24"/>
          <w:lang w:val="en-US" w:eastAsia="zh-CN"/>
        </w:rPr>
        <w:t xml:space="preserve"> </w:t>
      </w:r>
      <w:r>
        <w:rPr>
          <w:rFonts w:hint="eastAsia" w:ascii="宋体" w:hAnsi="宋体" w:eastAsia="宋体" w:cs="Times New Roman"/>
          <w:sz w:val="24"/>
        </w:rPr>
        <w:t>委托代理人（签字）：</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 xml:space="preserve">联系电话：                            联系电话：                                            </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 xml:space="preserve">开户银行：交行扬州分行营业部          开户银行： </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户名：南京邮电大学通达学院            户名：</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账号：</w:t>
      </w:r>
      <w:r>
        <w:rPr>
          <w:rFonts w:ascii="宋体" w:hAnsi="宋体" w:eastAsia="宋体" w:cs="Times New Roman"/>
          <w:sz w:val="24"/>
        </w:rPr>
        <w:t>395067000018150146636</w:t>
      </w:r>
      <w:r>
        <w:rPr>
          <w:rFonts w:hint="eastAsia" w:ascii="宋体" w:hAnsi="宋体" w:eastAsia="宋体" w:cs="Times New Roman"/>
          <w:sz w:val="24"/>
        </w:rPr>
        <w:t xml:space="preserve">           账号：</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税号：</w:t>
      </w:r>
      <w:r>
        <w:rPr>
          <w:rFonts w:ascii="宋体" w:hAnsi="宋体" w:eastAsia="宋体" w:cs="Times New Roman"/>
          <w:sz w:val="24"/>
        </w:rPr>
        <w:t>52320000509200179F</w:t>
      </w:r>
      <w:r>
        <w:rPr>
          <w:rFonts w:hint="eastAsia" w:ascii="宋体" w:hAnsi="宋体" w:eastAsia="宋体" w:cs="Times New Roman"/>
          <w:sz w:val="24"/>
        </w:rPr>
        <w:t xml:space="preserve">              行号：  </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电话：0514-89716081                   项目联系人：</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 xml:space="preserve">                                      联系电话：    </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 xml:space="preserve">签约日期（即合同生效日期）：       年      月     日      </w:t>
      </w:r>
    </w:p>
    <w:p>
      <w:pPr>
        <w:jc w:val="center"/>
        <w:rPr>
          <w:rFonts w:ascii="宋体" w:hAnsi="宋体" w:eastAsia="宋体" w:cs="宋体"/>
          <w:b/>
          <w:sz w:val="36"/>
          <w:szCs w:val="36"/>
        </w:rPr>
      </w:pPr>
    </w:p>
    <w:p>
      <w:pPr>
        <w:jc w:val="center"/>
        <w:rPr>
          <w:rFonts w:ascii="宋体" w:hAnsi="宋体" w:eastAsia="宋体" w:cs="宋体"/>
          <w:b/>
          <w:sz w:val="36"/>
          <w:szCs w:val="36"/>
        </w:rPr>
      </w:pPr>
      <w:r>
        <w:rPr>
          <w:rFonts w:hint="eastAsia" w:ascii="宋体" w:hAnsi="宋体" w:eastAsia="宋体" w:cs="宋体"/>
          <w:b/>
          <w:sz w:val="36"/>
          <w:szCs w:val="36"/>
        </w:rPr>
        <w:t>第五章</w:t>
      </w:r>
      <w:r>
        <w:rPr>
          <w:rFonts w:hint="eastAsia" w:ascii="宋体" w:hAnsi="MS Mincho" w:eastAsia="MS Mincho" w:cs="MS Mincho"/>
          <w:b/>
          <w:sz w:val="36"/>
          <w:szCs w:val="36"/>
        </w:rPr>
        <w:t>  </w:t>
      </w:r>
      <w:r>
        <w:rPr>
          <w:rFonts w:hint="eastAsia" w:ascii="宋体" w:hAnsi="宋体" w:eastAsia="宋体" w:cs="宋体"/>
          <w:b/>
          <w:sz w:val="36"/>
          <w:szCs w:val="36"/>
        </w:rPr>
        <w:t>响应文件格式</w:t>
      </w:r>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谈判人名称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谈判主要文件目录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谈判函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谈判人资格证明材料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六、谈判人业绩情况</w:t>
      </w:r>
    </w:p>
    <w:p>
      <w:pPr>
        <w:ind w:firstLine="480" w:firstLineChars="200"/>
        <w:rPr>
          <w:rFonts w:ascii="宋体" w:hAnsi="宋体" w:cs="宋体"/>
          <w:sz w:val="24"/>
        </w:rPr>
      </w:pPr>
      <w:r>
        <w:rPr>
          <w:rFonts w:hint="eastAsia" w:ascii="宋体" w:hAnsi="宋体" w:cs="宋体"/>
          <w:sz w:val="24"/>
        </w:rPr>
        <w:t>七、谈判人其它声明及材</w:t>
      </w:r>
    </w:p>
    <w:p>
      <w:pPr>
        <w:spacing w:line="440" w:lineRule="exact"/>
        <w:rPr>
          <w:rFonts w:ascii="宋体" w:hAnsi="宋体" w:cs="宋体"/>
          <w:sz w:val="24"/>
        </w:rPr>
      </w:pPr>
    </w:p>
    <w:p>
      <w:pPr>
        <w:pStyle w:val="2"/>
        <w:ind w:firstLine="3213" w:firstLineChars="1000"/>
        <w:jc w:val="both"/>
        <w:rPr>
          <w:rFonts w:ascii="宋体" w:hAnsi="宋体" w:eastAsia="宋体" w:cs="宋体"/>
          <w:bCs w:val="0"/>
          <w:sz w:val="32"/>
          <w:szCs w:val="32"/>
        </w:rPr>
      </w:pPr>
    </w:p>
    <w:p>
      <w:pPr>
        <w:pStyle w:val="2"/>
        <w:ind w:firstLine="3213" w:firstLineChars="1000"/>
        <w:jc w:val="both"/>
        <w:rPr>
          <w:rFonts w:ascii="宋体" w:hAnsi="宋体" w:eastAsia="宋体" w:cs="宋体"/>
          <w:bCs w:val="0"/>
          <w:sz w:val="32"/>
          <w:szCs w:val="32"/>
        </w:rPr>
      </w:pPr>
    </w:p>
    <w:p>
      <w:pPr>
        <w:pStyle w:val="2"/>
        <w:ind w:firstLine="3213" w:firstLineChars="1000"/>
        <w:jc w:val="both"/>
        <w:rPr>
          <w:rFonts w:ascii="宋体" w:hAnsi="宋体" w:eastAsia="宋体" w:cs="宋体"/>
          <w:bCs w:val="0"/>
          <w:sz w:val="32"/>
          <w:szCs w:val="32"/>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一、谈判函格式</w:t>
      </w:r>
    </w:p>
    <w:p>
      <w:pPr>
        <w:pStyle w:val="13"/>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（谈判人的名称），全权处理本次项目谈判的有关事宜。</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13"/>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2.我们完全理解贵方不一定将合同授予最低报价的谈判人。</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3"/>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4.我们同意从规定的开标日期起遵循本谈判文件，并在规定的谈判有效期期满之前均具有约束力。</w:t>
      </w:r>
    </w:p>
    <w:p>
      <w:pPr>
        <w:pStyle w:val="13"/>
        <w:spacing w:before="0" w:after="0" w:line="420" w:lineRule="exact"/>
        <w:rPr>
          <w:rFonts w:ascii="宋体" w:hAnsi="宋体" w:cs="宋体"/>
          <w:kern w:val="2"/>
          <w:szCs w:val="21"/>
        </w:rPr>
      </w:pPr>
      <w:r>
        <w:rPr>
          <w:rFonts w:hint="eastAsia" w:ascii="宋体" w:hAnsi="宋体" w:cs="宋体"/>
          <w:kern w:val="2"/>
          <w:szCs w:val="21"/>
        </w:rPr>
        <w:t>5.如果在开标后规定的谈判有效期内撤回谈判或中标后拒绝签订合同，我们的谈判保证金可被贵方没收。</w:t>
      </w:r>
    </w:p>
    <w:p>
      <w:pPr>
        <w:pStyle w:val="13"/>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6.同意向贵方提供贵方可能另外要求的与谈判有关的任何证据或资料，并保证我方已提供和将要提供的文件是真实的、准确的。</w:t>
      </w:r>
    </w:p>
    <w:p>
      <w:pPr>
        <w:pStyle w:val="13"/>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9.与本谈判有关的正式通讯地址为：</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谈判人开户行：</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谈判人授权代表姓名（签字）： </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谈判人名称（公章）： </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6" w:name="_Toc462564147"/>
      <w:bookmarkStart w:id="7" w:name="_Toc120614284"/>
      <w:r>
        <w:rPr>
          <w:rFonts w:hint="eastAsia" w:ascii="宋体" w:hAnsi="宋体" w:cs="宋体"/>
          <w:b/>
          <w:sz w:val="32"/>
          <w:szCs w:val="32"/>
        </w:rPr>
        <w:t>二、谈判人资质、业绩审核索引表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eastAsiaTheme="minorEastAsia"/>
                <w:kern w:val="2"/>
                <w:sz w:val="21"/>
                <w:szCs w:val="22"/>
                <w:lang w:val="en-US" w:eastAsia="zh-CN" w:bidi="ar-SA"/>
              </w:rPr>
            </w:pPr>
            <w:r>
              <w:rPr>
                <w:rFonts w:hint="eastAsia" w:ascii="宋体" w:hAnsi="宋体" w:cs="宋体"/>
              </w:rPr>
              <w:t>法定代表授权委托书</w:t>
            </w:r>
          </w:p>
        </w:tc>
        <w:tc>
          <w:tcPr>
            <w:tcW w:w="1985" w:type="dxa"/>
            <w:vAlign w:val="center"/>
          </w:tcPr>
          <w:p>
            <w:pPr>
              <w:jc w:val="center"/>
              <w:rPr>
                <w:rFonts w:ascii="宋体" w:hAnsi="宋体" w:cs="宋体" w:eastAsiaTheme="minorEastAsia"/>
                <w:kern w:val="2"/>
                <w:sz w:val="21"/>
                <w:szCs w:val="22"/>
                <w:lang w:val="en-US" w:eastAsia="zh-CN" w:bidi="ar-SA"/>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eastAsiaTheme="minorEastAsia"/>
                <w:kern w:val="2"/>
                <w:sz w:val="21"/>
                <w:szCs w:val="22"/>
                <w:lang w:val="en-US" w:eastAsia="zh-CN" w:bidi="ar-SA"/>
              </w:rPr>
            </w:pPr>
            <w:r>
              <w:rPr>
                <w:rFonts w:hint="eastAsia" w:ascii="宋体" w:hAnsi="宋体" w:cs="宋体"/>
              </w:rPr>
              <w:t>无违法违规记录声明</w:t>
            </w:r>
          </w:p>
        </w:tc>
        <w:tc>
          <w:tcPr>
            <w:tcW w:w="1985" w:type="dxa"/>
            <w:vAlign w:val="center"/>
          </w:tcPr>
          <w:p>
            <w:pPr>
              <w:jc w:val="center"/>
              <w:rPr>
                <w:rFonts w:ascii="宋体" w:hAnsi="宋体" w:cs="宋体" w:eastAsiaTheme="minorEastAsia"/>
                <w:kern w:val="2"/>
                <w:sz w:val="21"/>
                <w:szCs w:val="22"/>
                <w:lang w:val="en-US" w:eastAsia="zh-CN" w:bidi="ar-SA"/>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6"/>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1"/>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1"/>
        <w:rPr>
          <w:rFonts w:ascii="宋体" w:hAnsi="宋体" w:cs="宋体"/>
        </w:rPr>
      </w:pPr>
    </w:p>
    <w:p>
      <w:pPr>
        <w:pStyle w:val="4"/>
        <w:jc w:val="center"/>
        <w:rPr>
          <w:rFonts w:ascii="宋体" w:hAnsi="宋体" w:cs="宋体"/>
          <w:bCs w:val="0"/>
        </w:rPr>
      </w:pPr>
      <w:r>
        <w:rPr>
          <w:rFonts w:hint="eastAsia" w:ascii="宋体" w:hAnsi="宋体" w:cs="宋体"/>
        </w:rPr>
        <w:br w:type="page"/>
      </w:r>
      <w:bookmarkEnd w:id="6"/>
      <w:bookmarkStart w:id="8" w:name="_Hlt26955070"/>
      <w:bookmarkEnd w:id="8"/>
      <w:bookmarkStart w:id="9" w:name="_Hlt26671380"/>
      <w:bookmarkEnd w:id="9"/>
      <w:bookmarkStart w:id="10" w:name="_格式3__银行出具的资信证明"/>
      <w:bookmarkEnd w:id="10"/>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谈判人全称（公章):                       项目名称：</w:t>
      </w:r>
    </w:p>
    <w:tbl>
      <w:tblPr>
        <w:tblStyle w:val="10"/>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shd w:val="clear" w:color="auto" w:fill="FFFFFF"/>
        <w:snapToGrid w:val="0"/>
        <w:spacing w:line="360" w:lineRule="exact"/>
        <w:rPr>
          <w:rFonts w:ascii="宋体" w:hAnsi="宋体" w:cs="宋体"/>
          <w:b/>
          <w:sz w:val="32"/>
          <w:szCs w:val="32"/>
        </w:rPr>
      </w:pPr>
      <w:r>
        <w:rPr>
          <w:rFonts w:hint="eastAsia" w:ascii="宋体" w:hAnsi="宋体" w:cs="宋体"/>
          <w:b/>
          <w:sz w:val="36"/>
        </w:rPr>
        <w:br w:type="page"/>
      </w:r>
      <w:bookmarkEnd w:id="7"/>
      <w:bookmarkStart w:id="11" w:name="_Hlt26955054"/>
      <w:bookmarkEnd w:id="11"/>
      <w:r>
        <w:rPr>
          <w:rFonts w:hint="eastAsia" w:ascii="宋体" w:hAnsi="宋体" w:cs="宋体"/>
          <w:b/>
          <w:sz w:val="36"/>
          <w:lang w:eastAsia="zh-CN"/>
        </w:rPr>
        <w:t>五</w:t>
      </w:r>
      <w:r>
        <w:rPr>
          <w:rFonts w:hint="eastAsia" w:ascii="宋体" w:hAnsi="宋体" w:cs="宋体"/>
          <w:b/>
          <w:sz w:val="32"/>
          <w:szCs w:val="32"/>
        </w:rPr>
        <w:t>、</w:t>
      </w:r>
      <w:bookmarkStart w:id="12" w:name="_格式2__法定代表人授权书"/>
      <w:bookmarkEnd w:id="12"/>
      <w:bookmarkStart w:id="13" w:name="_Toc460901585"/>
      <w:bookmarkStart w:id="14" w:name="_Toc120614283"/>
      <w:bookmarkStart w:id="15" w:name="_Toc49090577"/>
      <w:bookmarkStart w:id="16" w:name="_Toc23828478"/>
      <w:bookmarkStart w:id="17" w:name="_Toc26554095"/>
      <w:bookmarkStart w:id="18" w:name="_Toc513029276"/>
      <w:bookmarkStart w:id="19" w:name="_Toc22356580"/>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谈判人全称（公章):                       项目名称：</w:t>
      </w:r>
    </w:p>
    <w:tbl>
      <w:tblPr>
        <w:tblStyle w:val="10"/>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序号</w:t>
            </w:r>
          </w:p>
        </w:tc>
        <w:tc>
          <w:tcPr>
            <w:tcW w:w="2976" w:type="dxa"/>
            <w:vAlign w:val="center"/>
          </w:tcPr>
          <w:p>
            <w:pPr>
              <w:pStyle w:val="20"/>
              <w:ind w:left="420"/>
              <w:jc w:val="center"/>
              <w:rPr>
                <w:rFonts w:hAnsi="宋体"/>
                <w:color w:val="auto"/>
              </w:rPr>
            </w:pPr>
            <w:r>
              <w:rPr>
                <w:rFonts w:hint="eastAsia" w:hAnsi="宋体"/>
                <w:color w:val="auto"/>
              </w:rPr>
              <w:t>项目</w:t>
            </w:r>
          </w:p>
        </w:tc>
        <w:tc>
          <w:tcPr>
            <w:tcW w:w="1985" w:type="dxa"/>
            <w:vAlign w:val="center"/>
          </w:tcPr>
          <w:p>
            <w:pPr>
              <w:pStyle w:val="20"/>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0"/>
              <w:ind w:left="420"/>
              <w:jc w:val="center"/>
              <w:rPr>
                <w:rFonts w:hAnsi="宋体"/>
                <w:color w:val="auto"/>
              </w:rPr>
            </w:pPr>
            <w:r>
              <w:rPr>
                <w:rFonts w:hint="eastAsia" w:hAnsi="宋体"/>
                <w:color w:val="auto"/>
              </w:rPr>
              <w:t>谈判供应商的承诺或说明</w:t>
            </w:r>
          </w:p>
        </w:tc>
        <w:tc>
          <w:tcPr>
            <w:tcW w:w="1687" w:type="dxa"/>
            <w:vAlign w:val="center"/>
          </w:tcPr>
          <w:p>
            <w:pPr>
              <w:pStyle w:val="20"/>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1</w:t>
            </w:r>
          </w:p>
        </w:tc>
        <w:tc>
          <w:tcPr>
            <w:tcW w:w="2976" w:type="dxa"/>
            <w:vAlign w:val="center"/>
          </w:tcPr>
          <w:p>
            <w:pPr>
              <w:pStyle w:val="20"/>
              <w:ind w:left="420"/>
              <w:jc w:val="center"/>
              <w:rPr>
                <w:rFonts w:hAnsi="宋体"/>
                <w:color w:val="auto"/>
              </w:rPr>
            </w:pPr>
            <w:r>
              <w:rPr>
                <w:rFonts w:hint="eastAsia" w:hAnsi="宋体"/>
                <w:color w:val="auto"/>
              </w:rPr>
              <w:t>质保期</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2</w:t>
            </w:r>
          </w:p>
        </w:tc>
        <w:tc>
          <w:tcPr>
            <w:tcW w:w="2976" w:type="dxa"/>
            <w:vAlign w:val="center"/>
          </w:tcPr>
          <w:p>
            <w:pPr>
              <w:pStyle w:val="20"/>
              <w:ind w:left="420"/>
              <w:jc w:val="center"/>
              <w:rPr>
                <w:rFonts w:hAnsi="宋体"/>
                <w:color w:val="auto"/>
              </w:rPr>
            </w:pPr>
            <w:r>
              <w:rPr>
                <w:rFonts w:hint="eastAsia" w:hAnsi="宋体"/>
                <w:color w:val="auto"/>
              </w:rPr>
              <w:t>售后技术服务要求</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0"/>
              <w:ind w:left="420"/>
              <w:jc w:val="center"/>
              <w:rPr>
                <w:rFonts w:hAnsi="宋体"/>
                <w:color w:val="auto"/>
              </w:rPr>
            </w:pPr>
            <w:r>
              <w:rPr>
                <w:rFonts w:hint="eastAsia" w:hAnsi="宋体"/>
                <w:color w:val="auto"/>
              </w:rPr>
              <w:t>3</w:t>
            </w:r>
          </w:p>
        </w:tc>
        <w:tc>
          <w:tcPr>
            <w:tcW w:w="2976" w:type="dxa"/>
            <w:vAlign w:val="center"/>
          </w:tcPr>
          <w:p>
            <w:pPr>
              <w:pStyle w:val="20"/>
              <w:ind w:left="420"/>
              <w:jc w:val="center"/>
              <w:rPr>
                <w:rFonts w:hAnsi="宋体"/>
                <w:color w:val="auto"/>
              </w:rPr>
            </w:pPr>
            <w:r>
              <w:rPr>
                <w:rFonts w:hint="eastAsia" w:hAnsi="宋体"/>
                <w:color w:val="auto"/>
              </w:rPr>
              <w:t>供货期</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4</w:t>
            </w:r>
          </w:p>
        </w:tc>
        <w:tc>
          <w:tcPr>
            <w:tcW w:w="2976" w:type="dxa"/>
            <w:vAlign w:val="center"/>
          </w:tcPr>
          <w:p>
            <w:pPr>
              <w:pStyle w:val="20"/>
              <w:ind w:left="420"/>
              <w:jc w:val="center"/>
              <w:rPr>
                <w:rFonts w:hAnsi="宋体"/>
                <w:color w:val="auto"/>
              </w:rPr>
            </w:pPr>
            <w:r>
              <w:rPr>
                <w:rFonts w:hint="eastAsia" w:hAnsi="宋体"/>
                <w:color w:val="auto"/>
              </w:rPr>
              <w:t>交货方式</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5</w:t>
            </w:r>
          </w:p>
        </w:tc>
        <w:tc>
          <w:tcPr>
            <w:tcW w:w="2976" w:type="dxa"/>
            <w:vAlign w:val="center"/>
          </w:tcPr>
          <w:p>
            <w:pPr>
              <w:pStyle w:val="20"/>
              <w:ind w:left="420"/>
              <w:jc w:val="center"/>
              <w:rPr>
                <w:rFonts w:hAnsi="宋体"/>
                <w:color w:val="auto"/>
              </w:rPr>
            </w:pPr>
            <w:r>
              <w:rPr>
                <w:rFonts w:hint="eastAsia" w:hAnsi="宋体"/>
                <w:color w:val="auto"/>
              </w:rPr>
              <w:t>付款方式</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6</w:t>
            </w:r>
          </w:p>
        </w:tc>
        <w:tc>
          <w:tcPr>
            <w:tcW w:w="2976" w:type="dxa"/>
            <w:vAlign w:val="center"/>
          </w:tcPr>
          <w:p>
            <w:pPr>
              <w:pStyle w:val="20"/>
              <w:ind w:left="420"/>
              <w:jc w:val="center"/>
              <w:rPr>
                <w:rFonts w:hAnsi="宋体"/>
                <w:color w:val="auto"/>
              </w:rPr>
            </w:pPr>
            <w:r>
              <w:rPr>
                <w:rFonts w:hint="eastAsia" w:hAnsi="宋体"/>
                <w:color w:val="auto"/>
              </w:rPr>
              <w:t>谈判货币</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0"/>
              <w:ind w:left="420"/>
              <w:jc w:val="center"/>
              <w:rPr>
                <w:rFonts w:hAnsi="宋体"/>
                <w:color w:val="auto"/>
              </w:rPr>
            </w:pPr>
            <w:r>
              <w:rPr>
                <w:rFonts w:hint="eastAsia" w:hAnsi="宋体"/>
                <w:color w:val="auto"/>
              </w:rPr>
              <w:t>7</w:t>
            </w:r>
          </w:p>
        </w:tc>
        <w:tc>
          <w:tcPr>
            <w:tcW w:w="2976" w:type="dxa"/>
            <w:vAlign w:val="center"/>
          </w:tcPr>
          <w:p>
            <w:pPr>
              <w:pStyle w:val="20"/>
              <w:ind w:left="420"/>
              <w:jc w:val="center"/>
              <w:rPr>
                <w:rFonts w:hAnsi="宋体"/>
                <w:color w:val="auto"/>
              </w:rPr>
            </w:pPr>
            <w:r>
              <w:rPr>
                <w:rFonts w:hint="eastAsia" w:hAnsi="宋体"/>
                <w:color w:val="auto"/>
              </w:rPr>
              <w:t>备品备件及耗材等要求</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8</w:t>
            </w:r>
          </w:p>
        </w:tc>
        <w:tc>
          <w:tcPr>
            <w:tcW w:w="2976" w:type="dxa"/>
            <w:vAlign w:val="center"/>
          </w:tcPr>
          <w:p>
            <w:pPr>
              <w:pStyle w:val="20"/>
              <w:ind w:left="420"/>
              <w:jc w:val="center"/>
              <w:rPr>
                <w:rFonts w:hAnsi="宋体"/>
                <w:color w:val="auto"/>
              </w:rPr>
            </w:pPr>
            <w:r>
              <w:rPr>
                <w:rFonts w:hint="eastAsia" w:hAnsi="宋体"/>
                <w:color w:val="auto"/>
              </w:rPr>
              <w:t>培训方式</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p>
        </w:tc>
        <w:tc>
          <w:tcPr>
            <w:tcW w:w="2976" w:type="dxa"/>
            <w:vAlign w:val="center"/>
          </w:tcPr>
          <w:p>
            <w:pPr>
              <w:pStyle w:val="20"/>
              <w:ind w:left="420"/>
              <w:jc w:val="center"/>
              <w:rPr>
                <w:rFonts w:hAnsi="宋体"/>
                <w:color w:val="auto"/>
              </w:rPr>
            </w:pP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bl>
    <w:p>
      <w:pPr>
        <w:pStyle w:val="20"/>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0"/>
        <w:spacing w:line="360" w:lineRule="exact"/>
        <w:ind w:left="420"/>
        <w:rPr>
          <w:rFonts w:hAnsi="宋体"/>
          <w:color w:val="auto"/>
        </w:rPr>
      </w:pPr>
      <w:r>
        <w:rPr>
          <w:rFonts w:hint="eastAsia" w:hAnsi="宋体"/>
          <w:color w:val="auto"/>
        </w:rPr>
        <w:t>注：</w:t>
      </w:r>
    </w:p>
    <w:p>
      <w:pPr>
        <w:pStyle w:val="20"/>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0"/>
        <w:spacing w:line="360" w:lineRule="exact"/>
        <w:ind w:left="420" w:firstLine="480" w:firstLineChars="200"/>
        <w:rPr>
          <w:rFonts w:hAnsi="宋体"/>
          <w:color w:val="auto"/>
        </w:rPr>
      </w:pPr>
      <w:r>
        <w:rPr>
          <w:rFonts w:hint="eastAsia" w:hAnsi="宋体"/>
          <w:color w:val="auto"/>
        </w:rPr>
        <w:t>2、谈判单位根据项目添加的服务承诺、培训等也请列出；</w:t>
      </w:r>
    </w:p>
    <w:p>
      <w:pPr>
        <w:pStyle w:val="20"/>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0"/>
        <w:spacing w:line="360" w:lineRule="exact"/>
        <w:ind w:left="420" w:firstLine="480" w:firstLineChars="200"/>
        <w:rPr>
          <w:rFonts w:hAnsi="宋体"/>
          <w:color w:val="auto"/>
        </w:rPr>
      </w:pPr>
      <w:r>
        <w:rPr>
          <w:rFonts w:hint="eastAsia" w:hAnsi="宋体"/>
          <w:color w:val="auto"/>
        </w:rPr>
        <w:t>4、谈判单位必须仔细阅读招标文件中所有商务条款和相关服务要求，并对所有商务条款和服务要求偏离的条目列入上表。谈判单位必须根据所将提供服务的实际情况如实填写，评委会如发现有虚假描述的，该谈判文件视为无效。</w:t>
      </w:r>
    </w:p>
    <w:bookmarkEnd w:id="13"/>
    <w:bookmarkEnd w:id="14"/>
    <w:bookmarkEnd w:id="15"/>
    <w:bookmarkEnd w:id="16"/>
    <w:bookmarkEnd w:id="17"/>
    <w:bookmarkEnd w:id="18"/>
    <w:bookmarkEnd w:id="19"/>
    <w:p>
      <w:pPr>
        <w:ind w:firstLine="640" w:firstLineChars="200"/>
        <w:rPr>
          <w:rFonts w:ascii="宋体" w:hAnsi="宋体" w:cs="宋体"/>
          <w:sz w:val="24"/>
          <w:szCs w:val="24"/>
        </w:rPr>
      </w:pPr>
      <w:r>
        <w:rPr>
          <w:rFonts w:hint="eastAsia" w:ascii="宋体" w:hAnsi="宋体" w:cs="宋体"/>
          <w:bCs/>
          <w:sz w:val="32"/>
          <w:szCs w:val="32"/>
        </w:rPr>
        <w:br w:type="page"/>
      </w: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lang w:eastAsia="zh-CN"/>
        </w:rPr>
        <w:t>六</w:t>
      </w:r>
      <w:bookmarkStart w:id="20" w:name="_GoBack"/>
      <w:bookmarkEnd w:id="20"/>
      <w:r>
        <w:rPr>
          <w:rFonts w:hint="eastAsia" w:ascii="宋体" w:hAnsi="宋体" w:cs="宋体"/>
          <w:b/>
          <w:sz w:val="32"/>
          <w:szCs w:val="32"/>
        </w:rPr>
        <w:t>、无违法违规记录声明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360" w:lineRule="exact"/>
        <w:ind w:firstLine="480" w:firstLineChars="200"/>
        <w:jc w:val="left"/>
        <w:rPr>
          <w:rFonts w:ascii="宋体" w:hAnsi="宋体" w:cs="宋体"/>
          <w:sz w:val="24"/>
          <w:szCs w:val="24"/>
        </w:rPr>
      </w:pPr>
    </w:p>
    <w:p/>
    <w:p>
      <w:pPr>
        <w:rPr>
          <w:rFonts w:ascii="宋体" w:hAnsi="宋体" w:eastAsia="宋体"/>
          <w:b/>
          <w:sz w:val="36"/>
          <w:szCs w:val="3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15B9"/>
    <w:rsid w:val="00024B42"/>
    <w:rsid w:val="00081B70"/>
    <w:rsid w:val="000829CD"/>
    <w:rsid w:val="000E579A"/>
    <w:rsid w:val="00140432"/>
    <w:rsid w:val="00146533"/>
    <w:rsid w:val="001B3184"/>
    <w:rsid w:val="003C15B9"/>
    <w:rsid w:val="005E1CD1"/>
    <w:rsid w:val="00632F41"/>
    <w:rsid w:val="0067261B"/>
    <w:rsid w:val="0074164C"/>
    <w:rsid w:val="007F6C3A"/>
    <w:rsid w:val="00870348"/>
    <w:rsid w:val="00AA1A60"/>
    <w:rsid w:val="00BB2656"/>
    <w:rsid w:val="00C5577A"/>
    <w:rsid w:val="00C6257A"/>
    <w:rsid w:val="00D263D9"/>
    <w:rsid w:val="00D64D2C"/>
    <w:rsid w:val="00D75800"/>
    <w:rsid w:val="00D93CB0"/>
    <w:rsid w:val="00DD0B52"/>
    <w:rsid w:val="00F425A7"/>
    <w:rsid w:val="00F63D95"/>
    <w:rsid w:val="00FA7546"/>
    <w:rsid w:val="00FB14F7"/>
    <w:rsid w:val="07464810"/>
    <w:rsid w:val="0B3C26EF"/>
    <w:rsid w:val="1C9975D5"/>
    <w:rsid w:val="2BDA614D"/>
    <w:rsid w:val="2C6F5304"/>
    <w:rsid w:val="42DF27AE"/>
    <w:rsid w:val="45FD27F3"/>
    <w:rsid w:val="556F280D"/>
    <w:rsid w:val="6BAD3F2E"/>
    <w:rsid w:val="71B708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link w:val="17"/>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18"/>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uiPriority w:val="99"/>
    <w:pPr>
      <w:ind w:firstLine="420" w:firstLineChars="200"/>
    </w:pPr>
  </w:style>
  <w:style w:type="paragraph" w:styleId="5">
    <w:name w:val="annotation text"/>
    <w:basedOn w:val="1"/>
    <w:link w:val="16"/>
    <w:qFormat/>
    <w:uiPriority w:val="0"/>
    <w:pPr>
      <w:jc w:val="left"/>
    </w:pPr>
    <w:rPr>
      <w:rFonts w:ascii="Times New Roman" w:hAnsi="Times New Roman" w:eastAsia="宋体" w:cs="Times New Roman"/>
    </w:rPr>
  </w:style>
  <w:style w:type="paragraph" w:styleId="6">
    <w:name w:val="Plain Text"/>
    <w:basedOn w:val="1"/>
    <w:link w:val="19"/>
    <w:qFormat/>
    <w:uiPriority w:val="0"/>
    <w:rPr>
      <w:rFonts w:ascii="宋体" w:hAnsi="Courier New" w:eastAsia="宋体" w:cs="Courier New"/>
      <w:szCs w:val="21"/>
    </w:rPr>
  </w:style>
  <w:style w:type="paragraph" w:styleId="7">
    <w:name w:val="footer"/>
    <w:basedOn w:val="1"/>
    <w:link w:val="22"/>
    <w:semiHidden/>
    <w:unhideWhenUsed/>
    <w:qFormat/>
    <w:uiPriority w:val="99"/>
    <w:pPr>
      <w:tabs>
        <w:tab w:val="center" w:pos="4153"/>
        <w:tab w:val="right" w:pos="8306"/>
      </w:tabs>
      <w:snapToGrid w:val="0"/>
      <w:jc w:val="left"/>
    </w:pPr>
    <w:rPr>
      <w:sz w:val="18"/>
      <w:szCs w:val="18"/>
    </w:rPr>
  </w:style>
  <w:style w:type="paragraph" w:styleId="8">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Times New Roman" w:hAnsi="Times New Roman" w:eastAsia="宋体" w:cs="黑体"/>
      <w:sz w:val="24"/>
    </w:rPr>
  </w:style>
  <w:style w:type="table" w:styleId="11">
    <w:name w:val="Table Grid"/>
    <w:basedOn w:val="10"/>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14">
    <w:name w:val="页眉 Char"/>
    <w:link w:val="8"/>
    <w:uiPriority w:val="0"/>
    <w:rPr>
      <w:sz w:val="18"/>
      <w:szCs w:val="18"/>
    </w:rPr>
  </w:style>
  <w:style w:type="character" w:customStyle="1" w:styleId="15">
    <w:name w:val="页眉 Char1"/>
    <w:basedOn w:val="12"/>
    <w:semiHidden/>
    <w:uiPriority w:val="99"/>
    <w:rPr>
      <w:sz w:val="18"/>
      <w:szCs w:val="18"/>
    </w:rPr>
  </w:style>
  <w:style w:type="character" w:customStyle="1" w:styleId="16">
    <w:name w:val="批注文字 Char"/>
    <w:basedOn w:val="12"/>
    <w:link w:val="5"/>
    <w:uiPriority w:val="0"/>
    <w:rPr>
      <w:rFonts w:ascii="Times New Roman" w:hAnsi="Times New Roman" w:eastAsia="宋体" w:cs="Times New Roman"/>
    </w:rPr>
  </w:style>
  <w:style w:type="character" w:customStyle="1" w:styleId="17">
    <w:name w:val="标题 2 Char"/>
    <w:basedOn w:val="12"/>
    <w:link w:val="2"/>
    <w:uiPriority w:val="0"/>
    <w:rPr>
      <w:rFonts w:ascii="Arial" w:hAnsi="Arial" w:eastAsia="幼圆" w:cs="Arial"/>
      <w:b/>
      <w:bCs/>
      <w:sz w:val="44"/>
      <w:szCs w:val="44"/>
    </w:rPr>
  </w:style>
  <w:style w:type="character" w:customStyle="1" w:styleId="18">
    <w:name w:val="标题 3 Char"/>
    <w:basedOn w:val="12"/>
    <w:link w:val="4"/>
    <w:qFormat/>
    <w:uiPriority w:val="0"/>
    <w:rPr>
      <w:rFonts w:ascii="Times New Roman" w:hAnsi="Times New Roman" w:eastAsia="宋体" w:cs="Times New Roman"/>
      <w:b/>
      <w:bCs/>
      <w:sz w:val="32"/>
      <w:szCs w:val="32"/>
    </w:rPr>
  </w:style>
  <w:style w:type="character" w:customStyle="1" w:styleId="19">
    <w:name w:val="纯文本 Char"/>
    <w:basedOn w:val="12"/>
    <w:link w:val="6"/>
    <w:qFormat/>
    <w:uiPriority w:val="0"/>
    <w:rPr>
      <w:rFonts w:ascii="宋体" w:hAnsi="Courier New" w:eastAsia="宋体" w:cs="Courier New"/>
      <w:szCs w:val="21"/>
    </w:rPr>
  </w:style>
  <w:style w:type="paragraph" w:customStyle="1" w:styleId="20">
    <w:name w:val="Default"/>
    <w:uiPriority w:val="0"/>
    <w:pPr>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1">
    <w:name w:val="Char"/>
    <w:basedOn w:val="1"/>
    <w:uiPriority w:val="0"/>
    <w:pPr>
      <w:tabs>
        <w:tab w:val="left" w:pos="360"/>
      </w:tabs>
    </w:pPr>
    <w:rPr>
      <w:rFonts w:ascii="Times New Roman" w:hAnsi="Times New Roman" w:eastAsia="宋体" w:cs="Times New Roman"/>
      <w:sz w:val="24"/>
      <w:szCs w:val="24"/>
    </w:rPr>
  </w:style>
  <w:style w:type="character" w:customStyle="1" w:styleId="22">
    <w:name w:val="页脚 Char"/>
    <w:basedOn w:val="12"/>
    <w:link w:val="7"/>
    <w:semiHidden/>
    <w:uiPriority w:val="99"/>
    <w:rPr>
      <w:sz w:val="18"/>
      <w:szCs w:val="18"/>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2591</Words>
  <Characters>14774</Characters>
  <Lines>123</Lines>
  <Paragraphs>34</Paragraphs>
  <TotalTime>1</TotalTime>
  <ScaleCrop>false</ScaleCrop>
  <LinksUpToDate>false</LinksUpToDate>
  <CharactersWithSpaces>17331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2019-12-19T02:03:00Z</dcterms:created>
  <dc:creator>admin</dc:creator>
  <cp:lastModifiedBy>┾MR 木〆子</cp:lastModifiedBy>
  <dcterms:modified xsi:type="dcterms:W3CDTF">2020-12-25T01:35:38Z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