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before="100" w:beforeAutospacing="1" w:line="276" w:lineRule="auto"/>
        <w:ind w:left="383"/>
        <w:jc w:val="left"/>
        <w:rPr>
          <w:rFonts w:asciiTheme="minorEastAsia" w:hAnsiTheme="minorEastAsia"/>
          <w:b/>
          <w:sz w:val="24"/>
        </w:rPr>
      </w:pPr>
      <w:r>
        <w:rPr>
          <w:rFonts w:asciiTheme="minorEastAsia" w:hAnsiTheme="minorEastAsia"/>
          <w:b/>
          <w:sz w:val="24"/>
        </w:rPr>
        <w:t>注：如供应商确认前来，</w:t>
      </w:r>
      <w:r>
        <w:rPr>
          <w:rFonts w:hint="eastAsia" w:asciiTheme="minorEastAsia" w:hAnsiTheme="minorEastAsia"/>
          <w:b/>
          <w:sz w:val="24"/>
        </w:rPr>
        <w:t>202</w:t>
      </w:r>
      <w:r>
        <w:rPr>
          <w:rFonts w:hint="eastAsia" w:asciiTheme="minorEastAsia" w:hAnsiTheme="minorEastAsia"/>
          <w:b/>
          <w:sz w:val="24"/>
          <w:lang w:val="en-US" w:eastAsia="zh-CN"/>
        </w:rPr>
        <w:t>5</w:t>
      </w:r>
      <w:r>
        <w:rPr>
          <w:rFonts w:hint="eastAsia" w:asciiTheme="minorEastAsia" w:hAnsiTheme="minorEastAsia"/>
          <w:b/>
          <w:sz w:val="24"/>
        </w:rPr>
        <w:t>年</w:t>
      </w:r>
      <w:r>
        <w:rPr>
          <w:rFonts w:hint="eastAsia" w:asciiTheme="minorEastAsia" w:hAnsiTheme="minorEastAsia"/>
          <w:b/>
          <w:sz w:val="24"/>
          <w:lang w:val="en-US" w:eastAsia="zh-CN"/>
        </w:rPr>
        <w:t>12</w:t>
      </w:r>
      <w:r>
        <w:rPr>
          <w:rFonts w:hint="eastAsia" w:asciiTheme="minorEastAsia" w:hAnsiTheme="minorEastAsia"/>
          <w:b/>
          <w:sz w:val="24"/>
        </w:rPr>
        <w:t>月</w:t>
      </w:r>
      <w:r>
        <w:rPr>
          <w:rFonts w:hint="eastAsia" w:asciiTheme="minorEastAsia" w:hAnsiTheme="minorEastAsia"/>
          <w:b/>
          <w:sz w:val="24"/>
          <w:lang w:val="en-US" w:eastAsia="zh-CN"/>
        </w:rPr>
        <w:t>25</w:t>
      </w:r>
      <w:r>
        <w:rPr>
          <w:rFonts w:hint="eastAsia" w:asciiTheme="minorEastAsia" w:hAnsiTheme="minorEastAsia"/>
          <w:b/>
          <w:sz w:val="24"/>
        </w:rPr>
        <w:t>日</w:t>
      </w:r>
      <w:r>
        <w:rPr>
          <w:rFonts w:hint="eastAsia" w:asciiTheme="minorEastAsia" w:hAnsiTheme="minorEastAsia"/>
          <w:b/>
          <w:sz w:val="24"/>
          <w:lang w:val="en-US" w:eastAsia="zh-CN"/>
        </w:rPr>
        <w:t>下</w:t>
      </w:r>
      <w:r>
        <w:rPr>
          <w:rFonts w:hint="eastAsia" w:asciiTheme="minorEastAsia" w:hAnsiTheme="minorEastAsia"/>
          <w:b/>
          <w:sz w:val="24"/>
        </w:rPr>
        <w:t>午</w:t>
      </w:r>
      <w:r>
        <w:rPr>
          <w:rFonts w:hint="eastAsia" w:asciiTheme="minorEastAsia" w:hAnsiTheme="minorEastAsia"/>
          <w:b/>
          <w:sz w:val="24"/>
          <w:lang w:val="en-US" w:eastAsia="zh-CN"/>
        </w:rPr>
        <w:t>16</w:t>
      </w:r>
      <w:r>
        <w:rPr>
          <w:rFonts w:hint="eastAsia" w:asciiTheme="minorEastAsia" w:hAnsiTheme="minorEastAsia"/>
          <w:b/>
          <w:sz w:val="24"/>
        </w:rPr>
        <w:t>:00前关注“南京邮电大学通达学院保卫处”微信公众号，进入访客系统填写相关信息，访问部门选择“工会”，否则无法进入学院。</w:t>
      </w:r>
      <w:r>
        <w:rPr>
          <w:rFonts w:asciiTheme="minorEastAsia" w:hAnsiTheme="minorEastAsia"/>
          <w:b/>
          <w:sz w:val="24"/>
        </w:rPr>
        <w:t>感谢您的配合。</w:t>
      </w:r>
    </w:p>
    <w:p>
      <w:pPr>
        <w:pStyle w:val="4"/>
      </w:pPr>
    </w:p>
    <w:p>
      <w:pPr>
        <w:adjustRightInd w:val="0"/>
        <w:snapToGrid w:val="0"/>
        <w:spacing w:line="360" w:lineRule="auto"/>
        <w:ind w:firstLine="482" w:firstLineChars="200"/>
        <w:rPr>
          <w:rFonts w:hint="eastAsia" w:ascii="宋体" w:hAnsi="宋体" w:cs="宋体"/>
          <w:b/>
          <w:bCs/>
          <w:sz w:val="24"/>
          <w:szCs w:val="21"/>
          <w:lang w:bidi="ar"/>
        </w:rPr>
      </w:pPr>
      <w:r>
        <w:rPr>
          <w:rFonts w:hint="eastAsia" w:ascii="宋体" w:hAnsi="宋体" w:cs="宋体"/>
          <w:b/>
          <w:bCs/>
          <w:sz w:val="24"/>
          <w:szCs w:val="21"/>
          <w:lang w:bidi="ar"/>
        </w:rPr>
        <w:t>附件</w:t>
      </w:r>
      <w:r>
        <w:rPr>
          <w:rFonts w:hint="eastAsia" w:ascii="宋体" w:hAnsi="宋体" w:cs="宋体"/>
          <w:b/>
          <w:bCs/>
          <w:sz w:val="24"/>
          <w:szCs w:val="21"/>
          <w:lang w:val="en-US" w:eastAsia="zh-CN" w:bidi="ar"/>
        </w:rPr>
        <w:t>一</w:t>
      </w:r>
      <w:r>
        <w:rPr>
          <w:rFonts w:hint="eastAsia" w:ascii="宋体" w:hAnsi="宋体" w:cs="宋体"/>
          <w:b/>
          <w:bCs/>
          <w:sz w:val="24"/>
          <w:szCs w:val="21"/>
          <w:lang w:bidi="ar"/>
        </w:rPr>
        <w:t>：项目需求</w:t>
      </w:r>
    </w:p>
    <w:p>
      <w:pPr>
        <w:adjustRightInd w:val="0"/>
        <w:snapToGrid w:val="0"/>
        <w:spacing w:line="360" w:lineRule="auto"/>
        <w:ind w:firstLine="480" w:firstLineChars="200"/>
        <w:rPr>
          <w:rFonts w:hint="eastAsia" w:ascii="宋体" w:hAnsi="宋体" w:cs="宋体"/>
          <w:sz w:val="24"/>
          <w:szCs w:val="21"/>
          <w:lang w:val="en-US" w:eastAsia="zh-CN" w:bidi="ar"/>
        </w:rPr>
      </w:pPr>
      <w:r>
        <w:rPr>
          <w:rFonts w:hint="eastAsia" w:ascii="宋体" w:hAnsi="宋体" w:cs="宋体"/>
          <w:sz w:val="24"/>
          <w:szCs w:val="21"/>
          <w:lang w:bidi="ar"/>
        </w:rPr>
        <w:t>1、</w:t>
      </w:r>
      <w:r>
        <w:rPr>
          <w:rFonts w:hint="eastAsia" w:ascii="宋体" w:hAnsi="宋体" w:cs="宋体"/>
          <w:sz w:val="24"/>
          <w:szCs w:val="21"/>
          <w:lang w:val="en-US" w:eastAsia="zh-CN" w:bidi="ar"/>
        </w:rPr>
        <w:t>本次采购单价为360元/份，</w:t>
      </w:r>
      <w:r>
        <w:rPr>
          <w:rFonts w:hint="eastAsia" w:ascii="宋体" w:hAnsi="宋体" w:cs="宋体"/>
          <w:sz w:val="24"/>
          <w:szCs w:val="21"/>
          <w:lang w:bidi="ar"/>
        </w:rPr>
        <w:t>每位投标人须提供A、B</w:t>
      </w:r>
      <w:r>
        <w:rPr>
          <w:rFonts w:hint="eastAsia" w:ascii="宋体" w:hAnsi="宋体" w:cs="宋体"/>
          <w:sz w:val="24"/>
          <w:szCs w:val="21"/>
          <w:lang w:eastAsia="zh-CN" w:bidi="ar"/>
        </w:rPr>
        <w:t>、</w:t>
      </w:r>
      <w:r>
        <w:rPr>
          <w:rFonts w:hint="eastAsia" w:ascii="宋体" w:hAnsi="宋体" w:cs="宋体"/>
          <w:sz w:val="24"/>
          <w:szCs w:val="21"/>
          <w:lang w:val="en-US" w:eastAsia="zh-CN" w:bidi="ar"/>
        </w:rPr>
        <w:t>C三</w:t>
      </w:r>
      <w:r>
        <w:rPr>
          <w:rFonts w:hint="eastAsia" w:ascii="宋体" w:hAnsi="宋体" w:cs="宋体"/>
          <w:sz w:val="24"/>
          <w:szCs w:val="21"/>
          <w:lang w:bidi="ar"/>
        </w:rPr>
        <w:t>种食品套餐组合（不含冻品），其中A</w:t>
      </w:r>
      <w:r>
        <w:rPr>
          <w:rFonts w:hint="eastAsia" w:ascii="宋体" w:hAnsi="宋体" w:cs="宋体"/>
          <w:sz w:val="24"/>
          <w:szCs w:val="21"/>
          <w:lang w:eastAsia="zh-CN" w:bidi="ar"/>
        </w:rPr>
        <w:t>、</w:t>
      </w:r>
      <w:r>
        <w:rPr>
          <w:rFonts w:hint="eastAsia" w:ascii="宋体" w:hAnsi="宋体" w:cs="宋体"/>
          <w:sz w:val="24"/>
          <w:szCs w:val="21"/>
          <w:lang w:val="en-US" w:eastAsia="zh-CN" w:bidi="ar"/>
        </w:rPr>
        <w:t>B</w:t>
      </w:r>
      <w:r>
        <w:rPr>
          <w:rFonts w:hint="eastAsia" w:ascii="宋体" w:hAnsi="宋体" w:cs="宋体"/>
          <w:sz w:val="24"/>
          <w:szCs w:val="21"/>
          <w:lang w:bidi="ar"/>
        </w:rPr>
        <w:t>套餐以粮油类为主，</w:t>
      </w:r>
      <w:r>
        <w:rPr>
          <w:rFonts w:hint="eastAsia" w:ascii="宋体" w:hAnsi="宋体" w:cs="宋体"/>
          <w:sz w:val="24"/>
          <w:szCs w:val="21"/>
          <w:lang w:val="en-US" w:eastAsia="zh-CN" w:bidi="ar"/>
        </w:rPr>
        <w:t>C</w:t>
      </w:r>
      <w:r>
        <w:rPr>
          <w:rFonts w:hint="eastAsia" w:ascii="宋体" w:hAnsi="宋体" w:cs="宋体"/>
          <w:sz w:val="24"/>
          <w:szCs w:val="21"/>
          <w:lang w:bidi="ar"/>
        </w:rPr>
        <w:t>套餐以休闲类为主</w:t>
      </w:r>
      <w:r>
        <w:rPr>
          <w:rFonts w:hint="eastAsia" w:ascii="宋体" w:hAnsi="宋体" w:cs="宋体"/>
          <w:sz w:val="24"/>
          <w:szCs w:val="21"/>
          <w:lang w:eastAsia="zh-CN" w:bidi="ar"/>
        </w:rPr>
        <w:t>（</w:t>
      </w:r>
      <w:r>
        <w:rPr>
          <w:rFonts w:hint="eastAsia" w:ascii="宋体" w:hAnsi="宋体" w:cs="宋体"/>
          <w:sz w:val="24"/>
          <w:szCs w:val="21"/>
          <w:lang w:val="en-US" w:eastAsia="zh-CN" w:bidi="ar"/>
        </w:rPr>
        <w:t>不含米面粮油）</w:t>
      </w:r>
      <w:r>
        <w:rPr>
          <w:rFonts w:hint="eastAsia" w:ascii="宋体" w:hAnsi="宋体" w:cs="宋体"/>
          <w:sz w:val="24"/>
          <w:szCs w:val="21"/>
          <w:lang w:bidi="ar"/>
        </w:rPr>
        <w:t>，各套餐所含食品品类</w:t>
      </w:r>
      <w:r>
        <w:rPr>
          <w:rFonts w:hint="eastAsia" w:ascii="宋体" w:hAnsi="宋体" w:cs="宋体"/>
          <w:sz w:val="24"/>
          <w:szCs w:val="21"/>
          <w:lang w:val="en-US" w:eastAsia="zh-CN" w:bidi="ar"/>
        </w:rPr>
        <w:t>需有所区分，</w:t>
      </w:r>
      <w:r>
        <w:rPr>
          <w:rFonts w:hint="eastAsia" w:ascii="宋体" w:hAnsi="宋体" w:cs="宋体"/>
          <w:sz w:val="24"/>
          <w:szCs w:val="21"/>
          <w:lang w:bidi="ar"/>
        </w:rPr>
        <w:t>不重复</w:t>
      </w:r>
      <w:r>
        <w:rPr>
          <w:rFonts w:hint="eastAsia" w:ascii="宋体" w:hAnsi="宋体" w:cs="宋体"/>
          <w:sz w:val="24"/>
          <w:szCs w:val="21"/>
          <w:lang w:eastAsia="zh-CN" w:bidi="ar"/>
        </w:rPr>
        <w:t>，</w:t>
      </w:r>
      <w:r>
        <w:rPr>
          <w:rFonts w:hint="eastAsia" w:ascii="宋体" w:hAnsi="宋体" w:cs="宋体"/>
          <w:sz w:val="24"/>
          <w:szCs w:val="21"/>
          <w:lang w:val="en-US" w:eastAsia="zh-CN" w:bidi="ar"/>
        </w:rPr>
        <w:t>最后选定同一供应商三种套餐供教职工选择。</w:t>
      </w:r>
    </w:p>
    <w:tbl>
      <w:tblPr>
        <w:tblStyle w:val="5"/>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217"/>
        <w:gridCol w:w="1217"/>
        <w:gridCol w:w="1217"/>
        <w:gridCol w:w="610"/>
        <w:gridCol w:w="607"/>
        <w:gridCol w:w="1217"/>
        <w:gridCol w:w="1217"/>
        <w:gridCol w:w="12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7"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南京邮电大学通达学院</w:t>
            </w:r>
            <w:r>
              <w:rPr>
                <w:rFonts w:ascii="宋体" w:hAnsi="宋体" w:cs="宋体"/>
                <w:sz w:val="24"/>
              </w:rPr>
              <w:t>202</w:t>
            </w:r>
            <w:r>
              <w:rPr>
                <w:rFonts w:hint="eastAsia" w:ascii="宋体" w:hAnsi="宋体" w:cs="宋体"/>
                <w:sz w:val="24"/>
                <w:lang w:val="en-US" w:eastAsia="zh-CN"/>
              </w:rPr>
              <w:t>6</w:t>
            </w:r>
            <w:r>
              <w:rPr>
                <w:rFonts w:hint="eastAsia" w:ascii="宋体" w:hAnsi="宋体" w:cs="宋体"/>
                <w:sz w:val="24"/>
              </w:rPr>
              <w:t xml:space="preserve">年度教职工元旦福利采购报价单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7"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3</w:t>
            </w: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6</w:t>
            </w:r>
          </w:p>
        </w:tc>
        <w:tc>
          <w:tcPr>
            <w:tcW w:w="7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2"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货物名称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规格型号</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生产厂家</w:t>
            </w: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数量</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单价</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总价</w:t>
            </w:r>
          </w:p>
        </w:tc>
        <w:tc>
          <w:tcPr>
            <w:tcW w:w="7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7"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6"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2"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0" w:hRule="atLeast"/>
          <w:jc w:val="center"/>
        </w:trPr>
        <w:tc>
          <w:tcPr>
            <w:tcW w:w="25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合计</w:t>
            </w:r>
          </w:p>
        </w:tc>
        <w:tc>
          <w:tcPr>
            <w:tcW w:w="2500" w:type="pct"/>
            <w:gridSpan w:val="4"/>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cs="宋体"/>
                <w:sz w:val="24"/>
                <w:lang w:val="en-US" w:eastAsia="zh-CN"/>
              </w:rPr>
            </w:pPr>
          </w:p>
          <w:p>
            <w:pPr>
              <w:jc w:val="center"/>
              <w:rPr>
                <w:rFonts w:ascii="宋体" w:hAnsi="宋体" w:cs="宋体"/>
                <w:sz w:val="24"/>
              </w:rPr>
            </w:pPr>
            <w:r>
              <w:rPr>
                <w:rFonts w:hint="eastAsia" w:ascii="宋体" w:hAnsi="宋体" w:cs="宋体"/>
                <w:sz w:val="24"/>
                <w:lang w:val="en-US" w:eastAsia="zh-CN"/>
              </w:rPr>
              <w:t>360</w:t>
            </w:r>
            <w:r>
              <w:rPr>
                <w:rFonts w:ascii="宋体" w:hAnsi="宋体" w:cs="宋体"/>
                <w:sz w:val="24"/>
              </w:rPr>
              <w:t>元</w:t>
            </w:r>
          </w:p>
        </w:tc>
      </w:tr>
    </w:tbl>
    <w:p>
      <w:pPr>
        <w:pStyle w:val="4"/>
        <w:rPr>
          <w:rFonts w:hint="eastAsia"/>
          <w:lang w:val="en-US" w:eastAsia="zh-CN"/>
        </w:rPr>
      </w:pPr>
    </w:p>
    <w:p>
      <w:pPr>
        <w:adjustRightInd w:val="0"/>
        <w:snapToGrid w:val="0"/>
        <w:spacing w:line="360" w:lineRule="auto"/>
        <w:ind w:firstLine="480" w:firstLineChars="200"/>
        <w:rPr>
          <w:rFonts w:hint="eastAsia" w:ascii="宋体" w:hAnsi="宋体" w:eastAsia="宋体" w:cs="宋体"/>
          <w:sz w:val="24"/>
          <w:szCs w:val="21"/>
          <w:lang w:val="en-US" w:eastAsia="zh-CN" w:bidi="ar"/>
        </w:rPr>
      </w:pPr>
      <w:r>
        <w:rPr>
          <w:rFonts w:hint="eastAsia" w:ascii="宋体" w:hAnsi="宋体" w:eastAsia="宋体" w:cs="宋体"/>
          <w:sz w:val="24"/>
          <w:szCs w:val="21"/>
          <w:lang w:bidi="ar"/>
        </w:rPr>
        <w:t>2</w:t>
      </w:r>
      <w:r>
        <w:rPr>
          <w:rFonts w:ascii="宋体" w:hAnsi="宋体" w:eastAsia="宋体" w:cs="宋体"/>
          <w:sz w:val="24"/>
          <w:szCs w:val="21"/>
          <w:lang w:bidi="ar"/>
        </w:rPr>
        <w:t>.</w:t>
      </w:r>
      <w:r>
        <w:rPr>
          <w:rFonts w:hint="eastAsia" w:ascii="宋体" w:hAnsi="宋体" w:eastAsia="宋体" w:cs="宋体"/>
          <w:sz w:val="24"/>
          <w:szCs w:val="21"/>
          <w:lang w:bidi="ar"/>
        </w:rPr>
        <w:t xml:space="preserve"> 为保证商品的品质要求，</w:t>
      </w:r>
      <w:r>
        <w:rPr>
          <w:rFonts w:hint="eastAsia" w:ascii="宋体" w:hAnsi="宋体" w:eastAsia="宋体" w:cs="宋体"/>
          <w:sz w:val="24"/>
          <w:szCs w:val="21"/>
          <w:lang w:val="en-US" w:eastAsia="zh-CN" w:bidi="ar"/>
        </w:rPr>
        <w:t>所有产品均应符合国家质量标准，产品质量合格，包装物印产品商标、产品名称、规格型号、执行标准、生产厂家名称、生产日期、保质期等文字信息清晰完整。如发现假冒伪劣商品，采购人可立即终止合同并要求供应商承担相应的赔偿责任。</w:t>
      </w:r>
    </w:p>
    <w:p>
      <w:pPr>
        <w:adjustRightInd w:val="0"/>
        <w:snapToGrid w:val="0"/>
        <w:spacing w:line="360" w:lineRule="auto"/>
        <w:ind w:firstLine="480" w:firstLineChars="200"/>
        <w:rPr>
          <w:rFonts w:hint="eastAsia" w:ascii="宋体" w:hAnsi="宋体" w:eastAsia="宋体" w:cs="宋体"/>
          <w:sz w:val="24"/>
          <w:szCs w:val="21"/>
          <w:lang w:val="en-US" w:eastAsia="zh-CN" w:bidi="ar"/>
        </w:rPr>
      </w:pPr>
      <w:r>
        <w:rPr>
          <w:rFonts w:hint="eastAsia" w:ascii="宋体" w:hAnsi="宋体" w:eastAsia="宋体" w:cs="宋体"/>
          <w:sz w:val="24"/>
          <w:szCs w:val="21"/>
          <w:lang w:val="en-US" w:eastAsia="zh-CN" w:bidi="ar"/>
        </w:rPr>
        <w:t>3.质保要求：确保教职工领取当日剩余保质期日期不得低于保质期总日期的三分之二。</w:t>
      </w:r>
    </w:p>
    <w:p>
      <w:pPr>
        <w:adjustRightInd w:val="0"/>
        <w:snapToGrid w:val="0"/>
        <w:spacing w:line="360" w:lineRule="auto"/>
        <w:ind w:firstLine="480" w:firstLineChars="200"/>
        <w:rPr>
          <w:rFonts w:hint="eastAsia" w:ascii="宋体" w:hAnsi="宋体" w:eastAsia="宋体" w:cs="宋体"/>
          <w:sz w:val="24"/>
          <w:szCs w:val="21"/>
          <w:lang w:val="en-US" w:eastAsia="zh-CN" w:bidi="ar"/>
        </w:rPr>
      </w:pPr>
      <w:r>
        <w:rPr>
          <w:rFonts w:hint="eastAsia" w:ascii="宋体" w:hAnsi="宋体" w:eastAsia="宋体" w:cs="宋体"/>
          <w:sz w:val="24"/>
          <w:szCs w:val="21"/>
          <w:lang w:val="en-US" w:eastAsia="zh-CN" w:bidi="ar"/>
        </w:rPr>
        <w:t>4.供货时限：按采购人要求。</w:t>
      </w:r>
    </w:p>
    <w:p>
      <w:pPr>
        <w:adjustRightInd w:val="0"/>
        <w:snapToGrid w:val="0"/>
        <w:spacing w:line="360" w:lineRule="auto"/>
        <w:ind w:firstLine="480" w:firstLineChars="200"/>
        <w:rPr>
          <w:rFonts w:ascii="宋体" w:hAnsi="宋体" w:cs="宋体"/>
          <w:sz w:val="24"/>
          <w:szCs w:val="21"/>
          <w:lang w:bidi="ar"/>
        </w:rPr>
      </w:pPr>
      <w:r>
        <w:rPr>
          <w:rFonts w:ascii="宋体" w:hAnsi="宋体" w:cs="宋体"/>
          <w:sz w:val="24"/>
          <w:szCs w:val="21"/>
          <w:lang w:bidi="ar"/>
        </w:rPr>
        <w:t>5</w:t>
      </w:r>
      <w:r>
        <w:rPr>
          <w:rFonts w:hint="eastAsia" w:ascii="宋体" w:hAnsi="宋体" w:cs="宋体"/>
          <w:sz w:val="24"/>
          <w:szCs w:val="21"/>
          <w:lang w:bidi="ar"/>
        </w:rPr>
        <w:t>.此次采购约2</w:t>
      </w:r>
      <w:r>
        <w:rPr>
          <w:rFonts w:hint="eastAsia" w:ascii="宋体" w:hAnsi="宋体" w:cs="宋体"/>
          <w:sz w:val="24"/>
          <w:szCs w:val="21"/>
          <w:lang w:val="en-US" w:eastAsia="zh-CN" w:bidi="ar"/>
        </w:rPr>
        <w:t>40</w:t>
      </w:r>
      <w:r>
        <w:rPr>
          <w:rFonts w:hint="eastAsia" w:ascii="宋体" w:hAnsi="宋体" w:cs="宋体"/>
          <w:sz w:val="24"/>
          <w:szCs w:val="21"/>
          <w:lang w:bidi="ar"/>
        </w:rPr>
        <w:t>份，具体结算以实际为准，</w:t>
      </w:r>
      <w:r>
        <w:rPr>
          <w:rFonts w:ascii="宋体" w:hAnsi="宋体" w:cs="宋体"/>
          <w:sz w:val="24"/>
          <w:szCs w:val="21"/>
          <w:lang w:bidi="ar"/>
        </w:rPr>
        <w:t>投标人可以接受小于2</w:t>
      </w:r>
      <w:r>
        <w:rPr>
          <w:rFonts w:hint="eastAsia" w:ascii="宋体" w:hAnsi="宋体" w:cs="宋体"/>
          <w:sz w:val="24"/>
          <w:szCs w:val="21"/>
          <w:lang w:val="en-US" w:eastAsia="zh-CN" w:bidi="ar"/>
        </w:rPr>
        <w:t>40</w:t>
      </w:r>
      <w:r>
        <w:rPr>
          <w:rFonts w:ascii="宋体" w:hAnsi="宋体" w:cs="宋体"/>
          <w:sz w:val="24"/>
          <w:szCs w:val="21"/>
          <w:lang w:bidi="ar"/>
        </w:rPr>
        <w:t>份的采购需求。不接受联合体参与</w:t>
      </w:r>
      <w:r>
        <w:rPr>
          <w:rFonts w:hint="eastAsia" w:ascii="宋体" w:hAnsi="宋体" w:cs="宋体"/>
          <w:sz w:val="24"/>
          <w:szCs w:val="21"/>
          <w:lang w:bidi="ar"/>
        </w:rPr>
        <w:t>。</w:t>
      </w:r>
      <w:r>
        <w:rPr>
          <w:rFonts w:ascii="宋体" w:hAnsi="宋体" w:cs="宋体"/>
          <w:sz w:val="24"/>
          <w:szCs w:val="21"/>
          <w:lang w:bidi="ar"/>
        </w:rPr>
        <w:t xml:space="preserve"> </w:t>
      </w:r>
    </w:p>
    <w:p>
      <w:pPr>
        <w:adjustRightInd w:val="0"/>
        <w:snapToGrid w:val="0"/>
        <w:spacing w:line="360" w:lineRule="auto"/>
        <w:ind w:firstLine="480" w:firstLineChars="200"/>
      </w:pPr>
      <w:r>
        <w:rPr>
          <w:rFonts w:ascii="宋体" w:hAnsi="宋体" w:cs="宋体"/>
          <w:sz w:val="24"/>
          <w:szCs w:val="21"/>
          <w:lang w:bidi="ar"/>
        </w:rPr>
        <w:t>6.</w:t>
      </w:r>
      <w:r>
        <w:rPr>
          <w:rFonts w:hint="eastAsia" w:ascii="宋体" w:hAnsi="宋体" w:cs="宋体"/>
          <w:sz w:val="24"/>
        </w:rPr>
        <w:t xml:space="preserve"> 本采购项目，中标人必须承诺提供江苏省内免费邮寄到家服务，对不需要邮寄的教职工供货商可酌情加赠运费价值相当的产品并将所有套餐产品免费运送、卸货至南邮通达学院扬州校区(扬州市邗江区润扬南路33号)指定地点，并按招标人要求将</w:t>
      </w:r>
      <w:r>
        <w:rPr>
          <w:rFonts w:hint="eastAsia" w:ascii="宋体" w:hAnsi="宋体"/>
          <w:bCs/>
          <w:sz w:val="24"/>
          <w:szCs w:val="24"/>
        </w:rPr>
        <w:t>每人份的所有福利产品，打包整理并分装到箱（袋）。</w:t>
      </w:r>
    </w:p>
    <w:p>
      <w:pPr>
        <w:adjustRightInd w:val="0"/>
        <w:snapToGrid w:val="0"/>
        <w:spacing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.报价包括运输费、装卸费、税金等全部费用，采购单位不再支付其它费用。</w:t>
      </w:r>
    </w:p>
    <w:p>
      <w:pPr>
        <w:adjustRightInd w:val="0"/>
        <w:snapToGrid w:val="0"/>
        <w:spacing w:line="360" w:lineRule="auto"/>
        <w:ind w:firstLine="480" w:firstLineChars="200"/>
        <w:rPr>
          <w:rFonts w:hint="eastAsia" w:ascii="宋体" w:hAnsi="宋体" w:cs="宋体"/>
          <w:sz w:val="24"/>
          <w:szCs w:val="21"/>
          <w:lang w:bidi="ar"/>
        </w:rPr>
      </w:pPr>
      <w:r>
        <w:rPr>
          <w:rFonts w:ascii="宋体" w:hAnsi="宋体" w:cs="宋体"/>
          <w:sz w:val="24"/>
          <w:szCs w:val="21"/>
          <w:lang w:bidi="ar"/>
        </w:rPr>
        <w:t>8</w:t>
      </w:r>
      <w:r>
        <w:rPr>
          <w:rFonts w:hint="eastAsia" w:ascii="宋体" w:hAnsi="宋体" w:cs="宋体"/>
          <w:sz w:val="24"/>
          <w:szCs w:val="21"/>
          <w:lang w:bidi="ar"/>
        </w:rPr>
        <w:t>．供货结束后，中标人需开具两个抬头的发票：南京邮电大学通达学院和南京邮电大学工会委员会</w:t>
      </w:r>
    </w:p>
    <w:p>
      <w:pPr>
        <w:adjustRightInd w:val="0"/>
        <w:snapToGrid w:val="0"/>
        <w:spacing w:line="36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、付款方式： 本采购项目无预付款，合同签订后，中标人提供采购人所需数量的元旦福利，30日内采购人付至总额的100%，采购人付款前中标人需提供合法、有效、等额的增值税普通发票，否则，采购人有权拒付相应款项。</w:t>
      </w:r>
    </w:p>
    <w:p>
      <w:pPr>
        <w:pStyle w:val="4"/>
        <w:rPr>
          <w:rFonts w:hint="eastAsia"/>
          <w:lang w:val="en-US" w:eastAsia="zh-CN"/>
        </w:rPr>
      </w:pPr>
    </w:p>
    <w:p>
      <w:pPr>
        <w:adjustRightInd w:val="0"/>
        <w:snapToGrid w:val="0"/>
        <w:spacing w:line="360" w:lineRule="auto"/>
        <w:ind w:firstLine="482" w:firstLineChars="200"/>
        <w:rPr>
          <w:rFonts w:hint="eastAsia" w:ascii="宋体" w:hAnsi="宋体" w:cs="宋体"/>
          <w:b/>
          <w:bCs/>
          <w:sz w:val="24"/>
          <w:szCs w:val="21"/>
          <w:lang w:bidi="ar"/>
        </w:rPr>
      </w:pP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szCs w:val="21"/>
          <w:lang w:val="en-US" w:eastAsia="zh-CN" w:bidi="ar"/>
        </w:rPr>
        <w:t>附件二：</w:t>
      </w:r>
      <w:r>
        <w:rPr>
          <w:rFonts w:hint="eastAsia" w:ascii="宋体" w:hAnsi="宋体" w:cs="宋体"/>
          <w:b/>
          <w:bCs/>
          <w:sz w:val="24"/>
        </w:rPr>
        <w:t>评标准则及标准</w:t>
      </w:r>
    </w:p>
    <w:p>
      <w:pPr>
        <w:adjustRightInd w:val="0"/>
        <w:snapToGrid w:val="0"/>
        <w:spacing w:line="360" w:lineRule="auto"/>
        <w:ind w:firstLine="482" w:firstLineChars="200"/>
        <w:rPr>
          <w:rFonts w:hint="default" w:ascii="宋体" w:hAnsi="宋体" w:cs="宋体"/>
          <w:b/>
          <w:bCs/>
          <w:sz w:val="24"/>
          <w:szCs w:val="21"/>
          <w:lang w:val="en-US" w:eastAsia="zh-CN" w:bidi="ar"/>
        </w:rPr>
      </w:pP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次采购采用综合评分法，即在满足采购文件实质性要求前提下，按照采购文件中规定的评分标准和各项因素进行综合评审后，以总得分最高的供应商作为成交供应商。本综合评分法采用百分制形式，具体分值详见本细则。</w:t>
      </w:r>
    </w:p>
    <w:p>
      <w:pPr>
        <w:tabs>
          <w:tab w:val="left" w:pos="0"/>
          <w:tab w:val="left" w:pos="600"/>
          <w:tab w:val="left" w:pos="1134"/>
        </w:tabs>
        <w:adjustRightInd w:val="0"/>
        <w:snapToGrid w:val="0"/>
        <w:spacing w:before="156" w:beforeLines="50" w:after="156" w:afterLines="50" w:line="360" w:lineRule="exact"/>
        <w:ind w:firstLine="472" w:firstLineChars="196"/>
        <w:rPr>
          <w:rFonts w:hint="eastAsia" w:ascii="宋体" w:hAnsi="宋体" w:eastAsia="宋体" w:cs="Times New Roman"/>
          <w:b/>
          <w:bCs/>
          <w:sz w:val="24"/>
        </w:rPr>
      </w:pPr>
      <w:r>
        <w:rPr>
          <w:rFonts w:hint="eastAsia" w:ascii="宋体" w:hAnsi="宋体" w:eastAsia="宋体" w:cs="Times New Roman"/>
          <w:b/>
          <w:bCs/>
          <w:sz w:val="24"/>
        </w:rPr>
        <w:t>1.品牌知名度、行业美誉度(</w:t>
      </w:r>
      <w:r>
        <w:rPr>
          <w:rFonts w:hint="eastAsia" w:ascii="宋体" w:hAnsi="宋体" w:eastAsia="宋体" w:cs="Times New Roman"/>
          <w:b/>
          <w:bCs/>
          <w:sz w:val="24"/>
          <w:lang w:val="en-US" w:eastAsia="zh-CN"/>
        </w:rPr>
        <w:t>20</w:t>
      </w:r>
      <w:r>
        <w:rPr>
          <w:rFonts w:hint="eastAsia" w:ascii="宋体" w:hAnsi="宋体" w:eastAsia="宋体" w:cs="Times New Roman"/>
          <w:b/>
          <w:bCs/>
          <w:sz w:val="24"/>
        </w:rPr>
        <w:t>分)</w:t>
      </w:r>
    </w:p>
    <w:p>
      <w:pPr>
        <w:tabs>
          <w:tab w:val="left" w:pos="0"/>
          <w:tab w:val="left" w:pos="60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根据投标人所投产品品牌口碑、市场美誉度、绿色标志等，评委酌情给分。口碑、美誉度好得</w:t>
      </w:r>
      <w:r>
        <w:rPr>
          <w:rFonts w:hint="eastAsia" w:ascii="宋体" w:hAnsi="宋体" w:eastAsia="宋体" w:cs="宋体"/>
          <w:sz w:val="24"/>
          <w:lang w:val="en-US" w:eastAsia="zh-CN"/>
        </w:rPr>
        <w:t>20</w:t>
      </w:r>
      <w:r>
        <w:rPr>
          <w:rFonts w:hint="eastAsia" w:ascii="宋体" w:hAnsi="宋体" w:eastAsia="宋体" w:cs="宋体"/>
          <w:sz w:val="24"/>
        </w:rPr>
        <w:t>分，口碑、美誉度较好得</w:t>
      </w:r>
      <w:r>
        <w:rPr>
          <w:rFonts w:hint="eastAsia" w:ascii="宋体" w:hAnsi="宋体" w:eastAsia="宋体" w:cs="宋体"/>
          <w:sz w:val="24"/>
          <w:lang w:val="en-US" w:eastAsia="zh-CN"/>
        </w:rPr>
        <w:t>15</w:t>
      </w:r>
      <w:r>
        <w:rPr>
          <w:rFonts w:hint="eastAsia" w:ascii="宋体" w:hAnsi="宋体" w:eastAsia="宋体" w:cs="宋体"/>
          <w:sz w:val="24"/>
        </w:rPr>
        <w:t>分，口碑、美誉度一般得</w:t>
      </w:r>
      <w:r>
        <w:rPr>
          <w:rFonts w:hint="eastAsia" w:ascii="宋体" w:hAnsi="宋体" w:eastAsia="宋体" w:cs="宋体"/>
          <w:sz w:val="24"/>
          <w:lang w:val="en-US" w:eastAsia="zh-CN"/>
        </w:rPr>
        <w:t>10</w:t>
      </w:r>
      <w:r>
        <w:rPr>
          <w:rFonts w:hint="eastAsia" w:ascii="宋体" w:hAnsi="宋体" w:eastAsia="宋体" w:cs="宋体"/>
          <w:sz w:val="24"/>
        </w:rPr>
        <w:t>分，口碑、美誉度</w:t>
      </w:r>
      <w:r>
        <w:rPr>
          <w:rFonts w:hint="eastAsia" w:ascii="宋体" w:hAnsi="宋体" w:eastAsia="宋体" w:cs="宋体"/>
          <w:sz w:val="24"/>
          <w:lang w:val="en-US" w:eastAsia="zh-CN"/>
        </w:rPr>
        <w:t>较</w:t>
      </w:r>
      <w:r>
        <w:rPr>
          <w:rFonts w:hint="eastAsia" w:ascii="宋体" w:hAnsi="宋体" w:eastAsia="宋体" w:cs="宋体"/>
          <w:sz w:val="24"/>
        </w:rPr>
        <w:t>差得5分</w:t>
      </w:r>
      <w:r>
        <w:rPr>
          <w:rFonts w:hint="eastAsia" w:ascii="宋体" w:hAnsi="宋体" w:eastAsia="宋体" w:cs="宋体"/>
          <w:sz w:val="24"/>
          <w:lang w:eastAsia="zh-CN"/>
        </w:rPr>
        <w:t>，</w:t>
      </w:r>
      <w:r>
        <w:rPr>
          <w:rFonts w:hint="eastAsia" w:ascii="宋体" w:hAnsi="宋体" w:eastAsia="宋体" w:cs="宋体"/>
          <w:sz w:val="24"/>
        </w:rPr>
        <w:t>口碑、美誉度差得</w:t>
      </w:r>
      <w:r>
        <w:rPr>
          <w:rFonts w:hint="eastAsia" w:ascii="宋体" w:hAnsi="宋体" w:eastAsia="宋体" w:cs="宋体"/>
          <w:sz w:val="24"/>
          <w:lang w:val="en-US" w:eastAsia="zh-CN"/>
        </w:rPr>
        <w:t>0</w:t>
      </w:r>
      <w:r>
        <w:rPr>
          <w:rFonts w:hint="eastAsia" w:ascii="宋体" w:hAnsi="宋体" w:eastAsia="宋体" w:cs="宋体"/>
          <w:sz w:val="24"/>
        </w:rPr>
        <w:t>分。</w:t>
      </w:r>
    </w:p>
    <w:p>
      <w:pPr>
        <w:tabs>
          <w:tab w:val="left" w:pos="0"/>
          <w:tab w:val="left" w:pos="600"/>
          <w:tab w:val="left" w:pos="1134"/>
        </w:tabs>
        <w:adjustRightInd w:val="0"/>
        <w:snapToGrid w:val="0"/>
        <w:spacing w:before="156" w:beforeLines="50" w:after="156" w:afterLines="50" w:line="360" w:lineRule="exact"/>
        <w:ind w:firstLine="472" w:firstLineChars="196"/>
        <w:rPr>
          <w:rFonts w:hint="eastAsia" w:ascii="宋体" w:hAnsi="宋体" w:eastAsia="宋体" w:cs="Times New Roman"/>
          <w:b/>
          <w:bCs/>
          <w:sz w:val="24"/>
        </w:rPr>
      </w:pPr>
      <w:r>
        <w:rPr>
          <w:rFonts w:hint="eastAsia" w:ascii="宋体" w:hAnsi="宋体" w:eastAsia="宋体" w:cs="Times New Roman"/>
          <w:b/>
          <w:bCs/>
          <w:sz w:val="24"/>
        </w:rPr>
        <w:t>2.</w:t>
      </w:r>
      <w:r>
        <w:rPr>
          <w:rFonts w:hint="eastAsia" w:ascii="宋体" w:hAnsi="宋体" w:eastAsia="宋体" w:cs="Times New Roman"/>
          <w:b/>
          <w:bCs/>
          <w:sz w:val="24"/>
          <w:lang w:val="en-US" w:eastAsia="zh-CN"/>
        </w:rPr>
        <w:t>套餐外</w:t>
      </w:r>
      <w:r>
        <w:rPr>
          <w:rFonts w:hint="eastAsia" w:ascii="宋体" w:hAnsi="宋体" w:eastAsia="宋体" w:cs="Times New Roman"/>
          <w:b/>
          <w:bCs/>
          <w:sz w:val="24"/>
        </w:rPr>
        <w:t>产品得分（</w:t>
      </w:r>
      <w:r>
        <w:rPr>
          <w:rFonts w:hint="eastAsia" w:ascii="宋体" w:hAnsi="宋体" w:eastAsia="宋体" w:cs="Times New Roman"/>
          <w:b/>
          <w:bCs/>
          <w:sz w:val="24"/>
          <w:lang w:val="en-US" w:eastAsia="zh-CN"/>
        </w:rPr>
        <w:t>1</w:t>
      </w:r>
      <w:r>
        <w:rPr>
          <w:rFonts w:hint="eastAsia" w:ascii="宋体" w:hAnsi="宋体" w:eastAsia="宋体" w:cs="Times New Roman"/>
          <w:b/>
          <w:bCs/>
          <w:sz w:val="24"/>
        </w:rPr>
        <w:t>0分）</w:t>
      </w:r>
    </w:p>
    <w:p>
      <w:pPr>
        <w:tabs>
          <w:tab w:val="left" w:pos="0"/>
          <w:tab w:val="left" w:pos="60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不需要邮寄的教职工</w:t>
      </w:r>
      <w:r>
        <w:rPr>
          <w:rFonts w:hint="eastAsia" w:ascii="宋体" w:hAnsi="宋体" w:eastAsia="宋体" w:cs="宋体"/>
          <w:sz w:val="24"/>
          <w:lang w:val="en-US" w:eastAsia="zh-CN"/>
        </w:rPr>
        <w:t>套餐外</w:t>
      </w:r>
      <w:r>
        <w:rPr>
          <w:rFonts w:hint="eastAsia" w:ascii="宋体" w:hAnsi="宋体" w:eastAsia="宋体" w:cs="宋体"/>
          <w:sz w:val="24"/>
        </w:rPr>
        <w:t>产品。</w:t>
      </w:r>
      <w:r>
        <w:rPr>
          <w:rFonts w:hint="eastAsia" w:ascii="宋体" w:hAnsi="宋体" w:eastAsia="宋体" w:cs="宋体"/>
          <w:sz w:val="24"/>
          <w:lang w:val="en-US" w:eastAsia="zh-CN"/>
        </w:rPr>
        <w:t>套餐外</w:t>
      </w:r>
      <w:r>
        <w:rPr>
          <w:rFonts w:hint="eastAsia" w:ascii="宋体" w:hAnsi="宋体" w:eastAsia="宋体" w:cs="宋体"/>
          <w:sz w:val="24"/>
        </w:rPr>
        <w:t>产品的种类及价值最高得</w:t>
      </w:r>
      <w:r>
        <w:rPr>
          <w:rFonts w:hint="eastAsia" w:ascii="宋体" w:hAnsi="宋体" w:eastAsia="宋体" w:cs="宋体"/>
          <w:sz w:val="24"/>
          <w:lang w:val="en-US" w:eastAsia="zh-CN"/>
        </w:rPr>
        <w:t>1</w:t>
      </w:r>
      <w:r>
        <w:rPr>
          <w:rFonts w:hint="eastAsia" w:ascii="宋体" w:hAnsi="宋体" w:eastAsia="宋体" w:cs="宋体"/>
          <w:sz w:val="24"/>
        </w:rPr>
        <w:t>0分，</w:t>
      </w:r>
      <w:r>
        <w:rPr>
          <w:rFonts w:hint="eastAsia" w:ascii="宋体" w:hAnsi="宋体" w:eastAsia="宋体" w:cs="宋体"/>
          <w:sz w:val="24"/>
          <w:lang w:val="en-US" w:eastAsia="zh-CN"/>
        </w:rPr>
        <w:t>套餐外</w:t>
      </w:r>
      <w:r>
        <w:rPr>
          <w:rFonts w:hint="eastAsia" w:ascii="宋体" w:hAnsi="宋体" w:eastAsia="宋体" w:cs="宋体"/>
          <w:sz w:val="24"/>
        </w:rPr>
        <w:t>产品的种类及价值良好得</w:t>
      </w:r>
      <w:r>
        <w:rPr>
          <w:rFonts w:hint="eastAsia" w:ascii="宋体" w:hAnsi="宋体" w:eastAsia="宋体" w:cs="宋体"/>
          <w:sz w:val="24"/>
          <w:lang w:val="en-US" w:eastAsia="zh-CN"/>
        </w:rPr>
        <w:t>7</w:t>
      </w:r>
      <w:r>
        <w:rPr>
          <w:rFonts w:hint="eastAsia" w:ascii="宋体" w:hAnsi="宋体" w:eastAsia="宋体" w:cs="宋体"/>
          <w:sz w:val="24"/>
        </w:rPr>
        <w:t>分，</w:t>
      </w:r>
      <w:r>
        <w:rPr>
          <w:rFonts w:hint="eastAsia" w:ascii="宋体" w:hAnsi="宋体" w:eastAsia="宋体" w:cs="宋体"/>
          <w:sz w:val="24"/>
          <w:lang w:val="en-US" w:eastAsia="zh-CN"/>
        </w:rPr>
        <w:t>套餐外</w:t>
      </w:r>
      <w:r>
        <w:rPr>
          <w:rFonts w:hint="eastAsia" w:ascii="宋体" w:hAnsi="宋体" w:eastAsia="宋体" w:cs="宋体"/>
          <w:sz w:val="24"/>
        </w:rPr>
        <w:t>产品的种类及价值较低得</w:t>
      </w:r>
      <w:r>
        <w:rPr>
          <w:rFonts w:hint="eastAsia" w:ascii="宋体" w:hAnsi="宋体" w:eastAsia="宋体" w:cs="宋体"/>
          <w:sz w:val="24"/>
          <w:lang w:val="en-US" w:eastAsia="zh-CN"/>
        </w:rPr>
        <w:t>4</w:t>
      </w:r>
      <w:r>
        <w:rPr>
          <w:rFonts w:hint="eastAsia" w:ascii="宋体" w:hAnsi="宋体" w:eastAsia="宋体" w:cs="宋体"/>
          <w:sz w:val="24"/>
        </w:rPr>
        <w:t>分，</w:t>
      </w:r>
      <w:r>
        <w:rPr>
          <w:rFonts w:hint="eastAsia" w:ascii="宋体" w:hAnsi="宋体" w:eastAsia="宋体" w:cs="宋体"/>
          <w:sz w:val="24"/>
          <w:lang w:val="en-US" w:eastAsia="zh-CN"/>
        </w:rPr>
        <w:t>套餐外</w:t>
      </w:r>
      <w:r>
        <w:rPr>
          <w:rFonts w:hint="eastAsia" w:ascii="宋体" w:hAnsi="宋体" w:eastAsia="宋体" w:cs="宋体"/>
          <w:sz w:val="24"/>
        </w:rPr>
        <w:t>产品的种类及价值低得</w:t>
      </w:r>
      <w:r>
        <w:rPr>
          <w:rFonts w:hint="eastAsia" w:ascii="宋体" w:hAnsi="宋体" w:eastAsia="宋体" w:cs="宋体"/>
          <w:sz w:val="24"/>
          <w:lang w:val="en-US" w:eastAsia="zh-CN"/>
        </w:rPr>
        <w:t>1</w:t>
      </w:r>
      <w:r>
        <w:rPr>
          <w:rFonts w:hint="eastAsia" w:ascii="宋体" w:hAnsi="宋体" w:eastAsia="宋体" w:cs="宋体"/>
          <w:sz w:val="24"/>
        </w:rPr>
        <w:t>分，没有不得分。</w:t>
      </w:r>
    </w:p>
    <w:p>
      <w:pPr>
        <w:tabs>
          <w:tab w:val="left" w:pos="0"/>
          <w:tab w:val="left" w:pos="600"/>
          <w:tab w:val="left" w:pos="1134"/>
        </w:tabs>
        <w:adjustRightInd w:val="0"/>
        <w:snapToGrid w:val="0"/>
        <w:spacing w:before="156" w:beforeLines="50" w:after="156" w:afterLines="50" w:line="360" w:lineRule="exact"/>
        <w:ind w:firstLine="472" w:firstLineChars="196"/>
        <w:rPr>
          <w:rFonts w:ascii="宋体" w:hAnsi="宋体"/>
          <w:b/>
          <w:bCs/>
          <w:color w:val="000000"/>
          <w:sz w:val="22"/>
          <w:szCs w:val="20"/>
        </w:rPr>
      </w:pPr>
      <w:r>
        <w:rPr>
          <w:rFonts w:hint="eastAsia" w:ascii="宋体" w:hAnsi="宋体" w:eastAsia="宋体" w:cs="Times New Roman"/>
          <w:b/>
          <w:bCs/>
          <w:sz w:val="24"/>
        </w:rPr>
        <w:t>3.产品服务方案（</w:t>
      </w:r>
      <w:r>
        <w:rPr>
          <w:rFonts w:hint="eastAsia" w:ascii="宋体" w:hAnsi="宋体" w:eastAsia="宋体" w:cs="Times New Roman"/>
          <w:b/>
          <w:bCs/>
          <w:sz w:val="24"/>
          <w:lang w:val="en-US" w:eastAsia="zh-CN"/>
        </w:rPr>
        <w:t>2</w:t>
      </w:r>
      <w:r>
        <w:rPr>
          <w:rFonts w:hint="eastAsia" w:ascii="宋体" w:hAnsi="宋体" w:eastAsia="宋体" w:cs="Times New Roman"/>
          <w:b/>
          <w:bCs/>
          <w:sz w:val="24"/>
        </w:rPr>
        <w:t>0分）</w:t>
      </w:r>
    </w:p>
    <w:p>
      <w:pPr>
        <w:tabs>
          <w:tab w:val="left" w:pos="0"/>
          <w:tab w:val="left" w:pos="60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根据投标人每人份的所有福利产品，打包整理并分装到箱（袋）</w:t>
      </w:r>
      <w:r>
        <w:rPr>
          <w:rFonts w:hint="eastAsia" w:ascii="宋体" w:hAnsi="宋体" w:eastAsia="宋体" w:cs="宋体"/>
          <w:sz w:val="24"/>
          <w:lang w:val="en-US" w:eastAsia="zh-CN"/>
        </w:rPr>
        <w:t>及售后</w:t>
      </w:r>
      <w:r>
        <w:rPr>
          <w:rFonts w:hint="eastAsia" w:ascii="宋体" w:hAnsi="宋体" w:eastAsia="宋体" w:cs="宋体"/>
          <w:sz w:val="24"/>
        </w:rPr>
        <w:t>方案，评委酌情给分，包装最精美，</w:t>
      </w:r>
      <w:r>
        <w:rPr>
          <w:rFonts w:hint="eastAsia" w:ascii="宋体" w:hAnsi="宋体" w:eastAsia="宋体" w:cs="宋体"/>
          <w:sz w:val="24"/>
          <w:lang w:val="en-US" w:eastAsia="zh-CN"/>
        </w:rPr>
        <w:t>售后服务完善</w:t>
      </w:r>
      <w:r>
        <w:rPr>
          <w:rFonts w:hint="eastAsia" w:ascii="宋体" w:hAnsi="宋体" w:eastAsia="宋体" w:cs="宋体"/>
          <w:sz w:val="24"/>
        </w:rPr>
        <w:t>得</w:t>
      </w:r>
      <w:r>
        <w:rPr>
          <w:rFonts w:hint="eastAsia" w:ascii="宋体" w:hAnsi="宋体" w:eastAsia="宋体" w:cs="宋体"/>
          <w:sz w:val="24"/>
          <w:lang w:val="en-US" w:eastAsia="zh-CN"/>
        </w:rPr>
        <w:t>2</w:t>
      </w:r>
      <w:r>
        <w:rPr>
          <w:rFonts w:hint="eastAsia" w:ascii="宋体" w:hAnsi="宋体" w:eastAsia="宋体" w:cs="宋体"/>
          <w:sz w:val="24"/>
        </w:rPr>
        <w:t>0分，包装较精美，</w:t>
      </w:r>
      <w:r>
        <w:rPr>
          <w:rFonts w:hint="eastAsia" w:ascii="宋体" w:hAnsi="宋体" w:eastAsia="宋体" w:cs="宋体"/>
          <w:sz w:val="24"/>
          <w:lang w:val="en-US" w:eastAsia="zh-CN"/>
        </w:rPr>
        <w:t>售后服务较完善</w:t>
      </w:r>
      <w:r>
        <w:rPr>
          <w:rFonts w:hint="eastAsia" w:ascii="宋体" w:hAnsi="宋体" w:eastAsia="宋体" w:cs="宋体"/>
          <w:sz w:val="24"/>
        </w:rPr>
        <w:t>得</w:t>
      </w:r>
      <w:r>
        <w:rPr>
          <w:rFonts w:hint="eastAsia" w:ascii="宋体" w:hAnsi="宋体" w:eastAsia="宋体" w:cs="宋体"/>
          <w:sz w:val="24"/>
          <w:lang w:val="en-US" w:eastAsia="zh-CN"/>
        </w:rPr>
        <w:t>15</w:t>
      </w:r>
      <w:r>
        <w:rPr>
          <w:rFonts w:hint="eastAsia" w:ascii="宋体" w:hAnsi="宋体" w:eastAsia="宋体" w:cs="宋体"/>
          <w:sz w:val="24"/>
        </w:rPr>
        <w:t>分，包装不够精美，</w:t>
      </w:r>
      <w:r>
        <w:rPr>
          <w:rFonts w:hint="eastAsia" w:ascii="宋体" w:hAnsi="宋体" w:eastAsia="宋体" w:cs="宋体"/>
          <w:sz w:val="24"/>
          <w:lang w:val="en-US" w:eastAsia="zh-CN"/>
        </w:rPr>
        <w:t>售后服务一般</w:t>
      </w:r>
      <w:r>
        <w:rPr>
          <w:rFonts w:hint="eastAsia" w:ascii="宋体" w:hAnsi="宋体" w:eastAsia="宋体" w:cs="宋体"/>
          <w:sz w:val="24"/>
        </w:rPr>
        <w:t>得</w:t>
      </w:r>
      <w:r>
        <w:rPr>
          <w:rFonts w:hint="eastAsia" w:ascii="宋体" w:hAnsi="宋体" w:eastAsia="宋体" w:cs="宋体"/>
          <w:sz w:val="24"/>
          <w:lang w:val="en-US" w:eastAsia="zh-CN"/>
        </w:rPr>
        <w:t>10</w:t>
      </w:r>
      <w:r>
        <w:rPr>
          <w:rFonts w:hint="eastAsia" w:ascii="宋体" w:hAnsi="宋体" w:eastAsia="宋体" w:cs="宋体"/>
          <w:sz w:val="24"/>
        </w:rPr>
        <w:t>分，包装较</w:t>
      </w:r>
      <w:r>
        <w:rPr>
          <w:rFonts w:hint="eastAsia" w:ascii="宋体" w:hAnsi="宋体" w:eastAsia="宋体" w:cs="宋体"/>
          <w:sz w:val="24"/>
          <w:lang w:val="en-US" w:eastAsia="zh-CN"/>
        </w:rPr>
        <w:t>差</w:t>
      </w:r>
      <w:r>
        <w:rPr>
          <w:rFonts w:hint="eastAsia" w:ascii="宋体" w:hAnsi="宋体" w:eastAsia="宋体" w:cs="宋体"/>
          <w:sz w:val="24"/>
        </w:rPr>
        <w:t>，</w:t>
      </w:r>
      <w:r>
        <w:rPr>
          <w:rFonts w:hint="eastAsia" w:ascii="宋体" w:hAnsi="宋体" w:eastAsia="宋体" w:cs="宋体"/>
          <w:sz w:val="24"/>
          <w:lang w:val="en-US" w:eastAsia="zh-CN"/>
        </w:rPr>
        <w:t>售后服务较差</w:t>
      </w:r>
      <w:r>
        <w:rPr>
          <w:rFonts w:hint="eastAsia" w:ascii="宋体" w:hAnsi="宋体" w:eastAsia="宋体" w:cs="宋体"/>
          <w:sz w:val="24"/>
        </w:rPr>
        <w:t>得</w:t>
      </w:r>
      <w:r>
        <w:rPr>
          <w:rFonts w:hint="eastAsia" w:ascii="宋体" w:hAnsi="宋体" w:eastAsia="宋体" w:cs="宋体"/>
          <w:sz w:val="24"/>
          <w:lang w:val="en-US" w:eastAsia="zh-CN"/>
        </w:rPr>
        <w:t>5</w:t>
      </w:r>
      <w:r>
        <w:rPr>
          <w:rFonts w:hint="eastAsia" w:ascii="宋体" w:hAnsi="宋体" w:eastAsia="宋体" w:cs="宋体"/>
          <w:sz w:val="24"/>
        </w:rPr>
        <w:t>分</w:t>
      </w:r>
      <w:r>
        <w:rPr>
          <w:rFonts w:hint="eastAsia" w:ascii="宋体" w:hAnsi="宋体" w:eastAsia="宋体" w:cs="宋体"/>
          <w:sz w:val="24"/>
          <w:lang w:eastAsia="zh-CN"/>
        </w:rPr>
        <w:t>，</w:t>
      </w:r>
      <w:r>
        <w:rPr>
          <w:rFonts w:hint="eastAsia" w:ascii="宋体" w:hAnsi="宋体" w:eastAsia="宋体" w:cs="宋体"/>
          <w:sz w:val="24"/>
        </w:rPr>
        <w:t>包装不精美，</w:t>
      </w:r>
      <w:r>
        <w:rPr>
          <w:rFonts w:hint="eastAsia" w:ascii="宋体" w:hAnsi="宋体" w:eastAsia="宋体" w:cs="宋体"/>
          <w:sz w:val="24"/>
          <w:lang w:val="en-US" w:eastAsia="zh-CN"/>
        </w:rPr>
        <w:t>售后服务不完善或无售后服务的</w:t>
      </w:r>
      <w:r>
        <w:rPr>
          <w:rFonts w:hint="eastAsia" w:ascii="宋体" w:hAnsi="宋体" w:eastAsia="宋体" w:cs="宋体"/>
          <w:sz w:val="24"/>
        </w:rPr>
        <w:t>得</w:t>
      </w:r>
      <w:r>
        <w:rPr>
          <w:rFonts w:hint="eastAsia" w:ascii="宋体" w:hAnsi="宋体" w:eastAsia="宋体" w:cs="宋体"/>
          <w:sz w:val="24"/>
          <w:lang w:val="en-US" w:eastAsia="zh-CN"/>
        </w:rPr>
        <w:t>0</w:t>
      </w:r>
      <w:r>
        <w:rPr>
          <w:rFonts w:hint="eastAsia" w:ascii="宋体" w:hAnsi="宋体" w:eastAsia="宋体" w:cs="宋体"/>
          <w:sz w:val="24"/>
        </w:rPr>
        <w:t>分。</w:t>
      </w:r>
    </w:p>
    <w:p>
      <w:pPr>
        <w:tabs>
          <w:tab w:val="left" w:pos="0"/>
          <w:tab w:val="left" w:pos="600"/>
          <w:tab w:val="left" w:pos="1134"/>
        </w:tabs>
        <w:adjustRightInd w:val="0"/>
        <w:snapToGrid w:val="0"/>
        <w:spacing w:before="156" w:beforeLines="50" w:after="156" w:afterLines="50" w:line="360" w:lineRule="exact"/>
        <w:ind w:firstLine="472" w:firstLineChars="196"/>
        <w:rPr>
          <w:rFonts w:hint="eastAsia" w:ascii="宋体" w:hAnsi="宋体" w:eastAsia="宋体" w:cs="Times New Roman"/>
          <w:b/>
          <w:bCs/>
          <w:sz w:val="24"/>
        </w:rPr>
      </w:pPr>
      <w:r>
        <w:rPr>
          <w:rFonts w:hint="eastAsia" w:ascii="宋体" w:hAnsi="宋体" w:eastAsia="宋体" w:cs="Times New Roman"/>
          <w:b/>
          <w:bCs/>
          <w:sz w:val="24"/>
        </w:rPr>
        <w:t>4.样品得分（</w:t>
      </w:r>
      <w:r>
        <w:rPr>
          <w:rFonts w:hint="eastAsia" w:ascii="宋体" w:hAnsi="宋体" w:eastAsia="宋体" w:cs="Times New Roman"/>
          <w:b/>
          <w:bCs/>
          <w:sz w:val="24"/>
          <w:lang w:val="en-US" w:eastAsia="zh-CN"/>
        </w:rPr>
        <w:t>40</w:t>
      </w:r>
      <w:r>
        <w:rPr>
          <w:rFonts w:hint="eastAsia" w:ascii="宋体" w:hAnsi="宋体" w:eastAsia="宋体" w:cs="Times New Roman"/>
          <w:b/>
          <w:bCs/>
          <w:sz w:val="24"/>
        </w:rPr>
        <w:t>分）</w:t>
      </w:r>
    </w:p>
    <w:p>
      <w:pPr>
        <w:tabs>
          <w:tab w:val="left" w:pos="0"/>
          <w:tab w:val="left" w:pos="60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根据供应商提供的样品，评委酌情给分，样品品质标准高得</w:t>
      </w:r>
      <w:r>
        <w:rPr>
          <w:rFonts w:hint="eastAsia" w:ascii="宋体" w:hAnsi="宋体" w:eastAsia="宋体" w:cs="宋体"/>
          <w:sz w:val="24"/>
          <w:lang w:val="en-US" w:eastAsia="zh-CN"/>
        </w:rPr>
        <w:t>40</w:t>
      </w:r>
      <w:r>
        <w:rPr>
          <w:rFonts w:hint="eastAsia" w:ascii="宋体" w:hAnsi="宋体" w:eastAsia="宋体" w:cs="宋体"/>
          <w:sz w:val="24"/>
        </w:rPr>
        <w:t>分，样品品质标准较高得</w:t>
      </w:r>
      <w:r>
        <w:rPr>
          <w:rFonts w:hint="eastAsia" w:ascii="宋体" w:hAnsi="宋体" w:eastAsia="宋体" w:cs="宋体"/>
          <w:sz w:val="24"/>
          <w:lang w:val="en-US" w:eastAsia="zh-CN"/>
        </w:rPr>
        <w:t>30</w:t>
      </w:r>
      <w:r>
        <w:rPr>
          <w:rFonts w:hint="eastAsia" w:ascii="宋体" w:hAnsi="宋体" w:eastAsia="宋体" w:cs="宋体"/>
          <w:sz w:val="24"/>
        </w:rPr>
        <w:t>分，样品品质标准</w:t>
      </w:r>
      <w:r>
        <w:rPr>
          <w:rFonts w:hint="eastAsia" w:ascii="宋体" w:hAnsi="宋体" w:eastAsia="宋体" w:cs="宋体"/>
          <w:sz w:val="24"/>
          <w:lang w:val="en-US" w:eastAsia="zh-CN"/>
        </w:rPr>
        <w:t>一般</w:t>
      </w:r>
      <w:r>
        <w:rPr>
          <w:rFonts w:hint="eastAsia" w:ascii="宋体" w:hAnsi="宋体" w:eastAsia="宋体" w:cs="宋体"/>
          <w:sz w:val="24"/>
        </w:rPr>
        <w:t>得</w:t>
      </w:r>
      <w:r>
        <w:rPr>
          <w:rFonts w:hint="eastAsia" w:ascii="宋体" w:hAnsi="宋体" w:eastAsia="宋体" w:cs="宋体"/>
          <w:sz w:val="24"/>
          <w:lang w:val="en-US" w:eastAsia="zh-CN"/>
        </w:rPr>
        <w:t>20</w:t>
      </w:r>
      <w:r>
        <w:rPr>
          <w:rFonts w:hint="eastAsia" w:ascii="宋体" w:hAnsi="宋体" w:eastAsia="宋体" w:cs="宋体"/>
          <w:sz w:val="24"/>
        </w:rPr>
        <w:t>分，样品品质标准</w:t>
      </w:r>
      <w:r>
        <w:rPr>
          <w:rFonts w:hint="eastAsia" w:ascii="宋体" w:hAnsi="宋体" w:eastAsia="宋体" w:cs="宋体"/>
          <w:sz w:val="24"/>
          <w:lang w:val="en-US" w:eastAsia="zh-CN"/>
        </w:rPr>
        <w:t>较</w:t>
      </w:r>
      <w:r>
        <w:rPr>
          <w:rFonts w:hint="eastAsia" w:ascii="宋体" w:hAnsi="宋体" w:eastAsia="宋体" w:cs="宋体"/>
          <w:sz w:val="24"/>
        </w:rPr>
        <w:t>低得</w:t>
      </w:r>
      <w:r>
        <w:rPr>
          <w:rFonts w:hint="eastAsia" w:ascii="宋体" w:hAnsi="宋体" w:eastAsia="宋体" w:cs="宋体"/>
          <w:sz w:val="24"/>
          <w:lang w:val="en-US" w:eastAsia="zh-CN"/>
        </w:rPr>
        <w:t>10</w:t>
      </w:r>
      <w:r>
        <w:rPr>
          <w:rFonts w:hint="eastAsia" w:ascii="宋体" w:hAnsi="宋体" w:eastAsia="宋体" w:cs="宋体"/>
          <w:sz w:val="24"/>
        </w:rPr>
        <w:t>分，不提供不得分。（</w:t>
      </w:r>
      <w:r>
        <w:rPr>
          <w:rFonts w:hint="eastAsia" w:ascii="宋体" w:hAnsi="宋体" w:eastAsia="宋体" w:cs="宋体"/>
          <w:b/>
          <w:bCs/>
          <w:sz w:val="24"/>
          <w:lang w:val="en-US" w:eastAsia="zh-CN"/>
        </w:rPr>
        <w:t>套餐外产品</w:t>
      </w:r>
      <w:r>
        <w:rPr>
          <w:rFonts w:hint="eastAsia" w:ascii="宋体" w:hAnsi="宋体" w:eastAsia="宋体" w:cs="宋体"/>
          <w:b/>
          <w:bCs/>
          <w:sz w:val="24"/>
        </w:rPr>
        <w:t>不参加样品打分，中标后样品封存，作为验收标准</w:t>
      </w:r>
      <w:r>
        <w:rPr>
          <w:rFonts w:hint="eastAsia" w:ascii="宋体" w:hAnsi="宋体" w:eastAsia="宋体" w:cs="宋体"/>
          <w:sz w:val="24"/>
        </w:rPr>
        <w:t>）</w:t>
      </w:r>
    </w:p>
    <w:p>
      <w:pPr>
        <w:tabs>
          <w:tab w:val="left" w:pos="0"/>
          <w:tab w:val="left" w:pos="600"/>
          <w:tab w:val="left" w:pos="1134"/>
        </w:tabs>
        <w:adjustRightInd w:val="0"/>
        <w:snapToGrid w:val="0"/>
        <w:spacing w:before="156" w:beforeLines="50" w:after="156" w:afterLines="50" w:line="360" w:lineRule="exact"/>
        <w:ind w:firstLine="472" w:firstLineChars="196"/>
        <w:rPr>
          <w:rFonts w:hint="eastAsia" w:ascii="宋体" w:hAnsi="宋体" w:eastAsia="宋体" w:cs="Times New Roman"/>
          <w:b/>
          <w:bCs/>
          <w:sz w:val="24"/>
        </w:rPr>
      </w:pPr>
      <w:r>
        <w:rPr>
          <w:rFonts w:hint="eastAsia" w:ascii="宋体" w:hAnsi="宋体" w:eastAsia="宋体" w:cs="Times New Roman"/>
          <w:b/>
          <w:bCs/>
          <w:sz w:val="24"/>
        </w:rPr>
        <w:t>5.业绩（10分）</w:t>
      </w:r>
    </w:p>
    <w:p>
      <w:pPr>
        <w:tabs>
          <w:tab w:val="left" w:pos="0"/>
          <w:tab w:val="left" w:pos="60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至本项目投标截止日期止三年内有类似产品业绩每个合同得2分，最高10分。（</w:t>
      </w:r>
      <w:r>
        <w:rPr>
          <w:rFonts w:hint="eastAsia" w:ascii="宋体" w:hAnsi="宋体" w:eastAsia="宋体" w:cs="宋体"/>
          <w:b/>
          <w:bCs/>
          <w:sz w:val="24"/>
        </w:rPr>
        <w:t>提供合同复印件加盖投标人公章，原件备查</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cs="宋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DZlM2M4NDdjYWZkN2NkNjk3MjM2MGEyYmQ1YzcifQ=="/>
  </w:docVars>
  <w:rsids>
    <w:rsidRoot w:val="0DFD6C25"/>
    <w:rsid w:val="0DFD6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2025-12-18T09:10:00Z</dcterms:created>
  <dc:creator>季海燕</dc:creator>
  <cp:lastModifiedBy>季海燕</cp:lastModifiedBy>
  <dcterms:modified xsi:type="dcterms:W3CDTF">2025-12-18T09:10:32Z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6835B6347B234CE8AE5E607C4FE592BF_11</vt:lpwstr>
  </property>
</Properties>
</file>