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Arial" w:hAnsi="Arial" w:cs="Arial"/>
          <w:b/>
          <w:bCs/>
          <w:sz w:val="44"/>
          <w:szCs w:val="44"/>
          <w:highlight w:val="none"/>
        </w:rPr>
      </w:pPr>
    </w:p>
    <w:p>
      <w:pPr>
        <w:spacing w:line="360" w:lineRule="auto"/>
        <w:rPr>
          <w:rFonts w:ascii="Arial" w:hAnsi="Arial" w:cs="Arial"/>
          <w:b/>
          <w:bCs/>
          <w:sz w:val="44"/>
          <w:szCs w:val="44"/>
          <w:highlight w:val="none"/>
        </w:rPr>
      </w:pPr>
    </w:p>
    <w:p>
      <w:pPr>
        <w:spacing w:line="360" w:lineRule="auto"/>
        <w:jc w:val="center"/>
        <w:rPr>
          <w:rFonts w:hint="eastAsia" w:ascii="Arial" w:hAnsi="Arial" w:eastAsia="宋体" w:cs="Arial"/>
          <w:sz w:val="36"/>
          <w:szCs w:val="36"/>
          <w:highlight w:val="none"/>
          <w:lang w:eastAsia="zh-CN"/>
        </w:rPr>
      </w:pPr>
      <w:r>
        <w:rPr>
          <w:rFonts w:hint="eastAsia" w:ascii="Arial" w:hAnsi="Arial" w:eastAsia="黑体" w:cs="Arial"/>
          <w:b/>
          <w:bCs/>
          <w:sz w:val="48"/>
          <w:szCs w:val="48"/>
          <w:highlight w:val="none"/>
          <w:lang w:eastAsia="zh-CN"/>
        </w:rPr>
        <w:t>南京邮电大学通达学院1号教学楼空调安装配电改造工程</w:t>
      </w:r>
    </w:p>
    <w:p>
      <w:pPr>
        <w:spacing w:line="360" w:lineRule="auto"/>
        <w:rPr>
          <w:rFonts w:ascii="Arial" w:hAnsi="Arial" w:cs="Arial"/>
          <w:sz w:val="36"/>
          <w:szCs w:val="36"/>
          <w:highlight w:val="none"/>
        </w:rPr>
      </w:pPr>
    </w:p>
    <w:p>
      <w:pPr>
        <w:spacing w:line="360" w:lineRule="auto"/>
        <w:rPr>
          <w:rFonts w:ascii="Arial" w:hAnsi="Arial" w:cs="Arial"/>
          <w:sz w:val="36"/>
          <w:szCs w:val="36"/>
          <w:highlight w:val="none"/>
        </w:rPr>
      </w:pPr>
    </w:p>
    <w:p>
      <w:pPr>
        <w:spacing w:line="360" w:lineRule="auto"/>
        <w:rPr>
          <w:rFonts w:ascii="Arial" w:hAnsi="Arial" w:cs="Arial"/>
          <w:sz w:val="44"/>
          <w:szCs w:val="44"/>
          <w:highlight w:val="none"/>
        </w:rPr>
      </w:pPr>
    </w:p>
    <w:p>
      <w:pPr>
        <w:tabs>
          <w:tab w:val="left" w:pos="390"/>
          <w:tab w:val="center" w:pos="4404"/>
        </w:tabs>
        <w:spacing w:line="360" w:lineRule="auto"/>
        <w:jc w:val="center"/>
        <w:rPr>
          <w:rFonts w:ascii="Arial" w:hAnsi="Arial" w:cs="Arial"/>
          <w:b/>
          <w:bCs/>
          <w:sz w:val="44"/>
          <w:szCs w:val="44"/>
          <w:highlight w:val="none"/>
        </w:rPr>
      </w:pPr>
      <w:r>
        <w:rPr>
          <w:rFonts w:ascii="Arial" w:hAnsi="宋体" w:cs="Arial"/>
          <w:b/>
          <w:bCs/>
          <w:sz w:val="44"/>
          <w:szCs w:val="44"/>
          <w:highlight w:val="none"/>
        </w:rPr>
        <w:t>竞争性磋商文件</w:t>
      </w:r>
    </w:p>
    <w:p>
      <w:pPr>
        <w:spacing w:line="360" w:lineRule="auto"/>
        <w:jc w:val="center"/>
        <w:rPr>
          <w:rFonts w:hint="default" w:ascii="Arial" w:hAnsi="宋体" w:eastAsia="宋体" w:cs="Arial"/>
          <w:b/>
          <w:bCs/>
          <w:sz w:val="36"/>
          <w:szCs w:val="36"/>
          <w:highlight w:val="none"/>
          <w:lang w:val="en-US" w:eastAsia="zh-CN"/>
        </w:rPr>
      </w:pPr>
      <w:r>
        <w:rPr>
          <w:rFonts w:ascii="Arial" w:hAnsi="宋体" w:cs="Arial"/>
          <w:b/>
          <w:bCs/>
          <w:sz w:val="36"/>
          <w:szCs w:val="36"/>
          <w:highlight w:val="none"/>
        </w:rPr>
        <w:t>项目编</w:t>
      </w:r>
      <w:r>
        <w:rPr>
          <w:rFonts w:ascii="Arial" w:hAnsi="宋体" w:eastAsia="宋体" w:cs="Arial"/>
          <w:b/>
          <w:bCs/>
          <w:sz w:val="36"/>
          <w:szCs w:val="36"/>
          <w:highlight w:val="none"/>
        </w:rPr>
        <w:t>号：</w:t>
      </w:r>
      <w:r>
        <w:rPr>
          <w:rFonts w:hint="eastAsia" w:ascii="Arial" w:hAnsi="宋体" w:eastAsia="宋体" w:cs="Arial"/>
          <w:b/>
          <w:bCs/>
          <w:sz w:val="36"/>
          <w:szCs w:val="36"/>
          <w:highlight w:val="none"/>
          <w:lang w:val="en-US" w:eastAsia="zh-CN"/>
        </w:rPr>
        <w:t>TDCG2025051</w:t>
      </w:r>
      <w:r>
        <w:rPr>
          <w:rFonts w:hint="eastAsia" w:ascii="Arial" w:hAnsi="宋体" w:cs="Arial"/>
          <w:b/>
          <w:bCs/>
          <w:sz w:val="36"/>
          <w:szCs w:val="36"/>
          <w:highlight w:val="none"/>
          <w:lang w:val="en-US" w:eastAsia="zh-CN"/>
        </w:rPr>
        <w:t>/JG06602557ZC02274</w:t>
      </w:r>
    </w:p>
    <w:p>
      <w:pPr>
        <w:spacing w:line="360" w:lineRule="auto"/>
        <w:jc w:val="center"/>
        <w:rPr>
          <w:rFonts w:ascii="Arial" w:hAnsi="Arial" w:cs="Arial"/>
          <w:b/>
          <w:bCs/>
          <w:sz w:val="48"/>
          <w:szCs w:val="48"/>
          <w:highlight w:val="none"/>
        </w:rPr>
      </w:pPr>
    </w:p>
    <w:p>
      <w:pPr>
        <w:spacing w:line="360" w:lineRule="auto"/>
        <w:jc w:val="center"/>
        <w:rPr>
          <w:rFonts w:ascii="Arial" w:hAnsi="Arial" w:cs="Arial"/>
          <w:sz w:val="48"/>
          <w:szCs w:val="48"/>
          <w:highlight w:val="none"/>
        </w:rPr>
      </w:pPr>
    </w:p>
    <w:p>
      <w:pPr>
        <w:spacing w:line="360" w:lineRule="auto"/>
        <w:jc w:val="center"/>
        <w:rPr>
          <w:rFonts w:ascii="Arial" w:hAnsi="Arial" w:cs="Arial"/>
          <w:sz w:val="48"/>
          <w:szCs w:val="48"/>
          <w:highlight w:val="none"/>
        </w:rPr>
      </w:pPr>
    </w:p>
    <w:p>
      <w:pPr>
        <w:spacing w:line="360" w:lineRule="auto"/>
        <w:jc w:val="center"/>
        <w:rPr>
          <w:rFonts w:ascii="Arial" w:hAnsi="Arial" w:cs="Arial"/>
          <w:sz w:val="48"/>
          <w:szCs w:val="48"/>
          <w:highlight w:val="none"/>
        </w:rPr>
      </w:pPr>
    </w:p>
    <w:p>
      <w:pPr>
        <w:spacing w:line="360" w:lineRule="auto"/>
        <w:jc w:val="center"/>
        <w:rPr>
          <w:rFonts w:ascii="Arial" w:hAnsi="Arial" w:cs="Arial"/>
          <w:sz w:val="48"/>
          <w:szCs w:val="48"/>
          <w:highlight w:val="none"/>
        </w:rPr>
      </w:pPr>
    </w:p>
    <w:p>
      <w:pPr>
        <w:spacing w:line="360" w:lineRule="auto"/>
        <w:jc w:val="center"/>
        <w:rPr>
          <w:rFonts w:ascii="Arial" w:hAnsi="Arial" w:cs="Arial"/>
          <w:b/>
          <w:sz w:val="32"/>
          <w:szCs w:val="32"/>
          <w:highlight w:val="none"/>
        </w:rPr>
      </w:pPr>
      <w:r>
        <w:rPr>
          <w:rFonts w:ascii="Arial" w:hAnsi="宋体" w:cs="Arial"/>
          <w:b/>
          <w:sz w:val="32"/>
          <w:szCs w:val="32"/>
          <w:highlight w:val="none"/>
        </w:rPr>
        <w:t>江苏省设备成套股份有限公司</w:t>
      </w:r>
    </w:p>
    <w:p>
      <w:pPr>
        <w:spacing w:line="360" w:lineRule="auto"/>
        <w:jc w:val="center"/>
        <w:rPr>
          <w:rFonts w:ascii="Arial" w:hAnsi="宋体" w:cs="Arial"/>
          <w:color w:val="auto"/>
          <w:sz w:val="36"/>
          <w:highlight w:val="none"/>
          <w:lang w:val="zh-CN"/>
        </w:rPr>
        <w:sectPr>
          <w:headerReference r:id="rId4" w:type="first"/>
          <w:headerReference r:id="rId3" w:type="default"/>
          <w:footerReference r:id="rId5" w:type="default"/>
          <w:pgSz w:w="11906" w:h="16838"/>
          <w:pgMar w:top="1440" w:right="1800" w:bottom="1440" w:left="1800" w:header="851" w:footer="680" w:gutter="0"/>
          <w:cols w:space="720" w:num="1"/>
          <w:titlePg/>
          <w:docGrid w:linePitch="290" w:charSpace="0"/>
        </w:sectPr>
      </w:pPr>
      <w:r>
        <w:rPr>
          <w:rFonts w:hint="eastAsia" w:ascii="Arial" w:hAnsi="宋体" w:cs="Arial"/>
          <w:b/>
          <w:sz w:val="32"/>
          <w:szCs w:val="32"/>
          <w:highlight w:val="none"/>
        </w:rPr>
        <w:t>202</w:t>
      </w:r>
      <w:r>
        <w:rPr>
          <w:rFonts w:hint="eastAsia" w:ascii="Arial" w:hAnsi="宋体" w:cs="Arial"/>
          <w:b/>
          <w:sz w:val="32"/>
          <w:szCs w:val="32"/>
          <w:highlight w:val="none"/>
          <w:lang w:val="en-US" w:eastAsia="zh-CN"/>
        </w:rPr>
        <w:t>5</w:t>
      </w:r>
      <w:r>
        <w:rPr>
          <w:rFonts w:ascii="Arial" w:hAnsi="宋体" w:cs="Arial"/>
          <w:b/>
          <w:sz w:val="32"/>
          <w:szCs w:val="32"/>
          <w:highlight w:val="none"/>
        </w:rPr>
        <w:t>年</w:t>
      </w:r>
      <w:r>
        <w:rPr>
          <w:rFonts w:hint="eastAsia" w:ascii="Arial" w:hAnsi="宋体" w:cs="Arial"/>
          <w:b/>
          <w:sz w:val="32"/>
          <w:szCs w:val="32"/>
          <w:highlight w:val="none"/>
          <w:lang w:val="en-US" w:eastAsia="zh-CN"/>
        </w:rPr>
        <w:t>11</w:t>
      </w:r>
      <w:r>
        <w:rPr>
          <w:rFonts w:ascii="Arial" w:hAnsi="宋体" w:cs="Arial"/>
          <w:b/>
          <w:sz w:val="32"/>
          <w:szCs w:val="32"/>
          <w:highlight w:val="none"/>
        </w:rPr>
        <w:t>月</w:t>
      </w:r>
      <w:r>
        <w:rPr>
          <w:rFonts w:hint="eastAsia" w:ascii="Arial" w:hAnsi="宋体" w:cs="Arial"/>
          <w:b/>
          <w:sz w:val="32"/>
          <w:szCs w:val="32"/>
          <w:highlight w:val="none"/>
          <w:lang w:val="en-US" w:eastAsia="zh-CN"/>
        </w:rPr>
        <w:t xml:space="preserve">18日 </w:t>
      </w:r>
    </w:p>
    <w:p>
      <w:pPr>
        <w:pStyle w:val="141"/>
        <w:numPr>
          <w:ilvl w:val="0"/>
          <w:numId w:val="0"/>
        </w:numPr>
        <w:spacing w:after="480" w:afterLines="200" w:line="360" w:lineRule="auto"/>
        <w:ind w:left="2975" w:leftChars="0" w:right="-733" w:rightChars="-349" w:firstLine="425" w:firstLineChars="0"/>
        <w:jc w:val="both"/>
        <w:rPr>
          <w:rFonts w:ascii="Arial" w:hAnsi="Arial" w:cs="Arial"/>
          <w:color w:val="auto"/>
          <w:sz w:val="36"/>
          <w:highlight w:val="none"/>
          <w:lang w:val="zh-CN"/>
        </w:rPr>
      </w:pPr>
      <w:bookmarkStart w:id="0" w:name="_Toc6677"/>
      <w:bookmarkStart w:id="1" w:name="_Toc15185"/>
      <w:bookmarkStart w:id="2" w:name="_Toc18273"/>
      <w:r>
        <w:rPr>
          <w:rFonts w:ascii="Arial" w:hAnsi="宋体" w:cs="Arial"/>
          <w:color w:val="auto"/>
          <w:sz w:val="36"/>
          <w:highlight w:val="none"/>
          <w:lang w:val="zh-CN"/>
        </w:rPr>
        <w:t>目录</w:t>
      </w:r>
      <w:bookmarkEnd w:id="0"/>
      <w:bookmarkEnd w:id="1"/>
      <w:bookmarkEnd w:id="2"/>
    </w:p>
    <w:p>
      <w:pPr>
        <w:pStyle w:val="34"/>
        <w:tabs>
          <w:tab w:val="right" w:leader="dot" w:pos="8306"/>
        </w:tabs>
        <w:rPr>
          <w:highlight w:val="none"/>
        </w:rPr>
      </w:pPr>
      <w:r>
        <w:rPr>
          <w:rFonts w:ascii="Arial" w:hAnsi="Arial" w:cs="Arial"/>
          <w:b w:val="0"/>
          <w:sz w:val="24"/>
          <w:szCs w:val="24"/>
          <w:highlight w:val="none"/>
        </w:rPr>
        <w:fldChar w:fldCharType="begin"/>
      </w:r>
      <w:r>
        <w:rPr>
          <w:rFonts w:ascii="Arial" w:hAnsi="Arial" w:cs="Arial"/>
          <w:b w:val="0"/>
          <w:sz w:val="24"/>
          <w:szCs w:val="24"/>
          <w:highlight w:val="none"/>
        </w:rPr>
        <w:instrText xml:space="preserve"> TOC \o "1-3" \h \z \u </w:instrText>
      </w:r>
      <w:r>
        <w:rPr>
          <w:rFonts w:ascii="Arial" w:hAnsi="Arial" w:cs="Arial"/>
          <w:b w:val="0"/>
          <w:sz w:val="24"/>
          <w:szCs w:val="24"/>
          <w:highlight w:val="none"/>
        </w:rPr>
        <w:fldChar w:fldCharType="separate"/>
      </w:r>
      <w:r>
        <w:rPr>
          <w:rFonts w:ascii="Arial" w:hAnsi="Arial" w:cs="Arial"/>
          <w:szCs w:val="24"/>
          <w:highlight w:val="none"/>
          <w:lang w:val="zh-CN"/>
        </w:rPr>
        <w:fldChar w:fldCharType="begin"/>
      </w:r>
      <w:r>
        <w:rPr>
          <w:rFonts w:ascii="Arial" w:hAnsi="Arial" w:cs="Arial"/>
          <w:szCs w:val="24"/>
          <w:highlight w:val="none"/>
          <w:lang w:val="zh-CN"/>
        </w:rPr>
        <w:instrText xml:space="preserve"> HYPERLINK \l _Toc6542 </w:instrText>
      </w:r>
      <w:r>
        <w:rPr>
          <w:rFonts w:ascii="Arial" w:hAnsi="Arial" w:cs="Arial"/>
          <w:szCs w:val="24"/>
          <w:highlight w:val="none"/>
          <w:lang w:val="zh-CN"/>
        </w:rPr>
        <w:fldChar w:fldCharType="separate"/>
      </w:r>
      <w:r>
        <w:rPr>
          <w:rFonts w:ascii="Arial" w:cs="Arial"/>
          <w:highlight w:val="none"/>
          <w:lang w:val="zh-CN"/>
        </w:rPr>
        <w:t>第一章</w:t>
      </w:r>
      <w:r>
        <w:rPr>
          <w:rFonts w:ascii="Arial" w:hAnsi="Arial" w:cs="Arial"/>
          <w:highlight w:val="none"/>
          <w:lang w:val="zh-CN"/>
        </w:rPr>
        <w:t xml:space="preserve"> </w:t>
      </w:r>
      <w:r>
        <w:rPr>
          <w:rFonts w:ascii="Arial" w:cs="Arial"/>
          <w:highlight w:val="none"/>
          <w:lang w:val="zh-CN"/>
        </w:rPr>
        <w:t>竞争性磋商公告</w:t>
      </w:r>
      <w:r>
        <w:rPr>
          <w:highlight w:val="none"/>
        </w:rPr>
        <w:tab/>
      </w:r>
      <w:r>
        <w:rPr>
          <w:highlight w:val="none"/>
        </w:rPr>
        <w:fldChar w:fldCharType="begin"/>
      </w:r>
      <w:r>
        <w:rPr>
          <w:highlight w:val="none"/>
        </w:rPr>
        <w:instrText xml:space="preserve"> PAGEREF _Toc6542 \h </w:instrText>
      </w:r>
      <w:r>
        <w:rPr>
          <w:highlight w:val="none"/>
        </w:rPr>
        <w:fldChar w:fldCharType="separate"/>
      </w:r>
      <w:r>
        <w:rPr>
          <w:highlight w:val="none"/>
        </w:rPr>
        <w:t>1</w:t>
      </w:r>
      <w:r>
        <w:rPr>
          <w:highlight w:val="none"/>
        </w:rPr>
        <w:fldChar w:fldCharType="end"/>
      </w:r>
      <w:r>
        <w:rPr>
          <w:rFonts w:ascii="Arial" w:hAnsi="Arial" w:cs="Arial"/>
          <w:szCs w:val="24"/>
          <w:highlight w:val="none"/>
          <w:lang w:val="zh-CN"/>
        </w:rPr>
        <w:fldChar w:fldCharType="end"/>
      </w:r>
    </w:p>
    <w:p>
      <w:pPr>
        <w:pStyle w:val="34"/>
        <w:tabs>
          <w:tab w:val="right" w:leader="dot" w:pos="8306"/>
        </w:tabs>
        <w:rPr>
          <w:highlight w:val="none"/>
        </w:rPr>
      </w:pPr>
      <w:r>
        <w:rPr>
          <w:rFonts w:ascii="Arial" w:hAnsi="Arial" w:cs="Arial"/>
          <w:szCs w:val="24"/>
          <w:highlight w:val="none"/>
          <w:lang w:val="zh-CN"/>
        </w:rPr>
        <w:fldChar w:fldCharType="begin"/>
      </w:r>
      <w:r>
        <w:rPr>
          <w:rFonts w:ascii="Arial" w:hAnsi="Arial" w:cs="Arial"/>
          <w:szCs w:val="24"/>
          <w:highlight w:val="none"/>
          <w:lang w:val="zh-CN"/>
        </w:rPr>
        <w:instrText xml:space="preserve"> HYPERLINK \l _Toc10395 </w:instrText>
      </w:r>
      <w:r>
        <w:rPr>
          <w:rFonts w:ascii="Arial" w:hAnsi="Arial" w:cs="Arial"/>
          <w:szCs w:val="24"/>
          <w:highlight w:val="none"/>
          <w:lang w:val="zh-CN"/>
        </w:rPr>
        <w:fldChar w:fldCharType="separate"/>
      </w:r>
      <w:r>
        <w:rPr>
          <w:rFonts w:ascii="Arial" w:hAnsi="Arial" w:cs="Arial"/>
          <w:highlight w:val="none"/>
          <w:lang w:val="zh-CN"/>
        </w:rPr>
        <w:t>第二章</w:t>
      </w:r>
      <w:r>
        <w:rPr>
          <w:rFonts w:hint="eastAsia" w:ascii="Arial" w:hAnsi="Arial" w:cs="Arial"/>
          <w:highlight w:val="none"/>
          <w:lang w:val="zh-CN"/>
        </w:rPr>
        <w:t xml:space="preserve"> </w:t>
      </w:r>
      <w:r>
        <w:rPr>
          <w:rFonts w:ascii="Arial" w:hAnsi="Arial" w:cs="Arial"/>
          <w:highlight w:val="none"/>
          <w:lang w:val="zh-CN"/>
        </w:rPr>
        <w:t>竞争性磋商须知</w:t>
      </w:r>
      <w:r>
        <w:rPr>
          <w:highlight w:val="none"/>
        </w:rPr>
        <w:tab/>
      </w:r>
      <w:r>
        <w:rPr>
          <w:highlight w:val="none"/>
        </w:rPr>
        <w:fldChar w:fldCharType="begin"/>
      </w:r>
      <w:r>
        <w:rPr>
          <w:highlight w:val="none"/>
        </w:rPr>
        <w:instrText xml:space="preserve"> PAGEREF _Toc10395 \h </w:instrText>
      </w:r>
      <w:r>
        <w:rPr>
          <w:highlight w:val="none"/>
        </w:rPr>
        <w:fldChar w:fldCharType="separate"/>
      </w:r>
      <w:r>
        <w:rPr>
          <w:highlight w:val="none"/>
        </w:rPr>
        <w:t>5</w:t>
      </w:r>
      <w:r>
        <w:rPr>
          <w:highlight w:val="none"/>
        </w:rPr>
        <w:fldChar w:fldCharType="end"/>
      </w:r>
      <w:r>
        <w:rPr>
          <w:rFonts w:ascii="Arial" w:hAnsi="Arial" w:cs="Arial"/>
          <w:szCs w:val="24"/>
          <w:highlight w:val="none"/>
          <w:lang w:val="zh-CN"/>
        </w:rPr>
        <w:fldChar w:fldCharType="end"/>
      </w:r>
    </w:p>
    <w:p>
      <w:pPr>
        <w:pStyle w:val="34"/>
        <w:tabs>
          <w:tab w:val="right" w:leader="dot" w:pos="8306"/>
        </w:tabs>
        <w:rPr>
          <w:highlight w:val="none"/>
        </w:rPr>
      </w:pPr>
      <w:r>
        <w:rPr>
          <w:rFonts w:ascii="Arial" w:hAnsi="Arial" w:cs="Arial"/>
          <w:szCs w:val="24"/>
          <w:highlight w:val="none"/>
          <w:lang w:val="zh-CN"/>
        </w:rPr>
        <w:fldChar w:fldCharType="begin"/>
      </w:r>
      <w:r>
        <w:rPr>
          <w:rFonts w:ascii="Arial" w:hAnsi="Arial" w:cs="Arial"/>
          <w:szCs w:val="24"/>
          <w:highlight w:val="none"/>
          <w:lang w:val="zh-CN"/>
        </w:rPr>
        <w:instrText xml:space="preserve"> HYPERLINK \l _Toc18892 </w:instrText>
      </w:r>
      <w:r>
        <w:rPr>
          <w:rFonts w:ascii="Arial" w:hAnsi="Arial" w:cs="Arial"/>
          <w:szCs w:val="24"/>
          <w:highlight w:val="none"/>
          <w:lang w:val="zh-CN"/>
        </w:rPr>
        <w:fldChar w:fldCharType="separate"/>
      </w:r>
      <w:r>
        <w:rPr>
          <w:rFonts w:ascii="Arial" w:hAnsi="Arial" w:cs="Arial"/>
          <w:highlight w:val="none"/>
          <w:lang w:val="zh-CN"/>
        </w:rPr>
        <w:t xml:space="preserve">第三章 </w:t>
      </w:r>
      <w:r>
        <w:rPr>
          <w:rFonts w:hint="eastAsia" w:ascii="Arial" w:hAnsi="Arial" w:cs="Arial"/>
          <w:highlight w:val="none"/>
          <w:lang w:val="zh-CN"/>
        </w:rPr>
        <w:t>评审</w:t>
      </w:r>
      <w:r>
        <w:rPr>
          <w:rFonts w:ascii="Arial" w:hAnsi="Arial" w:cs="Arial"/>
          <w:highlight w:val="none"/>
          <w:lang w:val="zh-CN"/>
        </w:rPr>
        <w:t>标准</w:t>
      </w:r>
      <w:r>
        <w:rPr>
          <w:highlight w:val="none"/>
        </w:rPr>
        <w:tab/>
      </w:r>
      <w:r>
        <w:rPr>
          <w:highlight w:val="none"/>
        </w:rPr>
        <w:fldChar w:fldCharType="begin"/>
      </w:r>
      <w:r>
        <w:rPr>
          <w:highlight w:val="none"/>
        </w:rPr>
        <w:instrText xml:space="preserve"> PAGEREF _Toc18892 \h </w:instrText>
      </w:r>
      <w:r>
        <w:rPr>
          <w:highlight w:val="none"/>
        </w:rPr>
        <w:fldChar w:fldCharType="separate"/>
      </w:r>
      <w:r>
        <w:rPr>
          <w:highlight w:val="none"/>
        </w:rPr>
        <w:t>14</w:t>
      </w:r>
      <w:r>
        <w:rPr>
          <w:highlight w:val="none"/>
        </w:rPr>
        <w:fldChar w:fldCharType="end"/>
      </w:r>
      <w:r>
        <w:rPr>
          <w:rFonts w:ascii="Arial" w:hAnsi="Arial" w:cs="Arial"/>
          <w:szCs w:val="24"/>
          <w:highlight w:val="none"/>
          <w:lang w:val="zh-CN"/>
        </w:rPr>
        <w:fldChar w:fldCharType="end"/>
      </w:r>
    </w:p>
    <w:p>
      <w:pPr>
        <w:pStyle w:val="34"/>
        <w:tabs>
          <w:tab w:val="right" w:leader="dot" w:pos="8306"/>
        </w:tabs>
        <w:rPr>
          <w:highlight w:val="none"/>
        </w:rPr>
      </w:pPr>
      <w:r>
        <w:rPr>
          <w:rFonts w:ascii="Arial" w:hAnsi="Arial" w:cs="Arial"/>
          <w:szCs w:val="24"/>
          <w:highlight w:val="none"/>
          <w:lang w:val="zh-CN"/>
        </w:rPr>
        <w:fldChar w:fldCharType="begin"/>
      </w:r>
      <w:r>
        <w:rPr>
          <w:rFonts w:ascii="Arial" w:hAnsi="Arial" w:cs="Arial"/>
          <w:szCs w:val="24"/>
          <w:highlight w:val="none"/>
          <w:lang w:val="zh-CN"/>
        </w:rPr>
        <w:instrText xml:space="preserve"> HYPERLINK \l _Toc4185 </w:instrText>
      </w:r>
      <w:r>
        <w:rPr>
          <w:rFonts w:ascii="Arial" w:hAnsi="Arial" w:cs="Arial"/>
          <w:szCs w:val="24"/>
          <w:highlight w:val="none"/>
          <w:lang w:val="zh-CN"/>
        </w:rPr>
        <w:fldChar w:fldCharType="separate"/>
      </w:r>
      <w:r>
        <w:rPr>
          <w:rFonts w:hint="eastAsia" w:ascii="Arial" w:hAnsi="Arial" w:cs="Arial"/>
          <w:highlight w:val="none"/>
          <w:lang w:val="zh-CN"/>
        </w:rPr>
        <w:t>第四章 技术要</w:t>
      </w:r>
      <w:r>
        <w:rPr>
          <w:rFonts w:hint="eastAsia" w:ascii="Arial" w:hAnsi="Arial" w:cs="Arial"/>
          <w:highlight w:val="none"/>
        </w:rPr>
        <w:t>求</w:t>
      </w:r>
      <w:r>
        <w:rPr>
          <w:highlight w:val="none"/>
        </w:rPr>
        <w:tab/>
      </w:r>
      <w:r>
        <w:rPr>
          <w:highlight w:val="none"/>
        </w:rPr>
        <w:fldChar w:fldCharType="begin"/>
      </w:r>
      <w:r>
        <w:rPr>
          <w:highlight w:val="none"/>
        </w:rPr>
        <w:instrText xml:space="preserve"> PAGEREF _Toc4185 \h </w:instrText>
      </w:r>
      <w:r>
        <w:rPr>
          <w:highlight w:val="none"/>
        </w:rPr>
        <w:fldChar w:fldCharType="separate"/>
      </w:r>
      <w:r>
        <w:rPr>
          <w:highlight w:val="none"/>
        </w:rPr>
        <w:t>17</w:t>
      </w:r>
      <w:r>
        <w:rPr>
          <w:highlight w:val="none"/>
        </w:rPr>
        <w:fldChar w:fldCharType="end"/>
      </w:r>
      <w:r>
        <w:rPr>
          <w:rFonts w:ascii="Arial" w:hAnsi="Arial" w:cs="Arial"/>
          <w:szCs w:val="24"/>
          <w:highlight w:val="none"/>
          <w:lang w:val="zh-CN"/>
        </w:rPr>
        <w:fldChar w:fldCharType="end"/>
      </w:r>
    </w:p>
    <w:p>
      <w:pPr>
        <w:pStyle w:val="34"/>
        <w:tabs>
          <w:tab w:val="right" w:leader="dot" w:pos="8306"/>
        </w:tabs>
        <w:rPr>
          <w:highlight w:val="none"/>
        </w:rPr>
      </w:pPr>
      <w:r>
        <w:rPr>
          <w:rFonts w:ascii="Arial" w:hAnsi="Arial" w:cs="Arial"/>
          <w:szCs w:val="24"/>
          <w:highlight w:val="none"/>
          <w:lang w:val="zh-CN"/>
        </w:rPr>
        <w:fldChar w:fldCharType="begin"/>
      </w:r>
      <w:r>
        <w:rPr>
          <w:rFonts w:ascii="Arial" w:hAnsi="Arial" w:cs="Arial"/>
          <w:szCs w:val="24"/>
          <w:highlight w:val="none"/>
          <w:lang w:val="zh-CN"/>
        </w:rPr>
        <w:instrText xml:space="preserve"> HYPERLINK \l _Toc578 </w:instrText>
      </w:r>
      <w:r>
        <w:rPr>
          <w:rFonts w:ascii="Arial" w:hAnsi="Arial" w:cs="Arial"/>
          <w:szCs w:val="24"/>
          <w:highlight w:val="none"/>
          <w:lang w:val="zh-CN"/>
        </w:rPr>
        <w:fldChar w:fldCharType="separate"/>
      </w:r>
      <w:r>
        <w:rPr>
          <w:rFonts w:hint="eastAsia" w:ascii="Arial" w:hAnsi="Arial" w:cs="Arial"/>
          <w:highlight w:val="none"/>
          <w:lang w:val="zh-CN"/>
        </w:rPr>
        <w:t xml:space="preserve">第五章 </w:t>
      </w:r>
      <w:r>
        <w:rPr>
          <w:rFonts w:ascii="Arial" w:hAnsi="Arial" w:cs="Arial"/>
          <w:highlight w:val="none"/>
          <w:lang w:val="zh-CN"/>
        </w:rPr>
        <w:t>合同主要条款</w:t>
      </w:r>
      <w:r>
        <w:rPr>
          <w:highlight w:val="none"/>
        </w:rPr>
        <w:tab/>
      </w:r>
      <w:r>
        <w:rPr>
          <w:highlight w:val="none"/>
        </w:rPr>
        <w:fldChar w:fldCharType="begin"/>
      </w:r>
      <w:r>
        <w:rPr>
          <w:highlight w:val="none"/>
        </w:rPr>
        <w:instrText xml:space="preserve"> PAGEREF _Toc578 \h </w:instrText>
      </w:r>
      <w:r>
        <w:rPr>
          <w:highlight w:val="none"/>
        </w:rPr>
        <w:fldChar w:fldCharType="separate"/>
      </w:r>
      <w:r>
        <w:rPr>
          <w:highlight w:val="none"/>
        </w:rPr>
        <w:t>19</w:t>
      </w:r>
      <w:r>
        <w:rPr>
          <w:highlight w:val="none"/>
        </w:rPr>
        <w:fldChar w:fldCharType="end"/>
      </w:r>
      <w:r>
        <w:rPr>
          <w:rFonts w:ascii="Arial" w:hAnsi="Arial" w:cs="Arial"/>
          <w:szCs w:val="24"/>
          <w:highlight w:val="none"/>
          <w:lang w:val="zh-CN"/>
        </w:rPr>
        <w:fldChar w:fldCharType="end"/>
      </w:r>
    </w:p>
    <w:p>
      <w:pPr>
        <w:pStyle w:val="34"/>
        <w:tabs>
          <w:tab w:val="right" w:leader="dot" w:pos="8306"/>
        </w:tabs>
        <w:rPr>
          <w:highlight w:val="none"/>
        </w:rPr>
      </w:pPr>
      <w:r>
        <w:rPr>
          <w:rFonts w:ascii="Arial" w:hAnsi="Arial" w:cs="Arial"/>
          <w:szCs w:val="24"/>
          <w:highlight w:val="none"/>
          <w:lang w:val="zh-CN"/>
        </w:rPr>
        <w:fldChar w:fldCharType="begin"/>
      </w:r>
      <w:r>
        <w:rPr>
          <w:rFonts w:ascii="Arial" w:hAnsi="Arial" w:cs="Arial"/>
          <w:szCs w:val="24"/>
          <w:highlight w:val="none"/>
          <w:lang w:val="zh-CN"/>
        </w:rPr>
        <w:instrText xml:space="preserve"> HYPERLINK \l _Toc25952 </w:instrText>
      </w:r>
      <w:r>
        <w:rPr>
          <w:rFonts w:ascii="Arial" w:hAnsi="Arial" w:cs="Arial"/>
          <w:szCs w:val="24"/>
          <w:highlight w:val="none"/>
          <w:lang w:val="zh-CN"/>
        </w:rPr>
        <w:fldChar w:fldCharType="separate"/>
      </w:r>
      <w:r>
        <w:rPr>
          <w:rFonts w:ascii="Arial" w:hAnsi="Arial" w:cs="Arial"/>
          <w:highlight w:val="none"/>
          <w:lang w:val="zh-CN"/>
        </w:rPr>
        <w:t xml:space="preserve">第六章 </w:t>
      </w:r>
      <w:r>
        <w:rPr>
          <w:rFonts w:hint="eastAsia" w:ascii="Arial" w:hAnsi="Arial" w:cs="Arial"/>
          <w:highlight w:val="none"/>
          <w:lang w:val="zh-CN"/>
        </w:rPr>
        <w:t>磋商响应文件格式及附件</w:t>
      </w:r>
      <w:r>
        <w:rPr>
          <w:highlight w:val="none"/>
        </w:rPr>
        <w:tab/>
      </w:r>
      <w:r>
        <w:rPr>
          <w:highlight w:val="none"/>
        </w:rPr>
        <w:fldChar w:fldCharType="begin"/>
      </w:r>
      <w:r>
        <w:rPr>
          <w:highlight w:val="none"/>
        </w:rPr>
        <w:instrText xml:space="preserve"> PAGEREF _Toc25952 \h </w:instrText>
      </w:r>
      <w:r>
        <w:rPr>
          <w:highlight w:val="none"/>
        </w:rPr>
        <w:fldChar w:fldCharType="separate"/>
      </w:r>
      <w:r>
        <w:rPr>
          <w:highlight w:val="none"/>
        </w:rPr>
        <w:t>73</w:t>
      </w:r>
      <w:r>
        <w:rPr>
          <w:highlight w:val="none"/>
        </w:rPr>
        <w:fldChar w:fldCharType="end"/>
      </w:r>
      <w:r>
        <w:rPr>
          <w:rFonts w:ascii="Arial" w:hAnsi="Arial" w:cs="Arial"/>
          <w:szCs w:val="24"/>
          <w:highlight w:val="none"/>
          <w:lang w:val="zh-CN"/>
        </w:rPr>
        <w:fldChar w:fldCharType="end"/>
      </w:r>
    </w:p>
    <w:p>
      <w:pPr>
        <w:spacing w:line="480" w:lineRule="auto"/>
        <w:jc w:val="center"/>
        <w:rPr>
          <w:rFonts w:ascii="Arial" w:hAnsi="Arial" w:cs="Arial"/>
          <w:sz w:val="24"/>
          <w:szCs w:val="24"/>
          <w:highlight w:val="none"/>
          <w:lang w:val="zh-CN"/>
        </w:rPr>
        <w:sectPr>
          <w:footerReference r:id="rId8" w:type="first"/>
          <w:headerReference r:id="rId6" w:type="default"/>
          <w:footerReference r:id="rId7" w:type="default"/>
          <w:pgSz w:w="11906" w:h="16838"/>
          <w:pgMar w:top="1440" w:right="1800" w:bottom="1440" w:left="1800" w:header="851" w:footer="680" w:gutter="0"/>
          <w:pgNumType w:start="1"/>
          <w:cols w:space="720" w:num="1"/>
          <w:docGrid w:linePitch="290" w:charSpace="0"/>
        </w:sectPr>
      </w:pPr>
      <w:r>
        <w:rPr>
          <w:rFonts w:ascii="Arial" w:hAnsi="Arial" w:cs="Arial"/>
          <w:szCs w:val="24"/>
          <w:highlight w:val="none"/>
          <w:lang w:val="zh-CN"/>
        </w:rPr>
        <w:fldChar w:fldCharType="end"/>
      </w:r>
    </w:p>
    <w:p>
      <w:pPr>
        <w:pStyle w:val="95"/>
        <w:rPr>
          <w:highlight w:val="none"/>
          <w:lang w:val="zh-CN"/>
        </w:rPr>
      </w:pPr>
    </w:p>
    <w:p>
      <w:pPr>
        <w:spacing w:line="360" w:lineRule="auto"/>
        <w:jc w:val="center"/>
        <w:rPr>
          <w:rFonts w:ascii="Arial" w:hAnsi="Arial" w:cs="Arial"/>
          <w:b/>
          <w:bCs/>
          <w:sz w:val="24"/>
          <w:szCs w:val="24"/>
          <w:highlight w:val="none"/>
          <w:lang w:val="zh-CN"/>
        </w:rPr>
        <w:sectPr>
          <w:type w:val="continuous"/>
          <w:pgSz w:w="11906" w:h="16838"/>
          <w:pgMar w:top="1440" w:right="1800" w:bottom="1440" w:left="1800" w:header="851" w:footer="680" w:gutter="0"/>
          <w:pgNumType w:start="1"/>
          <w:cols w:space="720" w:num="1"/>
          <w:docGrid w:linePitch="290" w:charSpace="0"/>
        </w:sectPr>
      </w:pPr>
    </w:p>
    <w:p>
      <w:pPr>
        <w:pStyle w:val="49"/>
        <w:rPr>
          <w:rFonts w:ascii="Arial" w:hAnsi="Arial" w:cs="Arial"/>
          <w:highlight w:val="none"/>
        </w:rPr>
      </w:pPr>
      <w:bookmarkStart w:id="3" w:name="_Toc6542"/>
      <w:r>
        <w:rPr>
          <w:rFonts w:ascii="Arial" w:cs="Arial"/>
          <w:highlight w:val="none"/>
          <w:lang w:val="zh-CN"/>
        </w:rPr>
        <w:t>第一章</w:t>
      </w:r>
      <w:r>
        <w:rPr>
          <w:rFonts w:ascii="Arial" w:hAnsi="Arial" w:cs="Arial"/>
          <w:highlight w:val="none"/>
          <w:lang w:val="zh-CN"/>
        </w:rPr>
        <w:t xml:space="preserve"> </w:t>
      </w:r>
      <w:r>
        <w:rPr>
          <w:rFonts w:ascii="Arial" w:cs="Arial"/>
          <w:highlight w:val="none"/>
          <w:lang w:val="zh-CN"/>
        </w:rPr>
        <w:t>竞争性磋商公告</w:t>
      </w:r>
      <w:bookmarkEnd w:id="3"/>
    </w:p>
    <w:p>
      <w:pPr>
        <w:autoSpaceDE w:val="0"/>
        <w:autoSpaceDN w:val="0"/>
        <w:adjustRightInd w:val="0"/>
        <w:spacing w:line="360" w:lineRule="auto"/>
        <w:jc w:val="center"/>
        <w:rPr>
          <w:rFonts w:ascii="Arial" w:hAnsi="Arial" w:cs="Arial"/>
          <w:sz w:val="24"/>
          <w:szCs w:val="24"/>
          <w:highlight w:val="none"/>
          <w:lang w:val="zh-CN"/>
        </w:rPr>
      </w:pPr>
    </w:p>
    <w:p>
      <w:pPr>
        <w:widowControl/>
        <w:shd w:val="clear" w:color="auto" w:fill="FFFFFF"/>
        <w:spacing w:line="360" w:lineRule="auto"/>
        <w:ind w:firstLine="452" w:firstLineChars="200"/>
        <w:rPr>
          <w:rFonts w:hint="eastAsia" w:ascii="Arial" w:hAnsi="Arial" w:cs="Arial"/>
          <w:spacing w:val="8"/>
          <w:kern w:val="0"/>
          <w:szCs w:val="21"/>
          <w:highlight w:val="none"/>
        </w:rPr>
      </w:pPr>
      <w:bookmarkStart w:id="4" w:name="OLE_LINK1"/>
      <w:r>
        <w:rPr>
          <w:rFonts w:hint="eastAsia" w:ascii="Arial" w:hAnsi="Arial" w:cs="Arial"/>
          <w:spacing w:val="8"/>
          <w:kern w:val="0"/>
          <w:szCs w:val="21"/>
          <w:highlight w:val="none"/>
        </w:rPr>
        <w:t>项目概况</w:t>
      </w:r>
    </w:p>
    <w:p>
      <w:pPr>
        <w:widowControl/>
        <w:shd w:val="clear" w:color="auto" w:fill="FFFFFF"/>
        <w:spacing w:line="360" w:lineRule="auto"/>
        <w:ind w:firstLine="452" w:firstLineChars="200"/>
        <w:rPr>
          <w:rFonts w:ascii="Arial" w:hAnsi="Arial" w:cs="Arial"/>
          <w:szCs w:val="21"/>
          <w:highlight w:val="none"/>
        </w:rPr>
      </w:pPr>
      <w:r>
        <w:rPr>
          <w:rFonts w:hint="eastAsia" w:ascii="Arial" w:hAnsi="Arial" w:cs="Arial"/>
          <w:spacing w:val="8"/>
          <w:kern w:val="0"/>
          <w:szCs w:val="21"/>
          <w:highlight w:val="none"/>
          <w:u w:val="single"/>
          <w:lang w:eastAsia="zh-CN"/>
        </w:rPr>
        <w:t>南京邮电大学通达学院1号教学楼空调安装配电改造工程</w:t>
      </w:r>
      <w:r>
        <w:rPr>
          <w:rFonts w:ascii="Arial" w:hAnsi="Arial" w:cs="Arial"/>
          <w:spacing w:val="8"/>
          <w:kern w:val="0"/>
          <w:szCs w:val="21"/>
          <w:highlight w:val="none"/>
        </w:rPr>
        <w:t>的潜在供应商应在</w:t>
      </w:r>
      <w:r>
        <w:rPr>
          <w:rFonts w:hint="eastAsia" w:ascii="Arial" w:hAnsi="Arial" w:eastAsia="宋体" w:cs="Arial"/>
          <w:spacing w:val="8"/>
          <w:kern w:val="0"/>
          <w:szCs w:val="21"/>
          <w:highlight w:val="none"/>
          <w:u w:val="single"/>
          <w:lang w:eastAsia="zh-CN"/>
        </w:rPr>
        <w:t>江苏招采平台（https://www.jsygjy.cn）</w:t>
      </w:r>
      <w:r>
        <w:rPr>
          <w:rFonts w:ascii="Arial" w:hAnsi="Arial" w:cs="Arial"/>
          <w:spacing w:val="8"/>
          <w:kern w:val="0"/>
          <w:szCs w:val="21"/>
          <w:highlight w:val="none"/>
        </w:rPr>
        <w:t>获取</w:t>
      </w:r>
      <w:r>
        <w:rPr>
          <w:rFonts w:hint="eastAsia" w:ascii="Arial" w:hAnsi="Arial" w:cs="Arial"/>
          <w:szCs w:val="21"/>
          <w:highlight w:val="none"/>
        </w:rPr>
        <w:t>磋商</w:t>
      </w:r>
      <w:r>
        <w:rPr>
          <w:rFonts w:ascii="Arial" w:hAnsi="Arial" w:cs="Arial"/>
          <w:szCs w:val="21"/>
          <w:highlight w:val="none"/>
        </w:rPr>
        <w:t>文件，并于</w:t>
      </w:r>
      <w:r>
        <w:rPr>
          <w:rFonts w:hint="eastAsia" w:ascii="Arial" w:hAnsi="Arial" w:cs="Arial"/>
          <w:iCs/>
          <w:spacing w:val="8"/>
          <w:kern w:val="0"/>
          <w:szCs w:val="21"/>
          <w:highlight w:val="none"/>
        </w:rPr>
        <w:t>202</w:t>
      </w:r>
      <w:r>
        <w:rPr>
          <w:rFonts w:hint="eastAsia" w:ascii="Arial" w:hAnsi="Arial" w:cs="Arial"/>
          <w:iCs/>
          <w:spacing w:val="8"/>
          <w:kern w:val="0"/>
          <w:szCs w:val="21"/>
          <w:highlight w:val="none"/>
          <w:lang w:val="en-US" w:eastAsia="zh-CN"/>
        </w:rPr>
        <w:t>5</w:t>
      </w:r>
      <w:r>
        <w:rPr>
          <w:rFonts w:ascii="Arial" w:hAnsi="Arial" w:cs="Arial"/>
          <w:spacing w:val="8"/>
          <w:kern w:val="0"/>
          <w:szCs w:val="21"/>
          <w:highlight w:val="none"/>
        </w:rPr>
        <w:t>年</w:t>
      </w:r>
      <w:r>
        <w:rPr>
          <w:rFonts w:hint="eastAsia" w:ascii="Arial" w:hAnsi="Arial" w:cs="Arial"/>
          <w:iCs/>
          <w:spacing w:val="8"/>
          <w:kern w:val="0"/>
          <w:szCs w:val="21"/>
          <w:highlight w:val="none"/>
          <w:lang w:val="en-US" w:eastAsia="zh-CN"/>
        </w:rPr>
        <w:t>12</w:t>
      </w:r>
      <w:r>
        <w:rPr>
          <w:rFonts w:ascii="Arial" w:hAnsi="Arial" w:cs="Arial"/>
          <w:spacing w:val="8"/>
          <w:kern w:val="0"/>
          <w:szCs w:val="21"/>
          <w:highlight w:val="none"/>
        </w:rPr>
        <w:t>月</w:t>
      </w:r>
      <w:r>
        <w:rPr>
          <w:rFonts w:hint="eastAsia" w:ascii="Arial" w:hAnsi="Arial" w:cs="Arial"/>
          <w:spacing w:val="8"/>
          <w:kern w:val="0"/>
          <w:szCs w:val="21"/>
          <w:highlight w:val="none"/>
          <w:lang w:val="en-US" w:eastAsia="zh-CN"/>
        </w:rPr>
        <w:t>02</w:t>
      </w:r>
      <w:r>
        <w:rPr>
          <w:rFonts w:ascii="Arial" w:hAnsi="Arial" w:cs="Arial"/>
          <w:spacing w:val="8"/>
          <w:kern w:val="0"/>
          <w:szCs w:val="21"/>
          <w:highlight w:val="none"/>
        </w:rPr>
        <w:t>日</w:t>
      </w:r>
      <w:r>
        <w:rPr>
          <w:rFonts w:hint="eastAsia" w:ascii="Arial" w:hAnsi="Arial" w:cs="Arial"/>
          <w:iCs/>
          <w:spacing w:val="8"/>
          <w:kern w:val="0"/>
          <w:szCs w:val="21"/>
          <w:highlight w:val="none"/>
          <w:lang w:val="en-US" w:eastAsia="zh-CN"/>
        </w:rPr>
        <w:t>09</w:t>
      </w:r>
      <w:r>
        <w:rPr>
          <w:rFonts w:ascii="Arial" w:hAnsi="Arial" w:cs="Arial"/>
          <w:spacing w:val="8"/>
          <w:kern w:val="0"/>
          <w:szCs w:val="21"/>
          <w:highlight w:val="none"/>
        </w:rPr>
        <w:t>点</w:t>
      </w:r>
      <w:r>
        <w:rPr>
          <w:rFonts w:hint="eastAsia" w:ascii="Arial" w:hAnsi="Arial" w:cs="Arial"/>
          <w:iCs/>
          <w:spacing w:val="8"/>
          <w:kern w:val="0"/>
          <w:szCs w:val="21"/>
          <w:highlight w:val="none"/>
          <w:lang w:val="en-US" w:eastAsia="zh-CN"/>
        </w:rPr>
        <w:t>30</w:t>
      </w:r>
      <w:r>
        <w:rPr>
          <w:rFonts w:ascii="Arial" w:hAnsi="Arial" w:cs="Arial"/>
          <w:spacing w:val="8"/>
          <w:kern w:val="0"/>
          <w:szCs w:val="21"/>
          <w:highlight w:val="none"/>
        </w:rPr>
        <w:t>分</w:t>
      </w:r>
      <w:r>
        <w:rPr>
          <w:rFonts w:ascii="Arial" w:hAnsi="Arial" w:cs="Arial"/>
          <w:bCs/>
          <w:szCs w:val="21"/>
          <w:highlight w:val="none"/>
        </w:rPr>
        <w:t>（北京时间）前提交响应文件</w:t>
      </w:r>
      <w:r>
        <w:rPr>
          <w:rFonts w:ascii="Arial" w:hAnsi="Arial" w:cs="Arial"/>
          <w:szCs w:val="21"/>
          <w:highlight w:val="none"/>
        </w:rPr>
        <w:t>。</w:t>
      </w:r>
    </w:p>
    <w:p>
      <w:pPr>
        <w:widowControl/>
        <w:shd w:val="clear" w:color="auto" w:fill="FFFFFF"/>
        <w:spacing w:line="360" w:lineRule="auto"/>
        <w:ind w:firstLine="420" w:firstLineChars="200"/>
        <w:rPr>
          <w:rFonts w:ascii="Arial" w:hAnsi="Arial" w:cs="Arial"/>
          <w:szCs w:val="21"/>
          <w:highlight w:val="none"/>
        </w:rPr>
      </w:pPr>
    </w:p>
    <w:p>
      <w:pPr>
        <w:widowControl/>
        <w:shd w:val="clear" w:color="auto" w:fill="FFFFFF"/>
        <w:spacing w:line="360" w:lineRule="auto"/>
        <w:outlineLvl w:val="1"/>
        <w:rPr>
          <w:rFonts w:ascii="Arial" w:hAnsi="Arial" w:cs="Arial"/>
          <w:b/>
          <w:spacing w:val="8"/>
          <w:kern w:val="0"/>
          <w:sz w:val="24"/>
          <w:highlight w:val="none"/>
        </w:rPr>
      </w:pPr>
      <w:bookmarkStart w:id="5" w:name="_Toc5962"/>
      <w:bookmarkStart w:id="6" w:name="_Toc13608"/>
      <w:bookmarkStart w:id="7" w:name="_Toc15159"/>
      <w:r>
        <w:rPr>
          <w:rFonts w:ascii="Arial" w:hAnsi="Arial" w:cs="Arial"/>
          <w:b/>
          <w:spacing w:val="8"/>
          <w:kern w:val="0"/>
          <w:sz w:val="24"/>
          <w:highlight w:val="none"/>
        </w:rPr>
        <w:t>一、项目基本情况</w:t>
      </w:r>
      <w:bookmarkEnd w:id="5"/>
      <w:bookmarkEnd w:id="6"/>
      <w:bookmarkEnd w:id="7"/>
    </w:p>
    <w:p>
      <w:pPr>
        <w:widowControl/>
        <w:shd w:val="clear" w:color="auto" w:fill="FFFFFF"/>
        <w:spacing w:line="360" w:lineRule="auto"/>
        <w:ind w:firstLine="452" w:firstLineChars="200"/>
        <w:rPr>
          <w:rFonts w:hint="default" w:ascii="Arial" w:hAnsi="Arial" w:eastAsia="宋体" w:cs="Arial"/>
          <w:spacing w:val="8"/>
          <w:kern w:val="0"/>
          <w:szCs w:val="21"/>
          <w:highlight w:val="none"/>
          <w:lang w:val="en-US" w:eastAsia="zh-CN"/>
        </w:rPr>
      </w:pPr>
      <w:r>
        <w:rPr>
          <w:rFonts w:ascii="Arial" w:hAnsi="Arial" w:cs="Arial"/>
          <w:spacing w:val="8"/>
          <w:kern w:val="0"/>
          <w:szCs w:val="21"/>
          <w:highlight w:val="none"/>
        </w:rPr>
        <w:t>1.1</w:t>
      </w:r>
      <w:r>
        <w:rPr>
          <w:rFonts w:hint="eastAsia" w:ascii="Arial" w:hAnsi="Arial" w:cs="Arial"/>
          <w:spacing w:val="8"/>
          <w:kern w:val="0"/>
          <w:szCs w:val="21"/>
          <w:highlight w:val="none"/>
        </w:rPr>
        <w:t xml:space="preserve"> </w:t>
      </w:r>
      <w:r>
        <w:rPr>
          <w:rFonts w:ascii="Arial" w:hAnsi="Arial" w:cs="Arial"/>
          <w:spacing w:val="8"/>
          <w:kern w:val="0"/>
          <w:szCs w:val="21"/>
          <w:highlight w:val="none"/>
        </w:rPr>
        <w:t>项目编号：</w:t>
      </w:r>
      <w:r>
        <w:rPr>
          <w:rFonts w:hint="eastAsia" w:ascii="Arial" w:hAnsi="Arial" w:cs="Arial"/>
          <w:spacing w:val="8"/>
          <w:kern w:val="0"/>
          <w:szCs w:val="21"/>
          <w:highlight w:val="none"/>
          <w:lang w:val="en-US" w:eastAsia="zh-CN"/>
        </w:rPr>
        <w:t>TDCG2025051/</w:t>
      </w:r>
      <w:r>
        <w:rPr>
          <w:rFonts w:ascii="Arial" w:hAnsi="Arial" w:cs="Arial"/>
          <w:spacing w:val="8"/>
          <w:kern w:val="0"/>
          <w:szCs w:val="21"/>
          <w:highlight w:val="none"/>
        </w:rPr>
        <w:t>JG06602557ZC02274</w:t>
      </w:r>
    </w:p>
    <w:p>
      <w:pPr>
        <w:widowControl/>
        <w:shd w:val="clear" w:color="auto" w:fill="FFFFFF"/>
        <w:spacing w:line="360" w:lineRule="auto"/>
        <w:ind w:firstLine="452" w:firstLineChars="200"/>
        <w:rPr>
          <w:rFonts w:hint="eastAsia" w:ascii="Arial" w:hAnsi="Arial" w:eastAsia="宋体" w:cs="Arial"/>
          <w:spacing w:val="8"/>
          <w:kern w:val="0"/>
          <w:szCs w:val="21"/>
          <w:highlight w:val="none"/>
          <w:lang w:eastAsia="zh-CN"/>
        </w:rPr>
      </w:pPr>
      <w:r>
        <w:rPr>
          <w:rFonts w:ascii="Arial" w:hAnsi="Arial" w:cs="Arial"/>
          <w:spacing w:val="8"/>
          <w:kern w:val="0"/>
          <w:szCs w:val="21"/>
          <w:highlight w:val="none"/>
        </w:rPr>
        <w:t>1.2</w:t>
      </w:r>
      <w:r>
        <w:rPr>
          <w:rFonts w:hint="eastAsia" w:ascii="Arial" w:hAnsi="Arial" w:cs="Arial"/>
          <w:spacing w:val="8"/>
          <w:kern w:val="0"/>
          <w:szCs w:val="21"/>
          <w:highlight w:val="none"/>
        </w:rPr>
        <w:t xml:space="preserve"> </w:t>
      </w:r>
      <w:r>
        <w:rPr>
          <w:rFonts w:ascii="Arial" w:hAnsi="Arial" w:cs="Arial"/>
          <w:spacing w:val="8"/>
          <w:kern w:val="0"/>
          <w:szCs w:val="21"/>
          <w:highlight w:val="none"/>
        </w:rPr>
        <w:t>项目名称：</w:t>
      </w:r>
      <w:r>
        <w:rPr>
          <w:rFonts w:hint="eastAsia" w:ascii="Arial" w:hAnsi="Arial" w:cs="Arial"/>
          <w:spacing w:val="8"/>
          <w:kern w:val="0"/>
          <w:szCs w:val="21"/>
          <w:highlight w:val="none"/>
          <w:lang w:eastAsia="zh-CN"/>
        </w:rPr>
        <w:t>南京邮电大学通达学院1号教学楼空调安装配电改造工程</w:t>
      </w:r>
    </w:p>
    <w:p>
      <w:pPr>
        <w:widowControl/>
        <w:shd w:val="clear" w:color="auto" w:fill="FFFFFF"/>
        <w:spacing w:line="360" w:lineRule="auto"/>
        <w:ind w:firstLine="452" w:firstLineChars="200"/>
        <w:rPr>
          <w:rFonts w:ascii="Arial" w:hAnsi="Arial" w:cs="Arial"/>
          <w:spacing w:val="8"/>
          <w:kern w:val="0"/>
          <w:szCs w:val="21"/>
          <w:highlight w:val="none"/>
        </w:rPr>
      </w:pPr>
      <w:r>
        <w:rPr>
          <w:rFonts w:ascii="Arial" w:hAnsi="Arial" w:cs="Arial"/>
          <w:spacing w:val="8"/>
          <w:kern w:val="0"/>
          <w:szCs w:val="21"/>
          <w:highlight w:val="none"/>
        </w:rPr>
        <w:t>1.</w:t>
      </w:r>
      <w:r>
        <w:rPr>
          <w:rFonts w:hint="eastAsia" w:ascii="Arial" w:hAnsi="Arial" w:cs="Arial"/>
          <w:spacing w:val="8"/>
          <w:kern w:val="0"/>
          <w:szCs w:val="21"/>
          <w:highlight w:val="none"/>
        </w:rPr>
        <w:t>3 采购方式：竞争性磋商</w:t>
      </w:r>
    </w:p>
    <w:p>
      <w:pPr>
        <w:widowControl/>
        <w:shd w:val="clear" w:color="auto" w:fill="FFFFFF"/>
        <w:spacing w:line="360" w:lineRule="auto"/>
        <w:ind w:firstLine="452" w:firstLineChars="200"/>
        <w:rPr>
          <w:rFonts w:hint="eastAsia" w:ascii="Arial" w:hAnsi="Arial" w:cs="Arial"/>
          <w:spacing w:val="8"/>
          <w:kern w:val="0"/>
          <w:szCs w:val="21"/>
          <w:highlight w:val="none"/>
        </w:rPr>
      </w:pPr>
      <w:r>
        <w:rPr>
          <w:rFonts w:hint="eastAsia" w:ascii="Arial" w:hAnsi="Arial" w:cs="Arial"/>
          <w:spacing w:val="8"/>
          <w:kern w:val="0"/>
          <w:szCs w:val="21"/>
          <w:highlight w:val="none"/>
        </w:rPr>
        <w:t xml:space="preserve">1.4 </w:t>
      </w:r>
      <w:r>
        <w:rPr>
          <w:rFonts w:ascii="Arial" w:hAnsi="Arial" w:cs="Arial"/>
          <w:spacing w:val="8"/>
          <w:kern w:val="0"/>
          <w:szCs w:val="21"/>
          <w:highlight w:val="none"/>
        </w:rPr>
        <w:t>预算金额：</w:t>
      </w:r>
      <w:r>
        <w:rPr>
          <w:rFonts w:hint="eastAsia" w:ascii="Arial" w:hAnsi="Arial" w:cs="Arial"/>
          <w:spacing w:val="8"/>
          <w:kern w:val="0"/>
          <w:szCs w:val="21"/>
          <w:highlight w:val="none"/>
        </w:rPr>
        <w:t>人民币</w:t>
      </w:r>
      <w:r>
        <w:rPr>
          <w:rFonts w:hint="eastAsia" w:ascii="Arial" w:hAnsi="Arial" w:cs="Arial"/>
          <w:spacing w:val="8"/>
          <w:kern w:val="0"/>
          <w:szCs w:val="21"/>
          <w:highlight w:val="none"/>
          <w:lang w:val="en-US" w:eastAsia="zh-CN"/>
        </w:rPr>
        <w:t>16.5</w:t>
      </w:r>
      <w:r>
        <w:rPr>
          <w:rFonts w:hint="eastAsia" w:ascii="Arial" w:hAnsi="Arial" w:cs="Arial"/>
          <w:spacing w:val="8"/>
          <w:kern w:val="0"/>
          <w:szCs w:val="21"/>
          <w:highlight w:val="none"/>
        </w:rPr>
        <w:t>万元</w:t>
      </w:r>
    </w:p>
    <w:p>
      <w:pPr>
        <w:widowControl/>
        <w:shd w:val="clear" w:color="auto" w:fill="FFFFFF"/>
        <w:spacing w:line="360" w:lineRule="auto"/>
        <w:ind w:firstLine="452" w:firstLineChars="200"/>
        <w:rPr>
          <w:rFonts w:ascii="Arial" w:hAnsi="Arial" w:cs="Arial"/>
          <w:spacing w:val="8"/>
          <w:kern w:val="0"/>
          <w:szCs w:val="21"/>
          <w:highlight w:val="none"/>
        </w:rPr>
      </w:pPr>
      <w:r>
        <w:rPr>
          <w:rFonts w:ascii="Arial" w:hAnsi="Arial" w:cs="Arial"/>
          <w:spacing w:val="8"/>
          <w:kern w:val="0"/>
          <w:szCs w:val="21"/>
          <w:highlight w:val="none"/>
        </w:rPr>
        <w:t>1.</w:t>
      </w:r>
      <w:r>
        <w:rPr>
          <w:rFonts w:hint="eastAsia" w:ascii="Arial" w:hAnsi="Arial" w:cs="Arial"/>
          <w:spacing w:val="8"/>
          <w:kern w:val="0"/>
          <w:szCs w:val="21"/>
          <w:highlight w:val="none"/>
        </w:rPr>
        <w:t xml:space="preserve">5 </w:t>
      </w:r>
      <w:r>
        <w:rPr>
          <w:rFonts w:ascii="Arial" w:hAnsi="Arial" w:cs="Arial"/>
          <w:spacing w:val="8"/>
          <w:kern w:val="0"/>
          <w:szCs w:val="21"/>
          <w:highlight w:val="none"/>
        </w:rPr>
        <w:t>最高限价：</w:t>
      </w:r>
      <w:r>
        <w:rPr>
          <w:rFonts w:hint="eastAsia" w:ascii="Arial" w:hAnsi="Arial" w:cs="Arial"/>
          <w:spacing w:val="8"/>
          <w:kern w:val="0"/>
          <w:szCs w:val="21"/>
          <w:highlight w:val="none"/>
        </w:rPr>
        <w:t>人民币</w:t>
      </w:r>
      <w:r>
        <w:rPr>
          <w:rFonts w:hint="eastAsia" w:ascii="Arial" w:hAnsi="Arial" w:cs="Arial"/>
          <w:spacing w:val="8"/>
          <w:kern w:val="0"/>
          <w:szCs w:val="21"/>
          <w:highlight w:val="none"/>
          <w:lang w:val="en-US" w:eastAsia="zh-CN"/>
        </w:rPr>
        <w:t>16.5</w:t>
      </w:r>
      <w:r>
        <w:rPr>
          <w:rFonts w:hint="eastAsia" w:ascii="Arial" w:hAnsi="Arial" w:cs="Arial"/>
          <w:spacing w:val="8"/>
          <w:kern w:val="0"/>
          <w:szCs w:val="21"/>
          <w:highlight w:val="none"/>
        </w:rPr>
        <w:t>万元</w:t>
      </w:r>
    </w:p>
    <w:p>
      <w:pPr>
        <w:pStyle w:val="6"/>
        <w:spacing w:line="360" w:lineRule="auto"/>
        <w:ind w:firstLine="452" w:firstLineChars="200"/>
        <w:rPr>
          <w:rFonts w:hint="eastAsia" w:ascii="宋体" w:hAnsi="宋体" w:eastAsia="宋体" w:cs="宋体"/>
          <w:bCs/>
          <w:kern w:val="2"/>
          <w:szCs w:val="24"/>
          <w:highlight w:val="none"/>
        </w:rPr>
      </w:pPr>
      <w:r>
        <w:rPr>
          <w:rFonts w:ascii="Arial" w:hAnsi="Arial" w:cs="Arial"/>
          <w:spacing w:val="8"/>
          <w:kern w:val="0"/>
          <w:szCs w:val="21"/>
          <w:highlight w:val="none"/>
        </w:rPr>
        <w:t>1.</w:t>
      </w:r>
      <w:r>
        <w:rPr>
          <w:rFonts w:hint="eastAsia" w:ascii="Arial" w:hAnsi="Arial" w:cs="Arial"/>
          <w:spacing w:val="8"/>
          <w:kern w:val="0"/>
          <w:szCs w:val="21"/>
          <w:highlight w:val="none"/>
        </w:rPr>
        <w:t xml:space="preserve">6 </w:t>
      </w:r>
      <w:r>
        <w:rPr>
          <w:rFonts w:ascii="Arial" w:hAnsi="Arial" w:cs="Arial"/>
          <w:spacing w:val="8"/>
          <w:kern w:val="0"/>
          <w:szCs w:val="21"/>
          <w:highlight w:val="none"/>
        </w:rPr>
        <w:t>采购需求：</w:t>
      </w:r>
      <w:r>
        <w:rPr>
          <w:rFonts w:hint="eastAsia" w:ascii="宋体" w:hAnsi="宋体" w:eastAsia="宋体" w:cs="宋体"/>
          <w:bCs/>
          <w:kern w:val="2"/>
          <w:szCs w:val="24"/>
          <w:highlight w:val="none"/>
        </w:rPr>
        <w:t>学院1号教学楼41间教室新增空调需要增加配套配电改造，本期配电改造方案如下：</w:t>
      </w:r>
    </w:p>
    <w:p>
      <w:pPr>
        <w:pStyle w:val="6"/>
        <w:spacing w:line="360" w:lineRule="auto"/>
        <w:ind w:firstLine="420" w:firstLineChars="200"/>
        <w:rPr>
          <w:rFonts w:hint="eastAsia" w:ascii="宋体" w:hAnsi="宋体" w:eastAsia="宋体" w:cs="宋体"/>
          <w:bCs/>
          <w:kern w:val="2"/>
          <w:szCs w:val="24"/>
          <w:highlight w:val="none"/>
        </w:rPr>
      </w:pPr>
      <w:r>
        <w:rPr>
          <w:rFonts w:hint="eastAsia" w:ascii="宋体" w:hAnsi="宋体" w:cs="宋体"/>
          <w:bCs/>
          <w:kern w:val="2"/>
          <w:szCs w:val="24"/>
          <w:highlight w:val="none"/>
          <w:lang w:eastAsia="zh-CN"/>
        </w:rPr>
        <w:t>（</w:t>
      </w:r>
      <w:r>
        <w:rPr>
          <w:rFonts w:hint="eastAsia" w:ascii="宋体" w:hAnsi="宋体" w:cs="宋体"/>
          <w:bCs/>
          <w:kern w:val="2"/>
          <w:szCs w:val="24"/>
          <w:highlight w:val="none"/>
          <w:lang w:val="en-US" w:eastAsia="zh-CN"/>
        </w:rPr>
        <w:t>1</w:t>
      </w:r>
      <w:r>
        <w:rPr>
          <w:rFonts w:hint="eastAsia" w:ascii="宋体" w:hAnsi="宋体" w:cs="宋体"/>
          <w:bCs/>
          <w:kern w:val="2"/>
          <w:szCs w:val="24"/>
          <w:highlight w:val="none"/>
          <w:lang w:eastAsia="zh-CN"/>
        </w:rPr>
        <w:t>）</w:t>
      </w:r>
      <w:r>
        <w:rPr>
          <w:rFonts w:hint="eastAsia" w:ascii="宋体" w:hAnsi="宋体" w:eastAsia="宋体" w:cs="宋体"/>
          <w:bCs/>
          <w:kern w:val="2"/>
          <w:szCs w:val="24"/>
          <w:highlight w:val="none"/>
        </w:rPr>
        <w:t>在1#教学楼南、北侧各安装一台配电柜，需建筑配套的配电柜基础。</w:t>
      </w:r>
    </w:p>
    <w:p>
      <w:pPr>
        <w:pStyle w:val="6"/>
        <w:spacing w:line="360" w:lineRule="auto"/>
        <w:ind w:firstLine="420" w:firstLineChars="200"/>
        <w:rPr>
          <w:rFonts w:hint="eastAsia" w:ascii="宋体" w:hAnsi="宋体" w:eastAsia="宋体" w:cs="宋体"/>
          <w:bCs/>
          <w:kern w:val="2"/>
          <w:szCs w:val="24"/>
          <w:highlight w:val="none"/>
        </w:rPr>
      </w:pPr>
      <w:r>
        <w:rPr>
          <w:rFonts w:hint="eastAsia" w:ascii="宋体" w:hAnsi="宋体" w:cs="宋体"/>
          <w:bCs/>
          <w:kern w:val="2"/>
          <w:szCs w:val="24"/>
          <w:highlight w:val="none"/>
          <w:lang w:eastAsia="zh-CN"/>
        </w:rPr>
        <w:t>（</w:t>
      </w:r>
      <w:r>
        <w:rPr>
          <w:rFonts w:hint="eastAsia" w:ascii="宋体" w:hAnsi="宋体" w:cs="宋体"/>
          <w:bCs/>
          <w:kern w:val="2"/>
          <w:szCs w:val="24"/>
          <w:highlight w:val="none"/>
          <w:lang w:val="en-US" w:eastAsia="zh-CN"/>
        </w:rPr>
        <w:t>2</w:t>
      </w:r>
      <w:r>
        <w:rPr>
          <w:rFonts w:hint="eastAsia" w:ascii="宋体" w:hAnsi="宋体" w:cs="宋体"/>
          <w:bCs/>
          <w:kern w:val="2"/>
          <w:szCs w:val="24"/>
          <w:highlight w:val="none"/>
          <w:lang w:eastAsia="zh-CN"/>
        </w:rPr>
        <w:t>）</w:t>
      </w:r>
      <w:r>
        <w:rPr>
          <w:rFonts w:hint="eastAsia" w:ascii="宋体" w:hAnsi="宋体" w:eastAsia="宋体" w:cs="宋体"/>
          <w:bCs/>
          <w:kern w:val="2"/>
          <w:szCs w:val="24"/>
          <w:highlight w:val="none"/>
        </w:rPr>
        <w:t>从1#教学楼南、北侧配电房分别埋地敷设DN110增强管至2处配电柜。</w:t>
      </w:r>
    </w:p>
    <w:p>
      <w:pPr>
        <w:pStyle w:val="6"/>
        <w:spacing w:line="360" w:lineRule="auto"/>
        <w:ind w:firstLine="420" w:firstLineChars="200"/>
        <w:rPr>
          <w:rFonts w:hint="eastAsia" w:ascii="宋体" w:hAnsi="宋体" w:eastAsia="宋体" w:cs="宋体"/>
          <w:bCs/>
          <w:kern w:val="2"/>
          <w:szCs w:val="24"/>
          <w:highlight w:val="none"/>
        </w:rPr>
      </w:pPr>
      <w:r>
        <w:rPr>
          <w:rFonts w:hint="eastAsia" w:ascii="宋体" w:hAnsi="宋体" w:cs="宋体"/>
          <w:bCs/>
          <w:kern w:val="2"/>
          <w:szCs w:val="24"/>
          <w:highlight w:val="none"/>
          <w:lang w:eastAsia="zh-CN"/>
        </w:rPr>
        <w:t>（</w:t>
      </w:r>
      <w:r>
        <w:rPr>
          <w:rFonts w:hint="eastAsia" w:ascii="宋体" w:hAnsi="宋体" w:cs="宋体"/>
          <w:bCs/>
          <w:kern w:val="2"/>
          <w:szCs w:val="24"/>
          <w:highlight w:val="none"/>
          <w:lang w:val="en-US" w:eastAsia="zh-CN"/>
        </w:rPr>
        <w:t>3</w:t>
      </w:r>
      <w:r>
        <w:rPr>
          <w:rFonts w:hint="eastAsia" w:ascii="宋体" w:hAnsi="宋体" w:cs="宋体"/>
          <w:bCs/>
          <w:kern w:val="2"/>
          <w:szCs w:val="24"/>
          <w:highlight w:val="none"/>
          <w:lang w:eastAsia="zh-CN"/>
        </w:rPr>
        <w:t>）</w:t>
      </w:r>
      <w:r>
        <w:rPr>
          <w:rFonts w:hint="eastAsia" w:ascii="宋体" w:hAnsi="宋体" w:eastAsia="宋体" w:cs="宋体"/>
          <w:bCs/>
          <w:kern w:val="2"/>
          <w:szCs w:val="24"/>
          <w:highlight w:val="none"/>
        </w:rPr>
        <w:t>配电柜电源用YJV-4*120+1*95mm2电力电缆从1#教学楼南、北侧配电房内低压柜接入，在低压柜内各增加新装400A塑壳断路器1台，合计2台。</w:t>
      </w:r>
    </w:p>
    <w:p>
      <w:pPr>
        <w:pStyle w:val="6"/>
        <w:spacing w:line="360" w:lineRule="auto"/>
        <w:ind w:firstLine="420" w:firstLineChars="200"/>
        <w:rPr>
          <w:rFonts w:hint="eastAsia" w:ascii="宋体" w:hAnsi="宋体" w:eastAsia="宋体" w:cs="宋体"/>
          <w:bCs/>
          <w:kern w:val="2"/>
          <w:szCs w:val="24"/>
          <w:highlight w:val="none"/>
        </w:rPr>
      </w:pPr>
      <w:r>
        <w:rPr>
          <w:rFonts w:hint="eastAsia" w:ascii="宋体" w:hAnsi="宋体" w:cs="宋体"/>
          <w:bCs/>
          <w:kern w:val="2"/>
          <w:szCs w:val="24"/>
          <w:highlight w:val="none"/>
          <w:lang w:eastAsia="zh-CN"/>
        </w:rPr>
        <w:t>（</w:t>
      </w:r>
      <w:r>
        <w:rPr>
          <w:rFonts w:hint="eastAsia" w:ascii="宋体" w:hAnsi="宋体" w:cs="宋体"/>
          <w:bCs/>
          <w:kern w:val="2"/>
          <w:szCs w:val="24"/>
          <w:highlight w:val="none"/>
          <w:lang w:val="en-US" w:eastAsia="zh-CN"/>
        </w:rPr>
        <w:t>4</w:t>
      </w:r>
      <w:r>
        <w:rPr>
          <w:rFonts w:hint="eastAsia" w:ascii="宋体" w:hAnsi="宋体" w:cs="宋体"/>
          <w:bCs/>
          <w:kern w:val="2"/>
          <w:szCs w:val="24"/>
          <w:highlight w:val="none"/>
          <w:lang w:eastAsia="zh-CN"/>
        </w:rPr>
        <w:t>）</w:t>
      </w:r>
      <w:r>
        <w:rPr>
          <w:rFonts w:hint="eastAsia" w:ascii="宋体" w:hAnsi="宋体" w:eastAsia="宋体" w:cs="宋体"/>
          <w:bCs/>
          <w:kern w:val="2"/>
          <w:szCs w:val="24"/>
          <w:highlight w:val="none"/>
        </w:rPr>
        <w:t>制作安装空调室内机低压电源终端。</w:t>
      </w:r>
    </w:p>
    <w:p>
      <w:pPr>
        <w:pStyle w:val="6"/>
        <w:spacing w:line="360" w:lineRule="auto"/>
        <w:ind w:firstLine="420" w:firstLineChars="200"/>
        <w:rPr>
          <w:rFonts w:hint="eastAsia" w:ascii="宋体" w:hAnsi="宋体" w:eastAsia="宋体" w:cs="宋体"/>
          <w:bCs/>
          <w:kern w:val="2"/>
          <w:szCs w:val="24"/>
          <w:highlight w:val="none"/>
        </w:rPr>
      </w:pPr>
      <w:r>
        <w:rPr>
          <w:rFonts w:hint="eastAsia" w:ascii="宋体" w:hAnsi="宋体" w:cs="宋体"/>
          <w:bCs/>
          <w:kern w:val="2"/>
          <w:szCs w:val="24"/>
          <w:highlight w:val="none"/>
          <w:lang w:eastAsia="zh-CN"/>
        </w:rPr>
        <w:t>（</w:t>
      </w:r>
      <w:r>
        <w:rPr>
          <w:rFonts w:hint="eastAsia" w:ascii="宋体" w:hAnsi="宋体" w:cs="宋体"/>
          <w:bCs/>
          <w:kern w:val="2"/>
          <w:szCs w:val="24"/>
          <w:highlight w:val="none"/>
          <w:lang w:val="en-US" w:eastAsia="zh-CN"/>
        </w:rPr>
        <w:t>5</w:t>
      </w:r>
      <w:r>
        <w:rPr>
          <w:rFonts w:hint="eastAsia" w:ascii="宋体" w:hAnsi="宋体" w:cs="宋体"/>
          <w:bCs/>
          <w:kern w:val="2"/>
          <w:szCs w:val="24"/>
          <w:highlight w:val="none"/>
          <w:lang w:eastAsia="zh-CN"/>
        </w:rPr>
        <w:t>）</w:t>
      </w:r>
      <w:r>
        <w:rPr>
          <w:rFonts w:hint="eastAsia" w:ascii="宋体" w:hAnsi="宋体" w:eastAsia="宋体" w:cs="宋体"/>
          <w:bCs/>
          <w:kern w:val="2"/>
          <w:szCs w:val="24"/>
          <w:highlight w:val="none"/>
        </w:rPr>
        <w:t>相应系统调试。</w:t>
      </w:r>
      <w:bookmarkStart w:id="90" w:name="_GoBack"/>
      <w:bookmarkEnd w:id="90"/>
    </w:p>
    <w:p>
      <w:pPr>
        <w:pStyle w:val="6"/>
        <w:spacing w:line="360" w:lineRule="auto"/>
        <w:ind w:firstLine="420" w:firstLineChars="200"/>
        <w:rPr>
          <w:rFonts w:hint="eastAsia" w:ascii="宋体" w:hAnsi="宋体" w:eastAsia="宋体" w:cs="宋体"/>
          <w:bCs/>
          <w:kern w:val="2"/>
          <w:szCs w:val="24"/>
          <w:highlight w:val="none"/>
        </w:rPr>
      </w:pPr>
      <w:r>
        <w:rPr>
          <w:rFonts w:hint="eastAsia" w:ascii="宋体" w:hAnsi="宋体" w:cs="宋体"/>
          <w:bCs/>
          <w:kern w:val="2"/>
          <w:szCs w:val="24"/>
          <w:highlight w:val="none"/>
          <w:lang w:eastAsia="zh-CN"/>
        </w:rPr>
        <w:t>（</w:t>
      </w:r>
      <w:r>
        <w:rPr>
          <w:rFonts w:hint="eastAsia" w:ascii="宋体" w:hAnsi="宋体" w:cs="宋体"/>
          <w:bCs/>
          <w:kern w:val="2"/>
          <w:szCs w:val="24"/>
          <w:highlight w:val="none"/>
          <w:lang w:val="en-US" w:eastAsia="zh-CN"/>
        </w:rPr>
        <w:t>6</w:t>
      </w:r>
      <w:r>
        <w:rPr>
          <w:rFonts w:hint="eastAsia" w:ascii="宋体" w:hAnsi="宋体" w:cs="宋体"/>
          <w:bCs/>
          <w:kern w:val="2"/>
          <w:szCs w:val="24"/>
          <w:highlight w:val="none"/>
          <w:lang w:eastAsia="zh-CN"/>
        </w:rPr>
        <w:t>）</w:t>
      </w:r>
      <w:r>
        <w:rPr>
          <w:rFonts w:hint="eastAsia" w:ascii="宋体" w:hAnsi="宋体" w:eastAsia="宋体" w:cs="宋体"/>
          <w:bCs/>
          <w:kern w:val="2"/>
          <w:szCs w:val="24"/>
          <w:highlight w:val="none"/>
        </w:rPr>
        <w:t>施工完毕将各配电柜投入运行，确保空调电源正常运行。</w:t>
      </w:r>
    </w:p>
    <w:p>
      <w:pPr>
        <w:pStyle w:val="6"/>
        <w:spacing w:line="360" w:lineRule="auto"/>
        <w:ind w:firstLine="420" w:firstLineChars="200"/>
        <w:rPr>
          <w:rFonts w:hint="default" w:ascii="宋体" w:hAnsi="宋体" w:eastAsia="宋体" w:cs="宋体"/>
          <w:bCs/>
          <w:kern w:val="2"/>
          <w:szCs w:val="24"/>
          <w:highlight w:val="none"/>
          <w:lang w:val="en-US" w:eastAsia="zh-CN"/>
        </w:rPr>
      </w:pPr>
      <w:r>
        <w:rPr>
          <w:rFonts w:hint="eastAsia" w:ascii="宋体" w:hAnsi="宋体" w:eastAsia="宋体" w:cs="宋体"/>
          <w:bCs/>
          <w:kern w:val="2"/>
          <w:szCs w:val="24"/>
          <w:highlight w:val="none"/>
        </w:rPr>
        <w:t>1.7 合同履行期限：</w:t>
      </w:r>
      <w:r>
        <w:rPr>
          <w:rFonts w:hint="eastAsia"/>
          <w:highlight w:val="none"/>
          <w:lang w:val="en-US" w:eastAsia="zh-CN"/>
        </w:rPr>
        <w:t>合同签订后30 日内完成。</w:t>
      </w:r>
    </w:p>
    <w:p>
      <w:pPr>
        <w:pStyle w:val="6"/>
        <w:spacing w:line="360" w:lineRule="auto"/>
        <w:ind w:firstLine="420" w:firstLineChars="200"/>
        <w:rPr>
          <w:rFonts w:ascii="Arial" w:hAnsi="Arial" w:cs="Arial"/>
          <w:spacing w:val="8"/>
          <w:kern w:val="0"/>
          <w:szCs w:val="21"/>
          <w:highlight w:val="none"/>
        </w:rPr>
      </w:pPr>
      <w:r>
        <w:rPr>
          <w:rFonts w:hint="eastAsia" w:ascii="宋体" w:hAnsi="宋体" w:eastAsia="宋体" w:cs="宋体"/>
          <w:bCs/>
          <w:kern w:val="2"/>
          <w:szCs w:val="24"/>
          <w:highlight w:val="none"/>
        </w:rPr>
        <w:t>1.</w:t>
      </w:r>
      <w:r>
        <w:rPr>
          <w:rFonts w:hint="eastAsia" w:ascii="宋体" w:hAnsi="宋体" w:cs="宋体"/>
          <w:bCs/>
          <w:kern w:val="2"/>
          <w:szCs w:val="24"/>
          <w:highlight w:val="none"/>
          <w:lang w:val="en-US" w:eastAsia="zh-CN"/>
        </w:rPr>
        <w:t>8</w:t>
      </w:r>
      <w:r>
        <w:rPr>
          <w:rFonts w:hint="eastAsia" w:ascii="宋体" w:hAnsi="宋体" w:eastAsia="宋体" w:cs="宋体"/>
          <w:bCs/>
          <w:kern w:val="2"/>
          <w:szCs w:val="24"/>
          <w:highlight w:val="none"/>
        </w:rPr>
        <w:t xml:space="preserve"> 本项目（否）接受联合体投标。</w:t>
      </w:r>
    </w:p>
    <w:p>
      <w:pPr>
        <w:widowControl/>
        <w:shd w:val="clear" w:color="auto" w:fill="FFFFFF"/>
        <w:spacing w:line="360" w:lineRule="auto"/>
        <w:outlineLvl w:val="1"/>
        <w:rPr>
          <w:rFonts w:hint="eastAsia" w:ascii="Arial" w:hAnsi="Arial" w:cs="Arial"/>
          <w:b/>
          <w:spacing w:val="8"/>
          <w:kern w:val="0"/>
          <w:sz w:val="24"/>
          <w:highlight w:val="none"/>
        </w:rPr>
      </w:pPr>
      <w:bookmarkStart w:id="8" w:name="_Toc5085"/>
      <w:bookmarkStart w:id="9" w:name="_Toc6773"/>
      <w:bookmarkStart w:id="10" w:name="_Toc22558"/>
      <w:r>
        <w:rPr>
          <w:rFonts w:ascii="Arial" w:hAnsi="Arial" w:cs="Arial"/>
          <w:b/>
          <w:spacing w:val="8"/>
          <w:kern w:val="0"/>
          <w:sz w:val="24"/>
          <w:highlight w:val="none"/>
        </w:rPr>
        <w:t>二、申请人的资格要求</w:t>
      </w:r>
      <w:bookmarkEnd w:id="8"/>
      <w:bookmarkEnd w:id="9"/>
      <w:bookmarkEnd w:id="10"/>
    </w:p>
    <w:p>
      <w:pPr>
        <w:autoSpaceDE w:val="0"/>
        <w:autoSpaceDN w:val="0"/>
        <w:adjustRightInd w:val="0"/>
        <w:snapToGrid w:val="0"/>
        <w:spacing w:line="360" w:lineRule="auto"/>
        <w:ind w:firstLine="454" w:firstLineChars="200"/>
        <w:rPr>
          <w:rFonts w:ascii="Arial" w:hAnsi="Arial" w:cs="Arial"/>
          <w:b/>
          <w:szCs w:val="21"/>
          <w:highlight w:val="none"/>
          <w:lang w:val="zh-CN"/>
        </w:rPr>
      </w:pPr>
      <w:r>
        <w:rPr>
          <w:rFonts w:ascii="Arial" w:hAnsi="Arial" w:cs="Arial"/>
          <w:b/>
          <w:spacing w:val="8"/>
          <w:kern w:val="0"/>
          <w:szCs w:val="21"/>
          <w:highlight w:val="none"/>
        </w:rPr>
        <w:t>2.1</w:t>
      </w:r>
      <w:r>
        <w:rPr>
          <w:rFonts w:hint="eastAsia" w:ascii="Arial" w:hAnsi="Arial" w:cs="Arial"/>
          <w:b/>
          <w:spacing w:val="8"/>
          <w:kern w:val="0"/>
          <w:szCs w:val="21"/>
          <w:highlight w:val="none"/>
        </w:rPr>
        <w:t xml:space="preserve"> </w:t>
      </w:r>
      <w:r>
        <w:rPr>
          <w:rFonts w:ascii="Arial" w:hAnsi="Arial" w:cs="Arial"/>
          <w:b/>
          <w:spacing w:val="8"/>
          <w:kern w:val="0"/>
          <w:szCs w:val="21"/>
          <w:highlight w:val="none"/>
        </w:rPr>
        <w:t>满足《中华人民共和国政府采购法》第二十二条规定；</w:t>
      </w:r>
    </w:p>
    <w:p>
      <w:pPr>
        <w:spacing w:line="360" w:lineRule="auto"/>
        <w:ind w:firstLine="420" w:firstLineChars="200"/>
        <w:rPr>
          <w:rFonts w:ascii="Arial" w:hAnsi="Arial" w:cs="Arial"/>
          <w:bCs/>
          <w:szCs w:val="21"/>
          <w:highlight w:val="none"/>
        </w:rPr>
      </w:pPr>
      <w:r>
        <w:rPr>
          <w:rFonts w:ascii="Arial" w:hAnsi="Arial" w:cs="Arial"/>
          <w:bCs/>
          <w:szCs w:val="21"/>
          <w:highlight w:val="none"/>
        </w:rPr>
        <w:t xml:space="preserve">（1）具有独立承担民事责任的能力（提供法人或者其他组织的营业执照；供应商为自然人的提供其身份证）； </w:t>
      </w:r>
    </w:p>
    <w:p>
      <w:pPr>
        <w:spacing w:line="360" w:lineRule="auto"/>
        <w:ind w:firstLine="420" w:firstLineChars="200"/>
        <w:rPr>
          <w:rFonts w:ascii="Arial" w:hAnsi="Arial" w:cs="Arial"/>
          <w:bCs/>
          <w:szCs w:val="21"/>
          <w:highlight w:val="none"/>
        </w:rPr>
      </w:pPr>
      <w:r>
        <w:rPr>
          <w:rFonts w:ascii="Arial" w:hAnsi="Arial" w:cs="Arial"/>
          <w:bCs/>
          <w:szCs w:val="21"/>
          <w:highlight w:val="none"/>
        </w:rPr>
        <w:t>（2）具有良好的商业信誉和健全的财务会计制度（</w:t>
      </w:r>
      <w:r>
        <w:rPr>
          <w:rFonts w:hint="eastAsia" w:ascii="Arial" w:hAnsi="Arial" w:cs="Arial"/>
          <w:bCs/>
          <w:szCs w:val="21"/>
          <w:highlight w:val="none"/>
        </w:rPr>
        <w:t>提供2024年度的财务状况报告（至少包括资产负债表和利润表）复印件加盖公章，或投标截止时间前六个月内银行出具的资信证明复印件加盖公章，成立不满一年的无须提供</w:t>
      </w:r>
      <w:r>
        <w:rPr>
          <w:rFonts w:ascii="Arial" w:hAnsi="Arial" w:cs="Arial"/>
          <w:bCs/>
          <w:szCs w:val="21"/>
          <w:highlight w:val="none"/>
        </w:rPr>
        <w:t>）；</w:t>
      </w:r>
    </w:p>
    <w:p>
      <w:pPr>
        <w:spacing w:line="360" w:lineRule="auto"/>
        <w:ind w:firstLine="420" w:firstLineChars="200"/>
        <w:rPr>
          <w:rFonts w:ascii="Arial" w:hAnsi="Arial" w:cs="Arial"/>
          <w:bCs/>
          <w:szCs w:val="21"/>
          <w:highlight w:val="none"/>
        </w:rPr>
      </w:pPr>
      <w:r>
        <w:rPr>
          <w:rFonts w:ascii="Arial" w:hAnsi="Arial" w:cs="Arial"/>
          <w:bCs/>
          <w:szCs w:val="21"/>
          <w:highlight w:val="none"/>
        </w:rPr>
        <w:t>（3）具有履行合同所必需的设备和专业技术能力（供应商根据履行采购项目合同需要，提供履行合同所必需的设备和专业技术能力的证明材料）；</w:t>
      </w:r>
    </w:p>
    <w:p>
      <w:pPr>
        <w:spacing w:line="360" w:lineRule="auto"/>
        <w:ind w:firstLine="420" w:firstLineChars="200"/>
        <w:rPr>
          <w:rFonts w:ascii="Arial" w:hAnsi="Arial" w:cs="Arial"/>
          <w:bCs/>
          <w:szCs w:val="21"/>
          <w:highlight w:val="none"/>
        </w:rPr>
      </w:pPr>
      <w:r>
        <w:rPr>
          <w:rFonts w:ascii="Arial" w:hAnsi="Arial" w:cs="Arial"/>
          <w:bCs/>
          <w:szCs w:val="21"/>
          <w:highlight w:val="none"/>
        </w:rPr>
        <w:t>（4）有依法缴纳税收和社会保障资金的良好记录（提供参加本次政府采购活动前半年内至少一个月</w:t>
      </w:r>
      <w:r>
        <w:rPr>
          <w:rFonts w:hint="eastAsia" w:ascii="Arial" w:hAnsi="Arial" w:cs="Arial"/>
          <w:bCs/>
          <w:szCs w:val="21"/>
          <w:highlight w:val="none"/>
        </w:rPr>
        <w:t>：①提供缴纳税收的凭证</w:t>
      </w:r>
      <w:r>
        <w:rPr>
          <w:rFonts w:ascii="Arial" w:hAnsi="Arial" w:cs="Arial"/>
          <w:bCs/>
          <w:szCs w:val="21"/>
          <w:highlight w:val="none"/>
        </w:rPr>
        <w:t>；</w:t>
      </w:r>
      <w:r>
        <w:rPr>
          <w:rFonts w:hint="eastAsia" w:ascii="Arial" w:hAnsi="Arial" w:cs="Arial"/>
          <w:bCs/>
          <w:szCs w:val="21"/>
          <w:highlight w:val="none"/>
        </w:rPr>
        <w:t>②</w:t>
      </w:r>
      <w:r>
        <w:rPr>
          <w:rFonts w:ascii="Arial" w:hAnsi="Arial" w:cs="Arial"/>
          <w:bCs/>
          <w:szCs w:val="21"/>
          <w:highlight w:val="none"/>
        </w:rPr>
        <w:t>提供缴纳社会保险的凭据（专用收据或社会保险缴纳清单））</w:t>
      </w:r>
      <w:r>
        <w:rPr>
          <w:rFonts w:hint="eastAsia" w:ascii="Arial" w:hAnsi="Arial" w:cs="Arial"/>
          <w:bCs/>
          <w:szCs w:val="21"/>
          <w:highlight w:val="none"/>
        </w:rPr>
        <w:t>，依法享受免缴、缓缴的，提供证明材料</w:t>
      </w:r>
      <w:r>
        <w:rPr>
          <w:rFonts w:ascii="Arial" w:hAnsi="Arial" w:cs="Arial"/>
          <w:bCs/>
          <w:szCs w:val="21"/>
          <w:highlight w:val="none"/>
        </w:rPr>
        <w:t>；</w:t>
      </w:r>
    </w:p>
    <w:p>
      <w:pPr>
        <w:spacing w:line="360" w:lineRule="auto"/>
        <w:ind w:firstLine="420" w:firstLineChars="200"/>
        <w:rPr>
          <w:rFonts w:ascii="Arial" w:hAnsi="Arial" w:cs="Arial"/>
          <w:bCs/>
          <w:szCs w:val="21"/>
          <w:highlight w:val="none"/>
        </w:rPr>
      </w:pPr>
      <w:r>
        <w:rPr>
          <w:rFonts w:ascii="Arial" w:hAnsi="Arial" w:cs="Arial"/>
          <w:bCs/>
          <w:szCs w:val="21"/>
          <w:highlight w:val="none"/>
        </w:rPr>
        <w:t>（5）参加政府采购活动前三年内，在经营活动中没有重大违法记录（提供承诺书）；</w:t>
      </w:r>
    </w:p>
    <w:p>
      <w:pPr>
        <w:spacing w:line="360" w:lineRule="auto"/>
        <w:ind w:firstLine="420" w:firstLineChars="200"/>
        <w:rPr>
          <w:rFonts w:ascii="Arial" w:hAnsi="Arial" w:cs="Arial"/>
          <w:bCs/>
          <w:szCs w:val="21"/>
          <w:highlight w:val="none"/>
        </w:rPr>
      </w:pPr>
      <w:r>
        <w:rPr>
          <w:rFonts w:ascii="Arial" w:hAnsi="Arial" w:cs="Arial"/>
          <w:bCs/>
          <w:szCs w:val="21"/>
          <w:highlight w:val="none"/>
        </w:rPr>
        <w:t>（6）法律、行政法规规定的其他条件：无</w:t>
      </w:r>
    </w:p>
    <w:p>
      <w:pPr>
        <w:autoSpaceDE w:val="0"/>
        <w:autoSpaceDN w:val="0"/>
        <w:adjustRightInd w:val="0"/>
        <w:snapToGrid w:val="0"/>
        <w:spacing w:line="360" w:lineRule="auto"/>
        <w:ind w:firstLine="454" w:firstLineChars="200"/>
        <w:rPr>
          <w:rFonts w:ascii="Arial" w:hAnsi="Arial" w:cs="Arial"/>
          <w:i/>
          <w:spacing w:val="8"/>
          <w:kern w:val="0"/>
          <w:szCs w:val="21"/>
          <w:highlight w:val="none"/>
          <w:u w:val="single"/>
        </w:rPr>
      </w:pPr>
      <w:r>
        <w:rPr>
          <w:rFonts w:ascii="Arial" w:hAnsi="Arial" w:cs="Arial"/>
          <w:b/>
          <w:spacing w:val="8"/>
          <w:kern w:val="0"/>
          <w:szCs w:val="21"/>
          <w:highlight w:val="none"/>
        </w:rPr>
        <w:t>2.2 落实政府采购政策需满足的资格要求：</w:t>
      </w:r>
      <w:r>
        <w:rPr>
          <w:rFonts w:hint="eastAsia" w:ascii="Arial" w:hAnsi="Arial" w:cs="Arial"/>
          <w:b/>
          <w:spacing w:val="8"/>
          <w:kern w:val="0"/>
          <w:szCs w:val="21"/>
          <w:highlight w:val="none"/>
        </w:rPr>
        <w:t>无</w:t>
      </w:r>
    </w:p>
    <w:p>
      <w:pPr>
        <w:spacing w:line="360" w:lineRule="auto"/>
        <w:ind w:firstLine="454" w:firstLineChars="200"/>
        <w:rPr>
          <w:rFonts w:hint="eastAsia" w:ascii="宋体" w:hAnsi="宋体" w:cs="宋体"/>
          <w:b/>
          <w:bCs w:val="0"/>
          <w:highlight w:val="none"/>
        </w:rPr>
      </w:pPr>
      <w:r>
        <w:rPr>
          <w:rFonts w:ascii="Arial" w:hAnsi="Arial" w:cs="Arial"/>
          <w:b/>
          <w:spacing w:val="8"/>
          <w:kern w:val="0"/>
          <w:szCs w:val="21"/>
          <w:highlight w:val="none"/>
        </w:rPr>
        <w:t xml:space="preserve">2.3 </w:t>
      </w:r>
      <w:r>
        <w:rPr>
          <w:rFonts w:ascii="Arial" w:hAnsi="Arial" w:cs="Arial"/>
          <w:b/>
          <w:szCs w:val="21"/>
          <w:highlight w:val="none"/>
        </w:rPr>
        <w:t>采购人根据采购项目的特殊要求规定的特定条件，并提供符合特殊要求的证明材料或者情况说明：</w:t>
      </w:r>
      <w:r>
        <w:rPr>
          <w:rFonts w:hint="eastAsia" w:ascii="宋体" w:hAnsi="宋体" w:cs="宋体"/>
          <w:b/>
          <w:bCs w:val="0"/>
          <w:highlight w:val="none"/>
        </w:rPr>
        <w:t>须具有电力工程施工总承包三级及以上资质</w:t>
      </w:r>
      <w:r>
        <w:rPr>
          <w:rFonts w:hint="eastAsia" w:ascii="宋体" w:hAnsi="宋体" w:cs="宋体"/>
          <w:b/>
          <w:bCs w:val="0"/>
          <w:highlight w:val="none"/>
          <w:lang w:val="en-US" w:eastAsia="zh-CN"/>
        </w:rPr>
        <w:t>和</w:t>
      </w:r>
      <w:r>
        <w:rPr>
          <w:rFonts w:hint="eastAsia" w:ascii="宋体" w:hAnsi="宋体" w:cs="宋体"/>
          <w:b/>
          <w:bCs w:val="0"/>
          <w:highlight w:val="none"/>
        </w:rPr>
        <w:t>有效期内的安全生产许可证（提供有效期内的证书复印件加盖公章）</w:t>
      </w:r>
    </w:p>
    <w:p>
      <w:pPr>
        <w:spacing w:line="360" w:lineRule="auto"/>
        <w:ind w:firstLine="452" w:firstLineChars="200"/>
        <w:rPr>
          <w:rFonts w:ascii="Arial" w:hAnsi="Arial" w:cs="Arial"/>
          <w:bCs/>
          <w:szCs w:val="21"/>
          <w:highlight w:val="none"/>
        </w:rPr>
      </w:pPr>
      <w:r>
        <w:rPr>
          <w:rFonts w:ascii="Arial" w:hAnsi="Arial" w:cs="Arial"/>
          <w:spacing w:val="8"/>
          <w:kern w:val="0"/>
          <w:szCs w:val="21"/>
          <w:highlight w:val="none"/>
        </w:rPr>
        <w:t>2.4</w:t>
      </w:r>
      <w:r>
        <w:rPr>
          <w:rFonts w:hint="eastAsia" w:ascii="Arial" w:hAnsi="Arial" w:cs="Arial"/>
          <w:spacing w:val="8"/>
          <w:kern w:val="0"/>
          <w:szCs w:val="21"/>
          <w:highlight w:val="none"/>
        </w:rPr>
        <w:t xml:space="preserve"> </w:t>
      </w:r>
      <w:r>
        <w:rPr>
          <w:rFonts w:ascii="Arial" w:hAnsi="Arial" w:cs="Arial"/>
          <w:bCs/>
          <w:szCs w:val="21"/>
          <w:highlight w:val="none"/>
        </w:rPr>
        <w:t>第2.1（5）条所称重大违法记录，是指供应商因违法经营受到刑事处罚或者责令停产停业、吊销许可证或者执照、较大数额罚款等行政处罚。</w:t>
      </w:r>
    </w:p>
    <w:p>
      <w:pPr>
        <w:spacing w:line="360" w:lineRule="auto"/>
        <w:ind w:firstLine="420" w:firstLineChars="200"/>
        <w:rPr>
          <w:rFonts w:ascii="Arial" w:hAnsi="Arial" w:cs="Arial"/>
          <w:bCs/>
          <w:szCs w:val="21"/>
          <w:highlight w:val="none"/>
        </w:rPr>
      </w:pPr>
      <w:r>
        <w:rPr>
          <w:rFonts w:ascii="Arial" w:hAnsi="Arial" w:cs="Arial"/>
          <w:bCs/>
          <w:szCs w:val="21"/>
          <w:highlight w:val="none"/>
        </w:rPr>
        <w:t>2.5 供应商在参加政府采购活动前3年内因违法经营被禁止在一定期限内参加政府采购活动，期限届满的，可以参加政府采购活动。</w:t>
      </w:r>
    </w:p>
    <w:p>
      <w:pPr>
        <w:spacing w:line="360" w:lineRule="auto"/>
        <w:ind w:firstLine="420" w:firstLineChars="200"/>
        <w:rPr>
          <w:rFonts w:ascii="Arial" w:hAnsi="Arial" w:cs="Arial"/>
          <w:bCs/>
          <w:szCs w:val="21"/>
          <w:highlight w:val="none"/>
        </w:rPr>
      </w:pPr>
      <w:r>
        <w:rPr>
          <w:rFonts w:ascii="Arial" w:hAnsi="Arial" w:cs="Arial"/>
          <w:bCs/>
          <w:szCs w:val="21"/>
          <w:highlight w:val="none"/>
        </w:rPr>
        <w:t>2.6</w:t>
      </w:r>
      <w:r>
        <w:rPr>
          <w:rFonts w:hint="eastAsia" w:ascii="Arial" w:hAnsi="Arial" w:cs="Arial"/>
          <w:bCs/>
          <w:szCs w:val="21"/>
          <w:highlight w:val="none"/>
        </w:rPr>
        <w:t xml:space="preserve"> </w:t>
      </w:r>
      <w:r>
        <w:rPr>
          <w:rFonts w:ascii="Arial" w:hAnsi="Arial" w:cs="Arial"/>
          <w:bCs/>
          <w:szCs w:val="21"/>
          <w:highlight w:val="none"/>
        </w:rPr>
        <w:t>单位负责人为同一人或者存在直接控股、管理关系的不同供应商，不得参加同一合同项下的政府采购活动。</w:t>
      </w:r>
    </w:p>
    <w:p>
      <w:pPr>
        <w:spacing w:line="360" w:lineRule="auto"/>
        <w:ind w:firstLine="420" w:firstLineChars="200"/>
        <w:rPr>
          <w:rFonts w:ascii="Arial" w:hAnsi="Arial" w:cs="Arial"/>
          <w:bCs/>
          <w:szCs w:val="21"/>
          <w:highlight w:val="none"/>
        </w:rPr>
      </w:pPr>
      <w:r>
        <w:rPr>
          <w:rFonts w:ascii="Arial" w:hAnsi="Arial" w:cs="Arial"/>
          <w:bCs/>
          <w:szCs w:val="21"/>
          <w:highlight w:val="none"/>
        </w:rPr>
        <w:t>为采购项目提供整体设计、规范编制或者项目管理、监理、检测等服务的供应商，不得再参加该采购项目的其他采购活动。</w:t>
      </w:r>
    </w:p>
    <w:p>
      <w:pPr>
        <w:spacing w:line="360" w:lineRule="auto"/>
        <w:ind w:firstLine="420" w:firstLineChars="200"/>
        <w:rPr>
          <w:rFonts w:ascii="Arial" w:hAnsi="Arial" w:cs="Arial"/>
          <w:b/>
          <w:szCs w:val="21"/>
          <w:highlight w:val="none"/>
          <w:lang w:val="zh-CN"/>
        </w:rPr>
      </w:pPr>
      <w:r>
        <w:rPr>
          <w:rFonts w:ascii="Arial" w:hAnsi="Arial" w:cs="Arial"/>
          <w:bCs/>
          <w:szCs w:val="21"/>
          <w:highlight w:val="none"/>
        </w:rPr>
        <w:t>2.7</w:t>
      </w:r>
      <w:r>
        <w:rPr>
          <w:rFonts w:hint="eastAsia" w:ascii="Arial" w:hAnsi="Arial" w:cs="Arial"/>
          <w:bCs/>
          <w:szCs w:val="21"/>
          <w:highlight w:val="none"/>
        </w:rPr>
        <w:t xml:space="preserve"> </w:t>
      </w:r>
      <w:r>
        <w:rPr>
          <w:rFonts w:ascii="Arial" w:hAnsi="Arial" w:cs="Arial"/>
          <w:bCs/>
          <w:szCs w:val="21"/>
          <w:highlight w:val="none"/>
        </w:rPr>
        <w:t>拒绝列入失信被执行人、重大税收违法案件当事人名单、政府采购严重违法失信行为记录名单</w:t>
      </w:r>
      <w:r>
        <w:rPr>
          <w:szCs w:val="21"/>
          <w:highlight w:val="none"/>
          <w:shd w:val="clear" w:color="auto" w:fill="FFFFFF"/>
        </w:rPr>
        <w:t>及其他不符合《中华人民共和国政府采购法》第二十二条规定条件</w:t>
      </w:r>
      <w:r>
        <w:rPr>
          <w:rFonts w:ascii="Arial" w:hAnsi="Arial" w:cs="Arial"/>
          <w:bCs/>
          <w:szCs w:val="21"/>
          <w:highlight w:val="none"/>
        </w:rPr>
        <w:t>的供应商参与政府采购活动。</w:t>
      </w:r>
      <w:r>
        <w:rPr>
          <w:rFonts w:hint="eastAsia" w:ascii="Arial" w:hAnsi="Arial" w:cs="Arial"/>
          <w:bCs/>
          <w:szCs w:val="21"/>
          <w:highlight w:val="none"/>
        </w:rPr>
        <w:t>磋商小组对响应文件进行审查时，依法</w:t>
      </w:r>
      <w:r>
        <w:rPr>
          <w:rFonts w:ascii="Arial" w:hAnsi="Arial" w:cs="Arial"/>
          <w:bCs/>
          <w:szCs w:val="21"/>
          <w:highlight w:val="none"/>
        </w:rPr>
        <w:t>通过</w:t>
      </w:r>
      <w:r>
        <w:rPr>
          <w:rFonts w:hint="eastAsia" w:ascii="Arial" w:hAnsi="Arial" w:cs="Arial"/>
          <w:bCs/>
          <w:szCs w:val="21"/>
          <w:highlight w:val="none"/>
        </w:rPr>
        <w:t>“</w:t>
      </w:r>
      <w:r>
        <w:rPr>
          <w:rFonts w:ascii="Arial" w:hAnsi="Arial" w:cs="Arial"/>
          <w:bCs/>
          <w:szCs w:val="21"/>
          <w:highlight w:val="none"/>
        </w:rPr>
        <w:t>中国政府采购网</w:t>
      </w:r>
      <w:r>
        <w:rPr>
          <w:rFonts w:hint="eastAsia" w:ascii="Arial" w:hAnsi="Arial" w:cs="Arial"/>
          <w:bCs/>
          <w:szCs w:val="21"/>
          <w:highlight w:val="none"/>
        </w:rPr>
        <w:t>”</w:t>
      </w:r>
      <w:r>
        <w:rPr>
          <w:rFonts w:ascii="Arial" w:hAnsi="Arial" w:cs="Arial"/>
          <w:bCs/>
          <w:szCs w:val="21"/>
          <w:highlight w:val="none"/>
        </w:rPr>
        <w:t>、</w:t>
      </w:r>
      <w:r>
        <w:rPr>
          <w:rFonts w:hint="eastAsia" w:ascii="Arial" w:hAnsi="Arial" w:cs="Arial"/>
          <w:bCs/>
          <w:szCs w:val="21"/>
          <w:highlight w:val="none"/>
        </w:rPr>
        <w:t>“</w:t>
      </w:r>
      <w:r>
        <w:rPr>
          <w:rFonts w:ascii="Arial" w:hAnsi="Arial" w:cs="Arial"/>
          <w:bCs/>
          <w:szCs w:val="21"/>
          <w:highlight w:val="none"/>
        </w:rPr>
        <w:t>信用中国</w:t>
      </w:r>
      <w:r>
        <w:rPr>
          <w:rFonts w:hint="eastAsia" w:ascii="Arial" w:hAnsi="Arial" w:cs="Arial"/>
          <w:bCs/>
          <w:szCs w:val="21"/>
          <w:highlight w:val="none"/>
        </w:rPr>
        <w:t>”</w:t>
      </w:r>
      <w:r>
        <w:rPr>
          <w:rFonts w:ascii="Arial" w:hAnsi="Arial" w:cs="Arial"/>
          <w:bCs/>
          <w:szCs w:val="21"/>
          <w:highlight w:val="none"/>
        </w:rPr>
        <w:t>网站等渠道查询供应商信用记录并保存。</w:t>
      </w:r>
    </w:p>
    <w:p>
      <w:pPr>
        <w:widowControl/>
        <w:shd w:val="clear" w:color="auto" w:fill="FFFFFF"/>
        <w:spacing w:line="360" w:lineRule="auto"/>
        <w:outlineLvl w:val="1"/>
        <w:rPr>
          <w:rFonts w:ascii="Arial" w:hAnsi="Arial" w:cs="Arial"/>
          <w:b/>
          <w:spacing w:val="8"/>
          <w:kern w:val="0"/>
          <w:sz w:val="24"/>
          <w:highlight w:val="none"/>
        </w:rPr>
      </w:pPr>
      <w:bookmarkStart w:id="11" w:name="_Toc23670"/>
      <w:bookmarkStart w:id="12" w:name="_Toc28939"/>
      <w:bookmarkStart w:id="13" w:name="_Toc15884"/>
      <w:r>
        <w:rPr>
          <w:rFonts w:ascii="Arial" w:hAnsi="Arial" w:cs="Arial"/>
          <w:b/>
          <w:spacing w:val="8"/>
          <w:kern w:val="0"/>
          <w:sz w:val="24"/>
          <w:highlight w:val="none"/>
        </w:rPr>
        <w:t>三、获取采购文件</w:t>
      </w:r>
      <w:bookmarkEnd w:id="11"/>
      <w:bookmarkEnd w:id="12"/>
      <w:bookmarkEnd w:id="13"/>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bookmarkStart w:id="14" w:name="_Toc18243"/>
      <w:bookmarkStart w:id="15" w:name="_Toc23602"/>
      <w:bookmarkStart w:id="16" w:name="_Toc27325"/>
      <w:r>
        <w:rPr>
          <w:rFonts w:hint="eastAsia" w:ascii="Arial" w:hAnsi="Arial" w:cs="Arial"/>
          <w:bCs/>
          <w:szCs w:val="21"/>
          <w:highlight w:val="none"/>
          <w:lang w:val="en-US" w:eastAsia="zh-CN"/>
        </w:rPr>
        <w:t>3.1 时间：2025年11月18日至2025年11月25日17:30。（北京时间，法定节假日除外）</w:t>
      </w:r>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r>
        <w:rPr>
          <w:rFonts w:hint="eastAsia" w:ascii="Arial" w:hAnsi="Arial" w:cs="Arial"/>
          <w:bCs/>
          <w:szCs w:val="21"/>
          <w:highlight w:val="none"/>
          <w:lang w:val="en-US" w:eastAsia="zh-CN"/>
        </w:rPr>
        <w:t>3.2 地点：江苏省南京市鼓楼区清江南路18号1003室/扬州市邗江区文昌西路525号报业传媒集团8楼</w:t>
      </w:r>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r>
        <w:rPr>
          <w:rFonts w:hint="eastAsia" w:ascii="Arial" w:hAnsi="Arial" w:cs="Arial"/>
          <w:bCs/>
          <w:szCs w:val="21"/>
          <w:highlight w:val="none"/>
          <w:lang w:val="en-US" w:eastAsia="zh-CN"/>
        </w:rPr>
        <w:t>3.3 获取方式：</w:t>
      </w:r>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r>
        <w:rPr>
          <w:rFonts w:hint="eastAsia" w:ascii="Arial" w:hAnsi="Arial" w:cs="Arial"/>
          <w:bCs/>
          <w:szCs w:val="21"/>
          <w:highlight w:val="none"/>
          <w:lang w:val="en-US" w:eastAsia="zh-CN"/>
        </w:rPr>
        <w:t>（1）文件提供方式：纸质文件，售价：300元</w:t>
      </w:r>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r>
        <w:rPr>
          <w:rFonts w:hint="eastAsia" w:ascii="Arial" w:hAnsi="Arial" w:cs="Arial"/>
          <w:bCs/>
          <w:szCs w:val="21"/>
          <w:highlight w:val="none"/>
          <w:lang w:val="en-US" w:eastAsia="zh-CN"/>
        </w:rPr>
        <w:t>（2）支付方式：凡有意参与者，请于获取时间内（北京时间，下同），登录江苏国企阳光交易平台（网址为：https://www.jsygjy.cn）按照要求进行实名会员注册、完善相关信息及选择项目。</w:t>
      </w:r>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r>
        <w:rPr>
          <w:rFonts w:hint="eastAsia" w:ascii="Arial" w:hAnsi="Arial" w:cs="Arial"/>
          <w:bCs/>
          <w:szCs w:val="21"/>
          <w:highlight w:val="none"/>
          <w:lang w:val="en-US" w:eastAsia="zh-CN"/>
        </w:rPr>
        <w:t>参与者首次登录平台前，须前往平台免费注册，注册成功且完善相关信息后，可以及时参与平台上所有发布的项目。参与者应充分考虑平台注册、信息检查、资料上传、费用支付所需时间，参与者必须在获取时间内完成支付，否则将无法保证获取文件。未按照本公告要求获得本项目文件的，采购代理机构不予接收其响应文件。</w:t>
      </w:r>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r>
        <w:rPr>
          <w:rFonts w:hint="eastAsia" w:ascii="Arial" w:hAnsi="Arial" w:cs="Arial"/>
          <w:bCs/>
          <w:szCs w:val="21"/>
          <w:highlight w:val="none"/>
          <w:lang w:val="en-US" w:eastAsia="zh-CN"/>
        </w:rPr>
        <w:t>（3）支付完成后，纸质文件可通过现场领取或邮寄送达，现场领取的请至江苏省设备成套股份有限公司（江苏省南京市鼓楼区清江南路18号1003室/扬州市邗江区文昌西路525号报业传媒集团8楼）领取；需邮寄送达的请将公司名称、项目编号、邮寄地址发送至邮箱：110977143@qq.com。为方便编制投标（响应），参与者可登录平台免费下载电子招标文件，如与纸质招标（采购）文件不一致，以纸质文件为准。</w:t>
      </w:r>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r>
        <w:rPr>
          <w:rFonts w:hint="eastAsia" w:ascii="Arial" w:hAnsi="Arial" w:cs="Arial"/>
          <w:bCs/>
          <w:szCs w:val="21"/>
          <w:highlight w:val="none"/>
          <w:lang w:val="en-US" w:eastAsia="zh-CN"/>
        </w:rPr>
        <w:t>（4）需要发票的，可在“费用管理--发票管理”模块下载发票；平台服务费发票由江苏招采信息技术有限公司开具。非因招标代理机构或平台原因，发票一经开具不予退换。</w:t>
      </w:r>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r>
        <w:rPr>
          <w:rFonts w:hint="eastAsia" w:ascii="Arial" w:hAnsi="Arial" w:cs="Arial"/>
          <w:bCs/>
          <w:szCs w:val="21"/>
          <w:highlight w:val="none"/>
          <w:lang w:val="en-US" w:eastAsia="zh-CN"/>
        </w:rPr>
        <w:t>（5）平台网站首页“帮助中心”提供操作手册，参与者可以下载并根据操作手册提示进行注册、登录等操作。供应商平台咨询电话：025-83306809（工作日8：30-11：30，13：30-17：30）。</w:t>
      </w:r>
    </w:p>
    <w:p>
      <w:pPr>
        <w:widowControl/>
        <w:shd w:val="clear" w:color="auto" w:fill="FFFFFF"/>
        <w:spacing w:line="360" w:lineRule="auto"/>
        <w:ind w:firstLine="425" w:firstLineChars="0"/>
        <w:outlineLvl w:val="1"/>
        <w:rPr>
          <w:rFonts w:hint="eastAsia" w:ascii="Arial" w:hAnsi="Arial" w:cs="Arial"/>
          <w:bCs/>
          <w:szCs w:val="21"/>
          <w:highlight w:val="none"/>
          <w:lang w:val="en-US" w:eastAsia="zh-CN"/>
        </w:rPr>
      </w:pPr>
      <w:r>
        <w:rPr>
          <w:rFonts w:hint="eastAsia" w:ascii="Arial" w:hAnsi="Arial" w:cs="Arial"/>
          <w:bCs/>
          <w:szCs w:val="21"/>
          <w:highlight w:val="none"/>
          <w:lang w:val="en-US" w:eastAsia="zh-CN"/>
        </w:rPr>
        <w:t>（6）联合体响应（如允许）的，联合体各方应当指定牵头人，并授权其以自身名义在平台办理注册、下载文件、缴纳保证金等手续，其在平台的办理行为，对联合体各方均具有约束力。 </w:t>
      </w:r>
    </w:p>
    <w:p>
      <w:pPr>
        <w:widowControl/>
        <w:shd w:val="clear" w:color="auto" w:fill="FFFFFF"/>
        <w:spacing w:line="360" w:lineRule="auto"/>
        <w:outlineLvl w:val="1"/>
        <w:rPr>
          <w:rFonts w:ascii="Arial" w:hAnsi="Arial" w:cs="Arial"/>
          <w:b/>
          <w:spacing w:val="8"/>
          <w:kern w:val="0"/>
          <w:sz w:val="24"/>
          <w:highlight w:val="none"/>
        </w:rPr>
      </w:pPr>
      <w:r>
        <w:rPr>
          <w:rFonts w:ascii="Arial" w:hAnsi="Arial" w:cs="Arial"/>
          <w:b/>
          <w:spacing w:val="8"/>
          <w:kern w:val="0"/>
          <w:sz w:val="24"/>
          <w:highlight w:val="none"/>
        </w:rPr>
        <w:t>四、响应文件提交</w:t>
      </w:r>
      <w:bookmarkEnd w:id="14"/>
      <w:bookmarkEnd w:id="15"/>
      <w:bookmarkEnd w:id="16"/>
    </w:p>
    <w:p>
      <w:pPr>
        <w:spacing w:line="360" w:lineRule="auto"/>
        <w:ind w:firstLine="420" w:firstLineChars="200"/>
        <w:rPr>
          <w:rFonts w:ascii="Arial" w:hAnsi="Arial" w:cs="Arial"/>
          <w:spacing w:val="8"/>
          <w:kern w:val="0"/>
          <w:szCs w:val="21"/>
          <w:highlight w:val="none"/>
        </w:rPr>
      </w:pPr>
      <w:r>
        <w:rPr>
          <w:rFonts w:ascii="Arial" w:hAnsi="Arial" w:cs="Arial"/>
          <w:szCs w:val="21"/>
          <w:highlight w:val="none"/>
        </w:rPr>
        <w:t>4.1 截止时间：</w:t>
      </w:r>
      <w:r>
        <w:rPr>
          <w:rFonts w:hint="eastAsia" w:ascii="Arial" w:hAnsi="Arial" w:cs="Arial"/>
          <w:highlight w:val="none"/>
          <w:u w:val="none" w:color="000000"/>
        </w:rPr>
        <w:t>202</w:t>
      </w:r>
      <w:r>
        <w:rPr>
          <w:rFonts w:hint="eastAsia" w:ascii="Arial" w:hAnsi="Arial" w:cs="Arial"/>
          <w:highlight w:val="none"/>
          <w:u w:val="none" w:color="000000"/>
          <w:lang w:val="en-US" w:eastAsia="zh-CN"/>
        </w:rPr>
        <w:t>5</w:t>
      </w:r>
      <w:r>
        <w:rPr>
          <w:rFonts w:ascii="Arial" w:hAnsi="Arial" w:cs="Arial"/>
          <w:spacing w:val="8"/>
          <w:kern w:val="0"/>
          <w:szCs w:val="21"/>
          <w:highlight w:val="none"/>
        </w:rPr>
        <w:t>年</w:t>
      </w:r>
      <w:r>
        <w:rPr>
          <w:rFonts w:hint="eastAsia" w:ascii="Arial" w:hAnsi="Arial" w:cs="Arial"/>
          <w:highlight w:val="none"/>
          <w:u w:val="none" w:color="000000"/>
          <w:lang w:val="en-US" w:eastAsia="zh-CN"/>
        </w:rPr>
        <w:t>12</w:t>
      </w:r>
      <w:r>
        <w:rPr>
          <w:rFonts w:ascii="Arial" w:hAnsi="Arial" w:cs="Arial"/>
          <w:spacing w:val="8"/>
          <w:kern w:val="0"/>
          <w:szCs w:val="21"/>
          <w:highlight w:val="none"/>
        </w:rPr>
        <w:t>月</w:t>
      </w:r>
      <w:r>
        <w:rPr>
          <w:rFonts w:hint="eastAsia" w:ascii="Arial" w:hAnsi="Arial" w:cs="Arial"/>
          <w:highlight w:val="none"/>
          <w:u w:val="none" w:color="000000"/>
          <w:lang w:val="en-US" w:eastAsia="zh-CN"/>
        </w:rPr>
        <w:t>02</w:t>
      </w:r>
      <w:r>
        <w:rPr>
          <w:rFonts w:ascii="Arial" w:hAnsi="Arial" w:cs="Arial"/>
          <w:spacing w:val="8"/>
          <w:kern w:val="0"/>
          <w:szCs w:val="21"/>
          <w:highlight w:val="none"/>
        </w:rPr>
        <w:t>日</w:t>
      </w:r>
      <w:r>
        <w:rPr>
          <w:rFonts w:hint="eastAsia" w:ascii="Arial" w:hAnsi="Arial" w:cs="Arial"/>
          <w:highlight w:val="none"/>
          <w:u w:val="none" w:color="000000"/>
          <w:lang w:val="en-US" w:eastAsia="zh-CN"/>
        </w:rPr>
        <w:t>9</w:t>
      </w:r>
      <w:r>
        <w:rPr>
          <w:rFonts w:ascii="Arial" w:hAnsi="Arial" w:cs="Arial"/>
          <w:spacing w:val="8"/>
          <w:kern w:val="0"/>
          <w:szCs w:val="21"/>
          <w:highlight w:val="none"/>
        </w:rPr>
        <w:t>点</w:t>
      </w:r>
      <w:r>
        <w:rPr>
          <w:rFonts w:hint="eastAsia" w:ascii="Arial" w:hAnsi="Arial" w:cs="Arial"/>
          <w:highlight w:val="none"/>
          <w:u w:val="none" w:color="000000"/>
          <w:lang w:val="en-US" w:eastAsia="zh-CN"/>
        </w:rPr>
        <w:t>30</w:t>
      </w:r>
      <w:r>
        <w:rPr>
          <w:rFonts w:ascii="Arial" w:hAnsi="Arial" w:cs="Arial"/>
          <w:spacing w:val="8"/>
          <w:kern w:val="0"/>
          <w:szCs w:val="21"/>
          <w:highlight w:val="none"/>
        </w:rPr>
        <w:t>分（北京时间）</w:t>
      </w:r>
    </w:p>
    <w:p>
      <w:pPr>
        <w:spacing w:line="360" w:lineRule="auto"/>
        <w:ind w:firstLine="420" w:firstLineChars="200"/>
        <w:rPr>
          <w:rFonts w:hint="eastAsia" w:ascii="Arial" w:hAnsi="Arial" w:cs="Arial"/>
          <w:spacing w:val="8"/>
          <w:kern w:val="0"/>
          <w:szCs w:val="21"/>
          <w:highlight w:val="none"/>
        </w:rPr>
      </w:pPr>
      <w:r>
        <w:rPr>
          <w:rFonts w:ascii="Arial" w:hAnsi="Arial" w:cs="Arial"/>
          <w:szCs w:val="21"/>
          <w:highlight w:val="none"/>
        </w:rPr>
        <w:t xml:space="preserve">4.2 </w:t>
      </w:r>
      <w:r>
        <w:rPr>
          <w:rFonts w:hint="eastAsia" w:ascii="Arial" w:hAnsi="Arial" w:cs="Arial"/>
          <w:spacing w:val="8"/>
          <w:kern w:val="0"/>
          <w:szCs w:val="21"/>
          <w:highlight w:val="none"/>
        </w:rPr>
        <w:t>提交响应文件</w:t>
      </w:r>
      <w:r>
        <w:rPr>
          <w:rFonts w:ascii="Arial" w:hAnsi="Arial" w:cs="Arial"/>
          <w:spacing w:val="8"/>
          <w:kern w:val="0"/>
          <w:szCs w:val="21"/>
          <w:highlight w:val="none"/>
        </w:rPr>
        <w:t>地点</w:t>
      </w:r>
      <w:r>
        <w:rPr>
          <w:rFonts w:hint="eastAsia" w:ascii="Arial" w:hAnsi="Arial" w:cs="Arial"/>
          <w:spacing w:val="8"/>
          <w:kern w:val="0"/>
          <w:szCs w:val="21"/>
          <w:highlight w:val="none"/>
        </w:rPr>
        <w:t>：扬州市邗江区文昌西路525号报业传媒集团8楼开标室</w:t>
      </w:r>
    </w:p>
    <w:p>
      <w:pPr>
        <w:pStyle w:val="52"/>
        <w:spacing w:line="360" w:lineRule="auto"/>
        <w:rPr>
          <w:rFonts w:ascii="Arial" w:hAnsi="Arial" w:cs="Arial"/>
          <w:spacing w:val="8"/>
          <w:kern w:val="0"/>
          <w:szCs w:val="21"/>
          <w:highlight w:val="none"/>
        </w:rPr>
      </w:pPr>
      <w:r>
        <w:rPr>
          <w:rFonts w:ascii="Arial" w:hAnsi="Arial" w:cs="Arial"/>
          <w:szCs w:val="21"/>
          <w:highlight w:val="none"/>
        </w:rPr>
        <w:t>4.3</w:t>
      </w:r>
      <w:r>
        <w:rPr>
          <w:rFonts w:hint="eastAsia" w:ascii="Arial" w:hAnsi="Arial" w:cs="Arial"/>
          <w:szCs w:val="21"/>
          <w:highlight w:val="none"/>
        </w:rPr>
        <w:t xml:space="preserve"> </w:t>
      </w:r>
      <w:r>
        <w:rPr>
          <w:rFonts w:hint="eastAsia" w:ascii="Arial" w:hAnsi="宋体" w:cs="Arial"/>
          <w:b/>
          <w:bCs/>
          <w:szCs w:val="21"/>
          <w:highlight w:val="none"/>
        </w:rPr>
        <w:t>供应商</w:t>
      </w:r>
      <w:r>
        <w:rPr>
          <w:rFonts w:ascii="Arial" w:hAnsi="宋体" w:cs="Arial"/>
          <w:b/>
          <w:bCs/>
          <w:szCs w:val="21"/>
          <w:highlight w:val="none"/>
        </w:rPr>
        <w:t>应提供</w:t>
      </w:r>
      <w:r>
        <w:rPr>
          <w:rFonts w:hint="eastAsia" w:ascii="Arial" w:hAnsi="宋体" w:cs="Arial"/>
          <w:b/>
          <w:bCs/>
          <w:szCs w:val="21"/>
          <w:highlight w:val="none"/>
        </w:rPr>
        <w:t>响应</w:t>
      </w:r>
      <w:r>
        <w:rPr>
          <w:rFonts w:ascii="Arial" w:hAnsi="宋体" w:cs="Arial"/>
          <w:b/>
          <w:bCs/>
          <w:szCs w:val="21"/>
          <w:highlight w:val="none"/>
        </w:rPr>
        <w:t>文件一式</w:t>
      </w:r>
      <w:r>
        <w:rPr>
          <w:rFonts w:hint="eastAsia" w:ascii="Arial" w:hAnsi="宋体" w:cs="Arial"/>
          <w:b/>
          <w:bCs/>
          <w:szCs w:val="21"/>
          <w:highlight w:val="none"/>
        </w:rPr>
        <w:t>叁</w:t>
      </w:r>
      <w:r>
        <w:rPr>
          <w:rFonts w:ascii="Arial" w:hAnsi="宋体" w:cs="Arial"/>
          <w:b/>
          <w:bCs/>
          <w:szCs w:val="21"/>
          <w:highlight w:val="none"/>
        </w:rPr>
        <w:t>份（正本</w:t>
      </w:r>
      <w:r>
        <w:rPr>
          <w:rFonts w:hint="eastAsia" w:ascii="Arial" w:hAnsi="宋体" w:cs="Arial"/>
          <w:b/>
          <w:bCs/>
          <w:szCs w:val="21"/>
          <w:highlight w:val="none"/>
        </w:rPr>
        <w:t>壹</w:t>
      </w:r>
      <w:r>
        <w:rPr>
          <w:rFonts w:ascii="Arial" w:hAnsi="宋体" w:cs="Arial"/>
          <w:b/>
          <w:bCs/>
          <w:szCs w:val="21"/>
          <w:highlight w:val="none"/>
        </w:rPr>
        <w:t>份、副本</w:t>
      </w:r>
      <w:r>
        <w:rPr>
          <w:rFonts w:hint="eastAsia" w:ascii="Arial" w:hAnsi="宋体" w:cs="Arial"/>
          <w:b/>
          <w:bCs/>
          <w:szCs w:val="21"/>
          <w:highlight w:val="none"/>
        </w:rPr>
        <w:t>贰</w:t>
      </w:r>
      <w:r>
        <w:rPr>
          <w:rFonts w:ascii="Arial" w:hAnsi="宋体" w:cs="Arial"/>
          <w:b/>
          <w:bCs/>
          <w:szCs w:val="21"/>
          <w:highlight w:val="none"/>
        </w:rPr>
        <w:t>份），所有</w:t>
      </w:r>
      <w:r>
        <w:rPr>
          <w:rFonts w:hint="eastAsia" w:ascii="Arial" w:hAnsi="宋体" w:cs="Arial"/>
          <w:b/>
          <w:bCs/>
          <w:szCs w:val="21"/>
          <w:highlight w:val="none"/>
        </w:rPr>
        <w:t>响应</w:t>
      </w:r>
      <w:r>
        <w:rPr>
          <w:rFonts w:ascii="Arial" w:hAnsi="宋体" w:cs="Arial"/>
          <w:b/>
          <w:bCs/>
          <w:szCs w:val="21"/>
          <w:highlight w:val="none"/>
        </w:rPr>
        <w:t>文件均应密封后递交，同时应提供电子版</w:t>
      </w:r>
      <w:r>
        <w:rPr>
          <w:rFonts w:hint="eastAsia" w:ascii="Arial" w:hAnsi="宋体" w:cs="Arial"/>
          <w:b/>
          <w:bCs/>
          <w:szCs w:val="21"/>
          <w:highlight w:val="none"/>
        </w:rPr>
        <w:t>响应</w:t>
      </w:r>
      <w:r>
        <w:rPr>
          <w:rFonts w:ascii="Arial" w:hAnsi="宋体" w:cs="Arial"/>
          <w:b/>
          <w:bCs/>
          <w:szCs w:val="21"/>
          <w:highlight w:val="none"/>
        </w:rPr>
        <w:t>文件壹份（</w:t>
      </w:r>
      <w:r>
        <w:rPr>
          <w:rFonts w:hint="eastAsia" w:ascii="Arial" w:hAnsi="宋体" w:cs="Arial"/>
          <w:b/>
          <w:bCs/>
          <w:szCs w:val="21"/>
          <w:highlight w:val="none"/>
        </w:rPr>
        <w:t>电子版须为响应文件正本加盖公章、签字后形成PDF扫描件，扫描件内容应与纸质响应文件正本完全一致</w:t>
      </w:r>
      <w:r>
        <w:rPr>
          <w:rFonts w:ascii="Arial" w:hAnsi="宋体" w:cs="Arial"/>
          <w:b/>
          <w:bCs/>
          <w:szCs w:val="21"/>
          <w:highlight w:val="none"/>
        </w:rPr>
        <w:t>、U盘形式（单独封装）、随纸质正本文件一并提交）。</w:t>
      </w:r>
      <w:r>
        <w:rPr>
          <w:rFonts w:ascii="Arial" w:hAnsi="宋体" w:cs="Arial"/>
          <w:szCs w:val="21"/>
          <w:highlight w:val="none"/>
        </w:rPr>
        <w:t>当电子版文件和纸质正本文件不一致时，以纸质正本文件为准。电子版文件用于辅助</w:t>
      </w:r>
      <w:r>
        <w:rPr>
          <w:rFonts w:hint="eastAsia" w:ascii="Arial" w:hAnsi="宋体" w:cs="Arial"/>
          <w:szCs w:val="21"/>
          <w:highlight w:val="none"/>
        </w:rPr>
        <w:t>磋商</w:t>
      </w:r>
      <w:r>
        <w:rPr>
          <w:rFonts w:ascii="Arial" w:hAnsi="宋体" w:cs="Arial"/>
          <w:szCs w:val="21"/>
          <w:highlight w:val="none"/>
        </w:rPr>
        <w:t>和平台存档，</w:t>
      </w:r>
      <w:r>
        <w:rPr>
          <w:rFonts w:hint="eastAsia" w:ascii="Arial" w:hAnsi="宋体" w:cs="Arial"/>
          <w:szCs w:val="21"/>
          <w:highlight w:val="none"/>
        </w:rPr>
        <w:t>供应商</w:t>
      </w:r>
      <w:r>
        <w:rPr>
          <w:rFonts w:ascii="Arial" w:hAnsi="宋体" w:cs="Arial"/>
          <w:szCs w:val="21"/>
          <w:highlight w:val="none"/>
        </w:rPr>
        <w:t>需承担前述不一致造成的不利后果。</w:t>
      </w:r>
    </w:p>
    <w:p>
      <w:pPr>
        <w:widowControl/>
        <w:shd w:val="clear" w:color="auto" w:fill="FFFFFF"/>
        <w:spacing w:line="360" w:lineRule="auto"/>
        <w:outlineLvl w:val="1"/>
        <w:rPr>
          <w:rFonts w:ascii="Arial" w:hAnsi="Arial" w:cs="Arial"/>
          <w:b/>
          <w:spacing w:val="8"/>
          <w:kern w:val="0"/>
          <w:sz w:val="24"/>
          <w:highlight w:val="none"/>
        </w:rPr>
      </w:pPr>
      <w:bookmarkStart w:id="17" w:name="_Toc11868"/>
      <w:bookmarkStart w:id="18" w:name="_Toc7395"/>
      <w:bookmarkStart w:id="19" w:name="_Toc542"/>
      <w:r>
        <w:rPr>
          <w:rFonts w:ascii="Arial" w:hAnsi="Arial" w:cs="Arial"/>
          <w:b/>
          <w:spacing w:val="8"/>
          <w:kern w:val="0"/>
          <w:sz w:val="24"/>
          <w:highlight w:val="none"/>
        </w:rPr>
        <w:t>五、开启</w:t>
      </w:r>
      <w:bookmarkEnd w:id="17"/>
      <w:bookmarkEnd w:id="18"/>
      <w:bookmarkEnd w:id="19"/>
    </w:p>
    <w:p>
      <w:pPr>
        <w:spacing w:line="360" w:lineRule="auto"/>
        <w:ind w:firstLine="420" w:firstLineChars="200"/>
        <w:rPr>
          <w:rFonts w:ascii="Arial" w:hAnsi="Arial" w:cs="Arial"/>
          <w:spacing w:val="8"/>
          <w:kern w:val="0"/>
          <w:szCs w:val="21"/>
          <w:highlight w:val="none"/>
        </w:rPr>
      </w:pPr>
      <w:r>
        <w:rPr>
          <w:rFonts w:ascii="Arial" w:hAnsi="Arial" w:cs="Arial"/>
          <w:szCs w:val="21"/>
          <w:highlight w:val="none"/>
        </w:rPr>
        <w:t>5.1 时间：</w:t>
      </w:r>
      <w:r>
        <w:rPr>
          <w:rFonts w:hint="eastAsia" w:ascii="Arial" w:hAnsi="Arial" w:cs="Arial"/>
          <w:highlight w:val="none"/>
          <w:u w:val="none" w:color="000000"/>
        </w:rPr>
        <w:t>202</w:t>
      </w:r>
      <w:r>
        <w:rPr>
          <w:rFonts w:hint="eastAsia" w:ascii="Arial" w:hAnsi="Arial" w:cs="Arial"/>
          <w:highlight w:val="none"/>
          <w:u w:val="none" w:color="000000"/>
          <w:lang w:val="en-US" w:eastAsia="zh-CN"/>
        </w:rPr>
        <w:t>5</w:t>
      </w:r>
      <w:r>
        <w:rPr>
          <w:rFonts w:ascii="Arial" w:hAnsi="Arial" w:cs="Arial"/>
          <w:spacing w:val="8"/>
          <w:kern w:val="0"/>
          <w:szCs w:val="21"/>
          <w:highlight w:val="none"/>
        </w:rPr>
        <w:t>年</w:t>
      </w:r>
      <w:r>
        <w:rPr>
          <w:rFonts w:hint="eastAsia" w:ascii="Arial" w:hAnsi="Arial" w:cs="Arial"/>
          <w:highlight w:val="none"/>
          <w:u w:val="none" w:color="000000"/>
          <w:lang w:val="en-US" w:eastAsia="zh-CN"/>
        </w:rPr>
        <w:t>12</w:t>
      </w:r>
      <w:r>
        <w:rPr>
          <w:rFonts w:ascii="Arial" w:hAnsi="Arial" w:cs="Arial"/>
          <w:spacing w:val="8"/>
          <w:kern w:val="0"/>
          <w:szCs w:val="21"/>
          <w:highlight w:val="none"/>
        </w:rPr>
        <w:t>月</w:t>
      </w:r>
      <w:r>
        <w:rPr>
          <w:rFonts w:hint="eastAsia" w:ascii="Arial" w:hAnsi="Arial" w:cs="Arial"/>
          <w:highlight w:val="none"/>
          <w:u w:val="none" w:color="000000"/>
          <w:lang w:val="en-US" w:eastAsia="zh-CN"/>
        </w:rPr>
        <w:t>02</w:t>
      </w:r>
      <w:r>
        <w:rPr>
          <w:rFonts w:ascii="Arial" w:hAnsi="Arial" w:cs="Arial"/>
          <w:spacing w:val="8"/>
          <w:kern w:val="0"/>
          <w:szCs w:val="21"/>
          <w:highlight w:val="none"/>
        </w:rPr>
        <w:t>日</w:t>
      </w:r>
      <w:r>
        <w:rPr>
          <w:rFonts w:hint="eastAsia" w:ascii="Arial" w:hAnsi="Arial" w:cs="Arial"/>
          <w:highlight w:val="none"/>
          <w:u w:val="none" w:color="000000"/>
          <w:lang w:val="en-US" w:eastAsia="zh-CN"/>
        </w:rPr>
        <w:t>9</w:t>
      </w:r>
      <w:r>
        <w:rPr>
          <w:rFonts w:ascii="Arial" w:hAnsi="Arial" w:cs="Arial"/>
          <w:spacing w:val="8"/>
          <w:kern w:val="0"/>
          <w:szCs w:val="21"/>
          <w:highlight w:val="none"/>
        </w:rPr>
        <w:t>点</w:t>
      </w:r>
      <w:r>
        <w:rPr>
          <w:rFonts w:hint="eastAsia" w:ascii="Arial" w:hAnsi="Arial" w:cs="Arial"/>
          <w:highlight w:val="none"/>
          <w:u w:val="none" w:color="000000"/>
          <w:lang w:val="en-US" w:eastAsia="zh-CN"/>
        </w:rPr>
        <w:t>30</w:t>
      </w:r>
      <w:r>
        <w:rPr>
          <w:rFonts w:ascii="Arial" w:hAnsi="Arial" w:cs="Arial"/>
          <w:spacing w:val="8"/>
          <w:kern w:val="0"/>
          <w:szCs w:val="21"/>
          <w:highlight w:val="none"/>
        </w:rPr>
        <w:t>分（北京时间）</w:t>
      </w:r>
    </w:p>
    <w:p>
      <w:pPr>
        <w:spacing w:line="360" w:lineRule="auto"/>
        <w:ind w:firstLine="420" w:firstLineChars="200"/>
        <w:rPr>
          <w:rFonts w:ascii="Arial" w:hAnsi="Arial" w:cs="Arial"/>
          <w:spacing w:val="8"/>
          <w:kern w:val="0"/>
          <w:szCs w:val="21"/>
          <w:highlight w:val="none"/>
        </w:rPr>
      </w:pPr>
      <w:r>
        <w:rPr>
          <w:rFonts w:ascii="Arial" w:hAnsi="Arial" w:cs="Arial"/>
          <w:highlight w:val="none"/>
          <w:u w:val="none" w:color="000000"/>
        </w:rPr>
        <w:t>5.2 地点：</w:t>
      </w:r>
      <w:r>
        <w:rPr>
          <w:rFonts w:hint="eastAsia" w:ascii="Arial" w:hAnsi="Arial" w:cs="Arial"/>
          <w:spacing w:val="8"/>
          <w:kern w:val="0"/>
          <w:szCs w:val="21"/>
          <w:highlight w:val="none"/>
        </w:rPr>
        <w:t>扬州市邗江区文昌西路525号报业传媒集团8楼开标室</w:t>
      </w:r>
    </w:p>
    <w:p>
      <w:pPr>
        <w:widowControl/>
        <w:shd w:val="clear" w:color="auto" w:fill="FFFFFF"/>
        <w:spacing w:line="360" w:lineRule="auto"/>
        <w:outlineLvl w:val="1"/>
        <w:rPr>
          <w:rFonts w:ascii="Arial" w:hAnsi="Arial" w:cs="Arial"/>
          <w:b/>
          <w:spacing w:val="8"/>
          <w:kern w:val="0"/>
          <w:sz w:val="24"/>
          <w:highlight w:val="none"/>
        </w:rPr>
      </w:pPr>
      <w:bookmarkStart w:id="20" w:name="_Toc10388"/>
      <w:bookmarkStart w:id="21" w:name="_Toc17931"/>
      <w:bookmarkStart w:id="22" w:name="_Toc5309"/>
      <w:r>
        <w:rPr>
          <w:rFonts w:ascii="Arial" w:hAnsi="Arial" w:cs="Arial"/>
          <w:b/>
          <w:spacing w:val="8"/>
          <w:kern w:val="0"/>
          <w:sz w:val="24"/>
          <w:highlight w:val="none"/>
        </w:rPr>
        <w:t>六、公告期限</w:t>
      </w:r>
      <w:bookmarkEnd w:id="20"/>
      <w:bookmarkEnd w:id="21"/>
      <w:bookmarkEnd w:id="22"/>
    </w:p>
    <w:p>
      <w:pPr>
        <w:widowControl/>
        <w:shd w:val="clear" w:color="auto" w:fill="FFFFFF"/>
        <w:spacing w:line="360" w:lineRule="auto"/>
        <w:ind w:firstLine="452" w:firstLineChars="200"/>
        <w:rPr>
          <w:rFonts w:ascii="Arial" w:hAnsi="Arial" w:cs="Arial"/>
          <w:spacing w:val="8"/>
          <w:kern w:val="0"/>
          <w:szCs w:val="21"/>
          <w:highlight w:val="none"/>
        </w:rPr>
      </w:pPr>
      <w:r>
        <w:rPr>
          <w:rFonts w:ascii="Arial" w:hAnsi="Arial" w:cs="Arial"/>
          <w:spacing w:val="8"/>
          <w:kern w:val="0"/>
          <w:szCs w:val="21"/>
          <w:highlight w:val="none"/>
        </w:rPr>
        <w:t>自本公告发布之日起3个工作日。</w:t>
      </w:r>
    </w:p>
    <w:p>
      <w:pPr>
        <w:widowControl/>
        <w:shd w:val="clear" w:color="auto" w:fill="FFFFFF"/>
        <w:tabs>
          <w:tab w:val="left" w:pos="426"/>
        </w:tabs>
        <w:spacing w:line="360" w:lineRule="auto"/>
        <w:outlineLvl w:val="1"/>
        <w:rPr>
          <w:rFonts w:ascii="Arial" w:hAnsi="Arial" w:cs="Arial"/>
          <w:b/>
          <w:spacing w:val="8"/>
          <w:kern w:val="0"/>
          <w:sz w:val="24"/>
          <w:highlight w:val="none"/>
        </w:rPr>
      </w:pPr>
      <w:bookmarkStart w:id="23" w:name="_Toc13290"/>
      <w:bookmarkStart w:id="24" w:name="_Toc29897"/>
      <w:bookmarkStart w:id="25" w:name="_Toc17353"/>
      <w:r>
        <w:rPr>
          <w:rFonts w:ascii="Arial" w:hAnsi="Arial" w:cs="Arial"/>
          <w:b/>
          <w:spacing w:val="8"/>
          <w:kern w:val="0"/>
          <w:sz w:val="24"/>
          <w:highlight w:val="none"/>
        </w:rPr>
        <w:t>七、其他补充事宜</w:t>
      </w:r>
      <w:bookmarkEnd w:id="23"/>
      <w:bookmarkEnd w:id="24"/>
      <w:bookmarkEnd w:id="25"/>
    </w:p>
    <w:p>
      <w:pPr>
        <w:spacing w:line="360" w:lineRule="auto"/>
        <w:ind w:firstLine="420" w:firstLineChars="200"/>
        <w:rPr>
          <w:rFonts w:ascii="Arial" w:hAnsi="Arial" w:cs="Arial"/>
          <w:highlight w:val="none"/>
        </w:rPr>
      </w:pPr>
      <w:r>
        <w:rPr>
          <w:rFonts w:ascii="Arial" w:hAnsi="Arial" w:cs="Arial"/>
          <w:highlight w:val="none"/>
        </w:rPr>
        <w:t>7.1</w:t>
      </w:r>
      <w:r>
        <w:rPr>
          <w:rFonts w:hint="eastAsia" w:ascii="Arial" w:hAnsi="Arial" w:cs="Arial"/>
          <w:highlight w:val="none"/>
        </w:rPr>
        <w:t xml:space="preserve"> </w:t>
      </w:r>
      <w:r>
        <w:rPr>
          <w:rFonts w:ascii="Arial" w:cs="Arial"/>
          <w:highlight w:val="none"/>
        </w:rPr>
        <w:t>本项目在</w:t>
      </w:r>
      <w:r>
        <w:rPr>
          <w:rFonts w:hint="eastAsia" w:ascii="宋体" w:hAnsi="宋体" w:cs="宋体"/>
          <w:b/>
          <w:bCs/>
          <w:szCs w:val="21"/>
          <w:highlight w:val="none"/>
          <w:lang w:val="zh-CN"/>
        </w:rPr>
        <w:t>南京邮电大学通达学院</w:t>
      </w:r>
      <w:r>
        <w:rPr>
          <w:rFonts w:ascii="Arial" w:cs="Arial"/>
          <w:highlight w:val="none"/>
        </w:rPr>
        <w:t>网站发布公告。</w:t>
      </w:r>
    </w:p>
    <w:p>
      <w:pPr>
        <w:spacing w:line="360" w:lineRule="auto"/>
        <w:ind w:firstLine="420" w:firstLineChars="200"/>
        <w:rPr>
          <w:rFonts w:ascii="Arial" w:hAnsi="Arial" w:cs="Arial"/>
          <w:highlight w:val="none"/>
        </w:rPr>
      </w:pPr>
      <w:r>
        <w:rPr>
          <w:rFonts w:ascii="Arial" w:hAnsi="Arial" w:cs="Arial"/>
          <w:highlight w:val="none"/>
        </w:rPr>
        <w:t>7.</w:t>
      </w:r>
      <w:r>
        <w:rPr>
          <w:rFonts w:hint="eastAsia" w:ascii="Arial" w:hAnsi="Arial" w:cs="Arial"/>
          <w:highlight w:val="none"/>
        </w:rPr>
        <w:t xml:space="preserve">2 </w:t>
      </w:r>
      <w:r>
        <w:rPr>
          <w:rFonts w:ascii="Arial" w:hAnsi="Arial" w:cs="Arial"/>
          <w:highlight w:val="none"/>
        </w:rPr>
        <w:t>供应商应当从采购代理机构合法获得</w:t>
      </w:r>
      <w:r>
        <w:rPr>
          <w:rFonts w:hint="eastAsia" w:ascii="Arial" w:hAnsi="Arial" w:cs="Arial"/>
          <w:highlight w:val="none"/>
        </w:rPr>
        <w:t>本</w:t>
      </w:r>
      <w:r>
        <w:rPr>
          <w:rFonts w:ascii="Arial" w:hAnsi="Arial" w:cs="Arial"/>
          <w:highlight w:val="none"/>
        </w:rPr>
        <w:t>项目</w:t>
      </w:r>
      <w:r>
        <w:rPr>
          <w:rFonts w:hint="eastAsia" w:ascii="Arial" w:hAnsi="Arial" w:cs="Arial"/>
          <w:highlight w:val="none"/>
        </w:rPr>
        <w:t>磋商</w:t>
      </w:r>
      <w:r>
        <w:rPr>
          <w:rFonts w:ascii="Arial" w:hAnsi="Arial" w:cs="Arial"/>
          <w:highlight w:val="none"/>
        </w:rPr>
        <w:t>文件。</w:t>
      </w:r>
    </w:p>
    <w:p>
      <w:pPr>
        <w:tabs>
          <w:tab w:val="left" w:pos="900"/>
        </w:tabs>
        <w:adjustRightInd w:val="0"/>
        <w:snapToGrid w:val="0"/>
        <w:spacing w:line="348" w:lineRule="auto"/>
        <w:ind w:firstLine="420"/>
        <w:rPr>
          <w:rFonts w:ascii="Arial" w:hAnsi="Arial" w:cs="Arial"/>
          <w:highlight w:val="none"/>
        </w:rPr>
      </w:pPr>
      <w:r>
        <w:rPr>
          <w:rFonts w:ascii="Arial" w:hAnsi="Arial" w:cs="Arial"/>
          <w:highlight w:val="none"/>
        </w:rPr>
        <w:t>7</w:t>
      </w:r>
      <w:r>
        <w:rPr>
          <w:rFonts w:hint="eastAsia" w:ascii="Arial" w:hAnsi="Arial" w:cs="Arial"/>
          <w:highlight w:val="none"/>
        </w:rPr>
        <w:t>.3</w:t>
      </w:r>
      <w:r>
        <w:rPr>
          <w:rFonts w:ascii="Arial" w:hAnsi="Arial" w:cs="Arial"/>
          <w:highlight w:val="none"/>
        </w:rPr>
        <w:t xml:space="preserve"> 勘察现场或答疑：</w:t>
      </w:r>
    </w:p>
    <w:p>
      <w:pPr>
        <w:tabs>
          <w:tab w:val="left" w:pos="900"/>
        </w:tabs>
        <w:adjustRightInd w:val="0"/>
        <w:snapToGrid w:val="0"/>
        <w:spacing w:line="348"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供应商须携带营业执照副本（复印件加盖公章）、法定代表人授权委托书（原件）及身份证原件进行现场查勘。各供应商请务必对项目现场和周围环境进行仔细认真查勘，在随后的采购中，对现场资料和数据所作出的推论、解释和结论及由此造成的后果由供应商负责。查勘时，须充分了解项目位置、交通状况以及工作范围等任何足以影响</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val="zh-CN"/>
        </w:rPr>
        <w:t>报价的情况。任何忽视或误解项目基本情况，而使采购人在项目实施过程中蒙受的损失，将由供应商进行赔偿。请供应商仔细踏勘现场，充分考虑投资风险，审慎投资报价。</w:t>
      </w:r>
    </w:p>
    <w:p>
      <w:pPr>
        <w:tabs>
          <w:tab w:val="left" w:pos="900"/>
        </w:tabs>
        <w:adjustRightInd w:val="0"/>
        <w:snapToGrid w:val="0"/>
        <w:spacing w:line="348"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勘查集合时间：202</w:t>
      </w:r>
      <w:r>
        <w:rPr>
          <w:rFonts w:hint="eastAsia" w:ascii="宋体" w:hAnsi="宋体" w:cs="宋体"/>
          <w:color w:val="auto"/>
          <w:szCs w:val="21"/>
          <w:highlight w:val="none"/>
        </w:rPr>
        <w:t>5</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lang w:val="zh-CN"/>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lang w:val="zh-CN"/>
        </w:rPr>
        <w:t>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:00</w:t>
      </w:r>
    </w:p>
    <w:p>
      <w:pPr>
        <w:tabs>
          <w:tab w:val="left" w:pos="900"/>
        </w:tabs>
        <w:adjustRightInd w:val="0"/>
        <w:snapToGrid w:val="0"/>
        <w:spacing w:line="348" w:lineRule="auto"/>
        <w:ind w:firstLine="420"/>
        <w:rPr>
          <w:rFonts w:ascii="宋体" w:hAnsi="宋体" w:cs="宋体"/>
          <w:color w:val="auto"/>
          <w:szCs w:val="21"/>
          <w:highlight w:val="none"/>
        </w:rPr>
      </w:pPr>
      <w:r>
        <w:rPr>
          <w:rFonts w:hint="eastAsia" w:ascii="宋体" w:hAnsi="宋体" w:cs="宋体"/>
          <w:color w:val="auto"/>
          <w:szCs w:val="21"/>
          <w:highlight w:val="none"/>
          <w:lang w:val="zh-CN"/>
        </w:rPr>
        <w:t>勘查集合地点：扬州市邗江区润扬南路33号南京邮电大学通达学院行政楼</w:t>
      </w:r>
      <w:r>
        <w:rPr>
          <w:rFonts w:hint="eastAsia" w:ascii="宋体" w:hAnsi="宋体" w:cs="宋体"/>
          <w:color w:val="auto"/>
          <w:szCs w:val="21"/>
          <w:highlight w:val="none"/>
        </w:rPr>
        <w:t>五</w:t>
      </w:r>
      <w:r>
        <w:rPr>
          <w:rFonts w:hint="eastAsia" w:ascii="宋体" w:hAnsi="宋体" w:cs="宋体"/>
          <w:color w:val="auto"/>
          <w:szCs w:val="21"/>
          <w:highlight w:val="none"/>
          <w:lang w:val="zh-CN"/>
        </w:rPr>
        <w:t>楼</w:t>
      </w:r>
      <w:r>
        <w:rPr>
          <w:rFonts w:hint="eastAsia" w:ascii="宋体" w:hAnsi="宋体" w:cs="宋体"/>
          <w:color w:val="auto"/>
          <w:szCs w:val="21"/>
          <w:highlight w:val="none"/>
        </w:rPr>
        <w:t>507</w:t>
      </w:r>
    </w:p>
    <w:p>
      <w:pPr>
        <w:tabs>
          <w:tab w:val="left" w:pos="900"/>
        </w:tabs>
        <w:adjustRightInd w:val="0"/>
        <w:snapToGrid w:val="0"/>
        <w:spacing w:line="348"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联系人：</w:t>
      </w:r>
      <w:r>
        <w:rPr>
          <w:rFonts w:hint="eastAsia" w:ascii="宋体" w:hAnsi="宋体" w:cs="宋体"/>
          <w:color w:val="auto"/>
          <w:szCs w:val="21"/>
          <w:highlight w:val="none"/>
          <w:lang w:val="en-US" w:eastAsia="zh-CN"/>
        </w:rPr>
        <w:t>阮</w:t>
      </w:r>
      <w:r>
        <w:rPr>
          <w:rFonts w:hint="eastAsia" w:ascii="宋体" w:hAnsi="宋体" w:cs="宋体"/>
          <w:color w:val="auto"/>
          <w:szCs w:val="21"/>
          <w:highlight w:val="none"/>
          <w:lang w:val="zh-CN"/>
        </w:rPr>
        <w:t>老师</w:t>
      </w:r>
      <w:r>
        <w:rPr>
          <w:rFonts w:hint="eastAsia" w:ascii="宋体" w:hAnsi="宋体" w:cs="宋体"/>
          <w:color w:val="auto"/>
          <w:szCs w:val="21"/>
          <w:highlight w:val="none"/>
          <w:lang w:val="en-US" w:eastAsia="zh-CN"/>
        </w:rPr>
        <w:t xml:space="preserve"> 0514-89716085</w:t>
      </w:r>
    </w:p>
    <w:p>
      <w:pPr>
        <w:tabs>
          <w:tab w:val="left" w:pos="900"/>
        </w:tabs>
        <w:adjustRightInd w:val="0"/>
        <w:snapToGrid w:val="0"/>
        <w:spacing w:line="348" w:lineRule="auto"/>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注：各供应商踏勘原则上仅限一人参加。参加踏勘的法人代表或授权代表必须满足以下条件：</w:t>
      </w:r>
    </w:p>
    <w:p>
      <w:pPr>
        <w:spacing w:line="360" w:lineRule="auto"/>
        <w:ind w:firstLine="420" w:firstLineChars="200"/>
        <w:rPr>
          <w:rFonts w:hint="eastAsia" w:ascii="Arial" w:hAnsi="Arial" w:cs="Arial"/>
          <w:highlight w:val="none"/>
        </w:rPr>
      </w:pPr>
      <w:r>
        <w:rPr>
          <w:rFonts w:hint="eastAsia" w:ascii="宋体" w:hAnsi="宋体" w:cs="宋体"/>
          <w:color w:val="auto"/>
          <w:szCs w:val="21"/>
          <w:highlight w:val="none"/>
          <w:lang w:val="zh-CN"/>
        </w:rPr>
        <w:t>202</w:t>
      </w:r>
      <w:r>
        <w:rPr>
          <w:rFonts w:hint="eastAsia" w:ascii="宋体" w:hAnsi="宋体" w:cs="宋体"/>
          <w:color w:val="auto"/>
          <w:szCs w:val="21"/>
          <w:highlight w:val="none"/>
        </w:rPr>
        <w:t>5</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lang w:val="zh-CN"/>
        </w:rPr>
        <w:t>日下午15:00前关注“南京邮电大学通达学院保卫处”微信公众号，进入访客系统填写相关信息，访问部门选择“</w:t>
      </w:r>
      <w:r>
        <w:rPr>
          <w:rFonts w:hint="eastAsia" w:ascii="宋体" w:hAnsi="宋体" w:cs="宋体"/>
          <w:color w:val="auto"/>
          <w:szCs w:val="21"/>
          <w:highlight w:val="none"/>
        </w:rPr>
        <w:t>后勤管理</w:t>
      </w:r>
      <w:r>
        <w:rPr>
          <w:rFonts w:hint="eastAsia" w:ascii="宋体" w:hAnsi="宋体" w:cs="宋体"/>
          <w:color w:val="auto"/>
          <w:szCs w:val="21"/>
          <w:highlight w:val="none"/>
          <w:lang w:val="zh-CN"/>
        </w:rPr>
        <w:t>处”，否则无法进入。</w:t>
      </w:r>
    </w:p>
    <w:p>
      <w:pPr>
        <w:widowControl/>
        <w:shd w:val="clear" w:color="auto" w:fill="FFFFFF"/>
        <w:tabs>
          <w:tab w:val="left" w:pos="426"/>
        </w:tabs>
        <w:spacing w:line="360" w:lineRule="auto"/>
        <w:outlineLvl w:val="1"/>
        <w:rPr>
          <w:rFonts w:ascii="Arial" w:hAnsi="Arial" w:cs="Arial"/>
          <w:b/>
          <w:spacing w:val="8"/>
          <w:kern w:val="0"/>
          <w:sz w:val="24"/>
          <w:highlight w:val="none"/>
        </w:rPr>
      </w:pPr>
      <w:bookmarkStart w:id="26" w:name="_Toc32668"/>
      <w:bookmarkStart w:id="27" w:name="_Toc12430"/>
      <w:bookmarkStart w:id="28" w:name="_Toc28401"/>
      <w:r>
        <w:rPr>
          <w:rFonts w:ascii="Arial" w:hAnsi="Arial" w:cs="Arial"/>
          <w:b/>
          <w:spacing w:val="8"/>
          <w:kern w:val="0"/>
          <w:sz w:val="24"/>
          <w:highlight w:val="none"/>
        </w:rPr>
        <w:t>八、对本次采购提出询问，请按以下方式联系。</w:t>
      </w:r>
      <w:bookmarkEnd w:id="26"/>
      <w:bookmarkEnd w:id="27"/>
      <w:bookmarkEnd w:id="28"/>
    </w:p>
    <w:p>
      <w:pPr>
        <w:widowControl/>
        <w:shd w:val="clear" w:color="auto" w:fill="FFFFFF"/>
        <w:spacing w:line="360" w:lineRule="auto"/>
        <w:ind w:firstLine="452" w:firstLineChars="200"/>
        <w:jc w:val="left"/>
        <w:rPr>
          <w:rFonts w:ascii="Arial" w:hAnsi="Arial" w:cs="Arial"/>
          <w:spacing w:val="8"/>
          <w:kern w:val="0"/>
          <w:szCs w:val="21"/>
          <w:highlight w:val="none"/>
        </w:rPr>
      </w:pPr>
      <w:r>
        <w:rPr>
          <w:rFonts w:ascii="Arial" w:hAnsi="Arial" w:cs="Arial"/>
          <w:spacing w:val="8"/>
          <w:kern w:val="0"/>
          <w:szCs w:val="21"/>
          <w:highlight w:val="none"/>
        </w:rPr>
        <w:t>8.1采购人信息</w:t>
      </w:r>
    </w:p>
    <w:p>
      <w:pPr>
        <w:widowControl/>
        <w:shd w:val="clear" w:color="auto" w:fill="FFFFFF"/>
        <w:spacing w:line="360" w:lineRule="auto"/>
        <w:ind w:firstLine="452" w:firstLineChars="200"/>
        <w:jc w:val="left"/>
        <w:rPr>
          <w:rFonts w:hint="eastAsia" w:ascii="Arial" w:hAnsi="Arial" w:eastAsia="宋体" w:cs="Arial"/>
          <w:spacing w:val="8"/>
          <w:kern w:val="0"/>
          <w:szCs w:val="21"/>
          <w:highlight w:val="none"/>
          <w:lang w:eastAsia="zh-CN"/>
        </w:rPr>
      </w:pPr>
      <w:r>
        <w:rPr>
          <w:rFonts w:hint="eastAsia" w:ascii="Arial" w:hAnsi="Arial" w:cs="Arial"/>
          <w:spacing w:val="8"/>
          <w:kern w:val="0"/>
          <w:szCs w:val="21"/>
          <w:highlight w:val="none"/>
        </w:rPr>
        <w:t>名称：</w:t>
      </w:r>
      <w:r>
        <w:rPr>
          <w:rFonts w:hint="eastAsia" w:ascii="Arial" w:hAnsi="Arial" w:cs="Arial"/>
          <w:spacing w:val="8"/>
          <w:kern w:val="0"/>
          <w:szCs w:val="21"/>
          <w:highlight w:val="none"/>
          <w:lang w:eastAsia="zh-CN"/>
        </w:rPr>
        <w:t>南京邮电大学通达学院</w:t>
      </w:r>
    </w:p>
    <w:p>
      <w:pPr>
        <w:widowControl/>
        <w:shd w:val="clear" w:color="auto" w:fill="FFFFFF"/>
        <w:spacing w:line="360" w:lineRule="auto"/>
        <w:ind w:firstLine="452" w:firstLineChars="200"/>
        <w:jc w:val="left"/>
        <w:rPr>
          <w:rFonts w:ascii="Arial" w:hAnsi="Arial" w:cs="Arial"/>
          <w:spacing w:val="8"/>
          <w:kern w:val="0"/>
          <w:szCs w:val="21"/>
        </w:rPr>
      </w:pPr>
      <w:r>
        <w:rPr>
          <w:rFonts w:hint="eastAsia" w:ascii="Arial" w:hAnsi="Arial" w:cs="Arial"/>
          <w:spacing w:val="8"/>
          <w:kern w:val="0"/>
          <w:szCs w:val="21"/>
        </w:rPr>
        <w:t>地址：南京邮电大学通达学院行政中心8楼804办公室</w:t>
      </w:r>
    </w:p>
    <w:p>
      <w:pPr>
        <w:widowControl/>
        <w:shd w:val="clear" w:color="auto" w:fill="FFFFFF"/>
        <w:spacing w:line="360" w:lineRule="auto"/>
        <w:ind w:firstLine="452" w:firstLineChars="200"/>
        <w:jc w:val="left"/>
        <w:rPr>
          <w:rFonts w:ascii="Arial" w:hAnsi="Arial" w:cs="Arial"/>
          <w:spacing w:val="8"/>
          <w:kern w:val="0"/>
          <w:szCs w:val="21"/>
        </w:rPr>
      </w:pPr>
      <w:r>
        <w:rPr>
          <w:rFonts w:hint="eastAsia" w:ascii="Arial" w:hAnsi="Arial" w:cs="Arial"/>
          <w:spacing w:val="8"/>
          <w:kern w:val="0"/>
          <w:szCs w:val="21"/>
        </w:rPr>
        <w:t>联系方式：季老师  15195552829</w:t>
      </w:r>
    </w:p>
    <w:p>
      <w:pPr>
        <w:widowControl/>
        <w:shd w:val="clear" w:color="auto" w:fill="FFFFFF"/>
        <w:spacing w:line="360" w:lineRule="auto"/>
        <w:ind w:firstLine="452" w:firstLineChars="200"/>
        <w:jc w:val="left"/>
        <w:rPr>
          <w:rFonts w:ascii="Arial" w:hAnsi="Arial" w:cs="Arial"/>
          <w:spacing w:val="8"/>
          <w:kern w:val="0"/>
          <w:szCs w:val="21"/>
          <w:highlight w:val="none"/>
        </w:rPr>
      </w:pPr>
      <w:r>
        <w:rPr>
          <w:rFonts w:ascii="Arial" w:hAnsi="Arial" w:cs="Arial"/>
          <w:spacing w:val="8"/>
          <w:kern w:val="0"/>
          <w:szCs w:val="21"/>
          <w:highlight w:val="none"/>
        </w:rPr>
        <w:t>8.2采购代理机构信息</w:t>
      </w:r>
    </w:p>
    <w:p>
      <w:pPr>
        <w:widowControl/>
        <w:shd w:val="clear" w:color="auto" w:fill="FFFFFF"/>
        <w:spacing w:line="360" w:lineRule="auto"/>
        <w:ind w:firstLine="452" w:firstLineChars="200"/>
        <w:rPr>
          <w:rFonts w:ascii="Arial" w:hAnsi="Arial" w:cs="Arial"/>
          <w:spacing w:val="8"/>
          <w:kern w:val="0"/>
          <w:szCs w:val="21"/>
          <w:highlight w:val="none"/>
        </w:rPr>
      </w:pPr>
      <w:r>
        <w:rPr>
          <w:rFonts w:ascii="Arial" w:hAnsi="Arial" w:cs="Arial"/>
          <w:spacing w:val="8"/>
          <w:kern w:val="0"/>
          <w:szCs w:val="21"/>
          <w:highlight w:val="none"/>
        </w:rPr>
        <w:t>名称：</w:t>
      </w:r>
      <w:r>
        <w:rPr>
          <w:spacing w:val="8"/>
          <w:kern w:val="0"/>
          <w:highlight w:val="none"/>
        </w:rPr>
        <w:t>江苏省设备成套股份有限公司</w:t>
      </w:r>
    </w:p>
    <w:p>
      <w:pPr>
        <w:widowControl/>
        <w:shd w:val="clear" w:color="auto" w:fill="FFFFFF"/>
        <w:spacing w:line="360" w:lineRule="auto"/>
        <w:ind w:firstLine="452" w:firstLineChars="200"/>
        <w:rPr>
          <w:rFonts w:hint="eastAsia" w:ascii="Arial" w:hAnsi="Arial" w:eastAsia="宋体" w:cs="Arial"/>
          <w:spacing w:val="8"/>
          <w:kern w:val="0"/>
          <w:szCs w:val="21"/>
          <w:highlight w:val="none"/>
          <w:lang w:val="en-US" w:eastAsia="zh-CN"/>
        </w:rPr>
      </w:pPr>
      <w:r>
        <w:rPr>
          <w:rFonts w:ascii="Arial" w:hAnsi="Arial" w:cs="Arial"/>
          <w:spacing w:val="8"/>
          <w:kern w:val="0"/>
          <w:szCs w:val="21"/>
          <w:highlight w:val="none"/>
        </w:rPr>
        <w:t>地址：</w:t>
      </w:r>
      <w:r>
        <w:rPr>
          <w:rFonts w:hint="eastAsia" w:ascii="Arial" w:hAnsi="Arial" w:cs="Arial"/>
          <w:spacing w:val="8"/>
          <w:kern w:val="0"/>
          <w:szCs w:val="21"/>
          <w:highlight w:val="none"/>
        </w:rPr>
        <w:t>南京市鼓楼区清江南路18号鼓楼创新广场D幢10楼100</w:t>
      </w:r>
      <w:r>
        <w:rPr>
          <w:rFonts w:hint="eastAsia" w:ascii="Arial" w:hAnsi="Arial" w:cs="Arial"/>
          <w:spacing w:val="8"/>
          <w:kern w:val="0"/>
          <w:szCs w:val="21"/>
          <w:highlight w:val="none"/>
          <w:lang w:val="en-US" w:eastAsia="zh-CN"/>
        </w:rPr>
        <w:t>3</w:t>
      </w:r>
      <w:r>
        <w:rPr>
          <w:rFonts w:hint="eastAsia" w:ascii="Arial" w:hAnsi="Arial" w:cs="Arial"/>
          <w:spacing w:val="8"/>
          <w:kern w:val="0"/>
          <w:szCs w:val="21"/>
          <w:highlight w:val="none"/>
        </w:rPr>
        <w:t>室</w:t>
      </w:r>
      <w:r>
        <w:rPr>
          <w:rFonts w:hint="eastAsia" w:ascii="Arial" w:hAnsi="Arial" w:cs="Arial"/>
          <w:spacing w:val="8"/>
          <w:kern w:val="0"/>
          <w:szCs w:val="21"/>
          <w:highlight w:val="none"/>
          <w:lang w:val="en-US" w:eastAsia="zh-CN"/>
        </w:rPr>
        <w:t>/</w:t>
      </w:r>
      <w:r>
        <w:rPr>
          <w:rFonts w:hint="eastAsia" w:ascii="Arial" w:hAnsi="Arial" w:cs="Arial"/>
          <w:spacing w:val="8"/>
          <w:kern w:val="0"/>
          <w:szCs w:val="21"/>
          <w:highlight w:val="none"/>
        </w:rPr>
        <w:t>扬州市邗江区文昌西路525号报业传媒集团8楼</w:t>
      </w:r>
    </w:p>
    <w:p>
      <w:pPr>
        <w:widowControl/>
        <w:shd w:val="clear" w:color="auto" w:fill="FFFFFF"/>
        <w:spacing w:line="360" w:lineRule="auto"/>
        <w:ind w:firstLine="452" w:firstLineChars="200"/>
        <w:rPr>
          <w:rFonts w:hint="default" w:ascii="Arial" w:hAnsi="Arial" w:eastAsia="宋体" w:cs="Arial"/>
          <w:spacing w:val="8"/>
          <w:kern w:val="0"/>
          <w:szCs w:val="21"/>
          <w:highlight w:val="none"/>
          <w:lang w:val="en-US" w:eastAsia="zh-CN"/>
        </w:rPr>
      </w:pPr>
      <w:r>
        <w:rPr>
          <w:rFonts w:ascii="Arial" w:hAnsi="Arial" w:cs="Arial"/>
          <w:spacing w:val="8"/>
          <w:kern w:val="0"/>
          <w:szCs w:val="21"/>
          <w:highlight w:val="none"/>
        </w:rPr>
        <w:t>联系方式：</w:t>
      </w:r>
      <w:r>
        <w:rPr>
          <w:rFonts w:hint="eastAsia" w:ascii="Arial" w:hAnsi="Arial" w:cs="Arial"/>
          <w:spacing w:val="8"/>
          <w:kern w:val="0"/>
          <w:szCs w:val="21"/>
          <w:highlight w:val="none"/>
          <w:lang w:val="en-US" w:eastAsia="zh-CN"/>
        </w:rPr>
        <w:t>徐鑫磊 何悦 025-86639951  13913931305</w:t>
      </w:r>
    </w:p>
    <w:p>
      <w:pPr>
        <w:widowControl/>
        <w:shd w:val="clear" w:color="auto" w:fill="FFFFFF"/>
        <w:spacing w:line="360" w:lineRule="auto"/>
        <w:ind w:firstLine="452" w:firstLineChars="200"/>
        <w:jc w:val="left"/>
        <w:rPr>
          <w:rFonts w:ascii="Arial" w:hAnsi="Arial" w:cs="Arial"/>
          <w:spacing w:val="8"/>
          <w:kern w:val="0"/>
          <w:szCs w:val="21"/>
          <w:highlight w:val="none"/>
        </w:rPr>
      </w:pPr>
      <w:r>
        <w:rPr>
          <w:rFonts w:ascii="Arial" w:hAnsi="Arial" w:cs="Arial"/>
          <w:spacing w:val="8"/>
          <w:kern w:val="0"/>
          <w:szCs w:val="21"/>
          <w:highlight w:val="none"/>
        </w:rPr>
        <w:t>8.3项目联系方式</w:t>
      </w:r>
    </w:p>
    <w:p>
      <w:pPr>
        <w:widowControl/>
        <w:shd w:val="clear" w:color="auto" w:fill="FFFFFF"/>
        <w:spacing w:line="360" w:lineRule="auto"/>
        <w:ind w:firstLine="452" w:firstLineChars="200"/>
        <w:rPr>
          <w:rFonts w:ascii="Arial" w:hAnsi="Arial" w:cs="Arial"/>
          <w:spacing w:val="8"/>
          <w:kern w:val="0"/>
          <w:szCs w:val="21"/>
          <w:highlight w:val="none"/>
        </w:rPr>
      </w:pPr>
      <w:r>
        <w:rPr>
          <w:rFonts w:ascii="Arial" w:hAnsi="Arial" w:cs="Arial"/>
          <w:spacing w:val="8"/>
          <w:kern w:val="0"/>
          <w:szCs w:val="21"/>
          <w:highlight w:val="none"/>
        </w:rPr>
        <w:t>项目联系人：</w:t>
      </w:r>
      <w:r>
        <w:rPr>
          <w:rFonts w:hint="eastAsia" w:ascii="Arial" w:hAnsi="Arial" w:cs="Arial"/>
          <w:spacing w:val="8"/>
          <w:kern w:val="0"/>
          <w:szCs w:val="21"/>
          <w:highlight w:val="none"/>
          <w:lang w:val="en-US" w:eastAsia="zh-CN"/>
        </w:rPr>
        <w:t>徐鑫磊 何悦</w:t>
      </w:r>
    </w:p>
    <w:p>
      <w:pPr>
        <w:snapToGrid w:val="0"/>
        <w:spacing w:line="360" w:lineRule="auto"/>
        <w:ind w:firstLine="452" w:firstLineChars="200"/>
        <w:rPr>
          <w:rFonts w:ascii="Arial" w:hAnsi="Arial" w:cs="Arial"/>
          <w:spacing w:val="8"/>
          <w:kern w:val="0"/>
          <w:szCs w:val="21"/>
          <w:highlight w:val="none"/>
        </w:rPr>
      </w:pPr>
      <w:r>
        <w:rPr>
          <w:rFonts w:ascii="Arial" w:hAnsi="Arial" w:cs="Arial"/>
          <w:spacing w:val="8"/>
          <w:kern w:val="0"/>
          <w:szCs w:val="21"/>
          <w:highlight w:val="none"/>
        </w:rPr>
        <w:t>电话：</w:t>
      </w:r>
      <w:r>
        <w:rPr>
          <w:rFonts w:hint="eastAsia" w:ascii="Arial" w:hAnsi="Arial" w:cs="Arial"/>
          <w:spacing w:val="8"/>
          <w:kern w:val="0"/>
          <w:szCs w:val="21"/>
          <w:highlight w:val="none"/>
          <w:lang w:val="en-US" w:eastAsia="zh-CN"/>
        </w:rPr>
        <w:t>025-86639951  13913931305</w:t>
      </w:r>
    </w:p>
    <w:p>
      <w:pPr>
        <w:pStyle w:val="95"/>
        <w:ind w:firstLine="452"/>
        <w:rPr>
          <w:rFonts w:ascii="Arial" w:hAnsi="Arial" w:cs="Arial"/>
          <w:spacing w:val="8"/>
          <w:kern w:val="0"/>
          <w:szCs w:val="21"/>
          <w:highlight w:val="none"/>
        </w:rPr>
      </w:pPr>
    </w:p>
    <w:p>
      <w:pPr>
        <w:pStyle w:val="95"/>
        <w:ind w:firstLine="452"/>
        <w:rPr>
          <w:rFonts w:ascii="Arial" w:hAnsi="Arial" w:cs="Arial"/>
          <w:spacing w:val="8"/>
          <w:kern w:val="0"/>
          <w:szCs w:val="21"/>
          <w:highlight w:val="none"/>
        </w:rPr>
      </w:pPr>
    </w:p>
    <w:p>
      <w:pPr>
        <w:pStyle w:val="95"/>
        <w:ind w:firstLine="452"/>
        <w:rPr>
          <w:rFonts w:ascii="Arial" w:hAnsi="Arial" w:cs="Arial"/>
          <w:spacing w:val="8"/>
          <w:kern w:val="0"/>
          <w:szCs w:val="21"/>
          <w:highlight w:val="none"/>
        </w:rPr>
      </w:pPr>
    </w:p>
    <w:p>
      <w:pPr>
        <w:widowControl/>
        <w:shd w:val="clear" w:color="auto" w:fill="FFFFFF"/>
        <w:spacing w:line="360" w:lineRule="auto"/>
        <w:ind w:firstLine="452" w:firstLineChars="200"/>
        <w:jc w:val="right"/>
        <w:rPr>
          <w:rFonts w:ascii="宋体" w:hAnsi="宋体" w:cs="宋体"/>
          <w:spacing w:val="8"/>
          <w:kern w:val="0"/>
          <w:highlight w:val="none"/>
        </w:rPr>
      </w:pPr>
      <w:r>
        <w:rPr>
          <w:rFonts w:hint="eastAsia" w:ascii="宋体" w:hAnsi="宋体" w:cs="宋体"/>
          <w:spacing w:val="8"/>
          <w:kern w:val="0"/>
          <w:highlight w:val="none"/>
        </w:rPr>
        <w:t>采购代理机构：江苏省设备成套股份有限公司</w:t>
      </w:r>
    </w:p>
    <w:p>
      <w:pPr>
        <w:widowControl/>
        <w:shd w:val="clear" w:color="auto" w:fill="FFFFFF"/>
        <w:spacing w:line="360" w:lineRule="auto"/>
        <w:ind w:firstLine="452" w:firstLineChars="200"/>
        <w:jc w:val="right"/>
        <w:rPr>
          <w:rFonts w:ascii="Arial" w:hAnsi="Arial" w:cs="Arial"/>
          <w:spacing w:val="8"/>
          <w:kern w:val="0"/>
          <w:highlight w:val="none"/>
        </w:rPr>
      </w:pPr>
      <w:r>
        <w:rPr>
          <w:rFonts w:ascii="Arial" w:hAnsi="Arial" w:cs="Arial"/>
          <w:spacing w:val="8"/>
          <w:kern w:val="0"/>
          <w:highlight w:val="none"/>
        </w:rPr>
        <w:t>202</w:t>
      </w:r>
      <w:r>
        <w:rPr>
          <w:rFonts w:hint="eastAsia" w:ascii="Arial" w:hAnsi="Arial" w:cs="Arial"/>
          <w:spacing w:val="8"/>
          <w:kern w:val="0"/>
          <w:highlight w:val="none"/>
          <w:lang w:val="en-US" w:eastAsia="zh-CN"/>
        </w:rPr>
        <w:t>5</w:t>
      </w:r>
      <w:r>
        <w:rPr>
          <w:rFonts w:ascii="Arial" w:hAnsi="Arial" w:cs="Arial"/>
          <w:spacing w:val="8"/>
          <w:kern w:val="0"/>
          <w:highlight w:val="none"/>
        </w:rPr>
        <w:t>年</w:t>
      </w:r>
      <w:r>
        <w:rPr>
          <w:rFonts w:hint="eastAsia" w:ascii="Arial" w:hAnsi="Arial" w:cs="Arial"/>
          <w:spacing w:val="8"/>
          <w:kern w:val="0"/>
          <w:highlight w:val="none"/>
          <w:lang w:val="en-US" w:eastAsia="zh-CN"/>
        </w:rPr>
        <w:t>11</w:t>
      </w:r>
      <w:r>
        <w:rPr>
          <w:rFonts w:ascii="Arial" w:hAnsi="Arial" w:cs="Arial"/>
          <w:spacing w:val="8"/>
          <w:kern w:val="0"/>
          <w:highlight w:val="none"/>
        </w:rPr>
        <w:t>月</w:t>
      </w:r>
      <w:r>
        <w:rPr>
          <w:rFonts w:hint="eastAsia" w:ascii="Arial" w:hAnsi="Arial" w:cs="Arial"/>
          <w:spacing w:val="8"/>
          <w:kern w:val="0"/>
          <w:highlight w:val="none"/>
          <w:lang w:val="en-US" w:eastAsia="zh-CN"/>
        </w:rPr>
        <w:t>18</w:t>
      </w:r>
      <w:r>
        <w:rPr>
          <w:rFonts w:ascii="Arial" w:hAnsi="Arial" w:cs="Arial"/>
          <w:spacing w:val="8"/>
          <w:kern w:val="0"/>
          <w:highlight w:val="none"/>
        </w:rPr>
        <w:t>日</w:t>
      </w:r>
    </w:p>
    <w:bookmarkEnd w:id="4"/>
    <w:p>
      <w:pPr>
        <w:pStyle w:val="49"/>
        <w:jc w:val="center"/>
        <w:rPr>
          <w:rFonts w:ascii="Arial" w:hAnsi="Arial" w:cs="Arial"/>
          <w:highlight w:val="none"/>
          <w:lang w:val="zh-CN"/>
        </w:rPr>
      </w:pPr>
      <w:r>
        <w:rPr>
          <w:rFonts w:ascii="Arial" w:hAnsi="Arial" w:cs="Arial"/>
          <w:highlight w:val="none"/>
          <w:lang w:val="zh-CN"/>
        </w:rPr>
        <w:br w:type="page"/>
      </w:r>
      <w:bookmarkStart w:id="29" w:name="_Toc10395"/>
      <w:r>
        <w:rPr>
          <w:rFonts w:ascii="Arial" w:hAnsi="Arial" w:cs="Arial"/>
          <w:highlight w:val="none"/>
          <w:lang w:val="zh-CN"/>
        </w:rPr>
        <w:t>第二章</w:t>
      </w:r>
      <w:r>
        <w:rPr>
          <w:rFonts w:hint="eastAsia" w:ascii="Arial" w:hAnsi="Arial" w:cs="Arial"/>
          <w:highlight w:val="none"/>
          <w:lang w:val="zh-CN"/>
        </w:rPr>
        <w:t xml:space="preserve"> </w:t>
      </w:r>
      <w:r>
        <w:rPr>
          <w:rFonts w:ascii="Arial" w:hAnsi="Arial" w:cs="Arial"/>
          <w:highlight w:val="none"/>
          <w:lang w:val="zh-CN"/>
        </w:rPr>
        <w:t>竞争性磋商须知</w:t>
      </w:r>
      <w:bookmarkEnd w:id="29"/>
    </w:p>
    <w:p>
      <w:pPr>
        <w:autoSpaceDE w:val="0"/>
        <w:autoSpaceDN w:val="0"/>
        <w:adjustRightInd w:val="0"/>
        <w:snapToGrid w:val="0"/>
        <w:spacing w:line="360" w:lineRule="auto"/>
        <w:ind w:firstLine="420"/>
        <w:rPr>
          <w:rFonts w:ascii="Arial" w:hAnsi="Arial" w:cs="Arial"/>
          <w:b/>
          <w:bCs/>
          <w:szCs w:val="21"/>
          <w:highlight w:val="none"/>
          <w:lang w:val="zh-CN"/>
        </w:rPr>
      </w:pPr>
      <w:r>
        <w:rPr>
          <w:rFonts w:ascii="Arial" w:hAnsi="Arial" w:cs="Arial"/>
          <w:b/>
          <w:bCs/>
          <w:szCs w:val="21"/>
          <w:highlight w:val="none"/>
          <w:lang w:val="zh-CN"/>
        </w:rPr>
        <w:t>一、总    则</w:t>
      </w:r>
    </w:p>
    <w:p>
      <w:pPr>
        <w:spacing w:line="360" w:lineRule="auto"/>
        <w:ind w:firstLine="422" w:firstLineChars="200"/>
        <w:rPr>
          <w:rFonts w:ascii="Arial" w:hAnsi="Arial" w:cs="Arial"/>
          <w:b/>
          <w:szCs w:val="21"/>
          <w:highlight w:val="none"/>
          <w:lang w:val="zh-CN"/>
        </w:rPr>
      </w:pPr>
      <w:r>
        <w:rPr>
          <w:rFonts w:ascii="Arial" w:hAnsi="Arial" w:cs="Arial"/>
          <w:b/>
          <w:szCs w:val="21"/>
          <w:highlight w:val="none"/>
          <w:lang w:val="zh-CN"/>
        </w:rPr>
        <w:t>1</w:t>
      </w:r>
      <w:r>
        <w:rPr>
          <w:rFonts w:hint="eastAsia" w:ascii="Arial" w:hAnsi="Arial" w:cs="Arial"/>
          <w:b/>
          <w:szCs w:val="21"/>
          <w:highlight w:val="none"/>
          <w:lang w:val="zh-CN"/>
        </w:rPr>
        <w:t>.参照</w:t>
      </w:r>
      <w:r>
        <w:rPr>
          <w:rFonts w:ascii="Arial" w:hAnsi="Arial" w:cs="Arial"/>
          <w:b/>
          <w:szCs w:val="21"/>
          <w:highlight w:val="none"/>
          <w:lang w:val="zh-CN"/>
        </w:rPr>
        <w:t>法律</w:t>
      </w:r>
    </w:p>
    <w:p>
      <w:pPr>
        <w:autoSpaceDE w:val="0"/>
        <w:autoSpaceDN w:val="0"/>
        <w:adjustRightInd w:val="0"/>
        <w:snapToGrid w:val="0"/>
        <w:spacing w:line="360" w:lineRule="auto"/>
        <w:ind w:firstLine="420"/>
        <w:rPr>
          <w:rFonts w:ascii="Arial" w:hAnsi="Arial" w:cs="Arial"/>
          <w:sz w:val="24"/>
          <w:szCs w:val="24"/>
          <w:highlight w:val="none"/>
          <w:lang w:val="zh-CN"/>
        </w:rPr>
      </w:pPr>
      <w:r>
        <w:rPr>
          <w:rFonts w:ascii="Arial" w:hAnsi="Arial" w:cs="Arial"/>
          <w:szCs w:val="21"/>
          <w:highlight w:val="none"/>
          <w:lang w:val="zh-CN"/>
        </w:rPr>
        <w:t>《中华人民共和国政府采购法》《中华人民共和国政府采购法实施条例》《</w:t>
      </w:r>
      <w:r>
        <w:rPr>
          <w:rFonts w:ascii="Arial" w:hAnsi="Arial" w:cs="Arial"/>
          <w:szCs w:val="21"/>
          <w:highlight w:val="none"/>
        </w:rPr>
        <w:t>政府采购竞争性磋商采购方式管理暂行办法</w:t>
      </w:r>
      <w:r>
        <w:rPr>
          <w:rFonts w:ascii="Arial" w:hAnsi="Arial" w:cs="Arial"/>
          <w:szCs w:val="21"/>
          <w:highlight w:val="none"/>
          <w:lang w:val="zh-CN"/>
        </w:rPr>
        <w:t>》</w:t>
      </w:r>
      <w:r>
        <w:rPr>
          <w:rFonts w:ascii="Arial" w:hAnsi="Arial" w:cs="Arial"/>
          <w:szCs w:val="21"/>
          <w:highlight w:val="none"/>
        </w:rPr>
        <w:t>等</w:t>
      </w:r>
      <w:r>
        <w:rPr>
          <w:rFonts w:ascii="Arial" w:hAnsi="Arial" w:cs="Arial"/>
          <w:szCs w:val="21"/>
          <w:highlight w:val="none"/>
          <w:lang w:val="zh-CN"/>
        </w:rPr>
        <w:t>有关法律、法规</w:t>
      </w:r>
      <w:r>
        <w:rPr>
          <w:rFonts w:hint="eastAsia" w:ascii="Arial" w:hAnsi="Arial" w:cs="Arial"/>
          <w:szCs w:val="21"/>
          <w:highlight w:val="none"/>
          <w:lang w:val="zh-CN"/>
        </w:rPr>
        <w:t>、</w:t>
      </w:r>
      <w:r>
        <w:rPr>
          <w:rFonts w:ascii="Arial" w:hAnsi="Arial" w:cs="Arial"/>
          <w:szCs w:val="21"/>
          <w:highlight w:val="none"/>
          <w:lang w:val="zh-CN"/>
        </w:rPr>
        <w:t>规章和规定等。</w:t>
      </w:r>
    </w:p>
    <w:p>
      <w:pPr>
        <w:spacing w:line="360" w:lineRule="auto"/>
        <w:ind w:firstLine="422" w:firstLineChars="200"/>
        <w:rPr>
          <w:rFonts w:ascii="Arial" w:hAnsi="Arial" w:cs="Arial"/>
          <w:b/>
          <w:szCs w:val="21"/>
          <w:highlight w:val="none"/>
          <w:lang w:val="zh-CN"/>
        </w:rPr>
      </w:pPr>
      <w:r>
        <w:rPr>
          <w:rFonts w:ascii="Arial" w:hAnsi="Arial" w:cs="Arial"/>
          <w:b/>
          <w:szCs w:val="21"/>
          <w:highlight w:val="none"/>
          <w:lang w:val="zh-CN"/>
        </w:rPr>
        <w:t>2</w:t>
      </w:r>
      <w:r>
        <w:rPr>
          <w:rFonts w:hint="eastAsia" w:ascii="Arial" w:hAnsi="Arial" w:cs="Arial"/>
          <w:b/>
          <w:szCs w:val="21"/>
          <w:highlight w:val="none"/>
          <w:lang w:val="zh-CN"/>
        </w:rPr>
        <w:t>.</w:t>
      </w:r>
      <w:r>
        <w:rPr>
          <w:rFonts w:ascii="Arial" w:hAnsi="Arial" w:cs="Arial"/>
          <w:b/>
          <w:szCs w:val="21"/>
          <w:highlight w:val="none"/>
          <w:lang w:val="zh-CN"/>
        </w:rPr>
        <w:t>定义</w:t>
      </w:r>
    </w:p>
    <w:p>
      <w:pPr>
        <w:widowControl/>
        <w:shd w:val="clear" w:color="auto" w:fill="FFFFFF"/>
        <w:spacing w:line="360" w:lineRule="auto"/>
        <w:ind w:firstLine="420"/>
        <w:rPr>
          <w:rFonts w:ascii="Arial" w:hAnsi="Arial" w:cs="Arial"/>
          <w:kern w:val="0"/>
          <w:szCs w:val="21"/>
          <w:highlight w:val="none"/>
        </w:rPr>
      </w:pPr>
      <w:r>
        <w:rPr>
          <w:rFonts w:ascii="Arial" w:hAnsi="Arial" w:cs="Arial"/>
          <w:kern w:val="0"/>
          <w:szCs w:val="21"/>
          <w:highlight w:val="none"/>
        </w:rPr>
        <w:t>2.1</w:t>
      </w:r>
      <w:r>
        <w:rPr>
          <w:rFonts w:hint="eastAsia" w:ascii="宋体" w:hAnsi="宋体" w:cs="宋体"/>
          <w:kern w:val="0"/>
          <w:szCs w:val="21"/>
          <w:highlight w:val="none"/>
        </w:rPr>
        <w:t>“采购人”</w:t>
      </w:r>
      <w:r>
        <w:rPr>
          <w:rFonts w:ascii="Arial" w:hAnsi="Arial" w:cs="Arial"/>
          <w:kern w:val="0"/>
          <w:szCs w:val="21"/>
          <w:highlight w:val="none"/>
        </w:rPr>
        <w:t>是指依法进行政府采购的国家机关、事业单位、团体组织。</w:t>
      </w:r>
    </w:p>
    <w:p>
      <w:pPr>
        <w:widowControl/>
        <w:shd w:val="clear" w:color="auto" w:fill="FFFFFF"/>
        <w:spacing w:line="360" w:lineRule="auto"/>
        <w:ind w:firstLine="420"/>
        <w:rPr>
          <w:rFonts w:ascii="Arial" w:hAnsi="Arial" w:cs="Arial"/>
          <w:kern w:val="0"/>
          <w:szCs w:val="21"/>
          <w:highlight w:val="none"/>
        </w:rPr>
      </w:pPr>
      <w:r>
        <w:rPr>
          <w:rFonts w:ascii="Arial" w:hAnsi="Arial" w:cs="Arial"/>
          <w:kern w:val="0"/>
          <w:szCs w:val="21"/>
          <w:highlight w:val="none"/>
        </w:rPr>
        <w:t>2.2</w:t>
      </w:r>
      <w:r>
        <w:rPr>
          <w:rFonts w:hint="eastAsia" w:ascii="宋体" w:hAnsi="宋体" w:cs="宋体"/>
          <w:kern w:val="0"/>
          <w:szCs w:val="21"/>
          <w:highlight w:val="none"/>
        </w:rPr>
        <w:t>“供应商”</w:t>
      </w:r>
      <w:r>
        <w:rPr>
          <w:rFonts w:ascii="Arial" w:hAnsi="Arial" w:cs="Arial"/>
          <w:kern w:val="0"/>
          <w:szCs w:val="21"/>
          <w:highlight w:val="none"/>
        </w:rPr>
        <w:t>是指参加竞争性磋商，并符合采购文件规定资格条件的法人、其他组织或者自然人。</w:t>
      </w:r>
    </w:p>
    <w:p>
      <w:pPr>
        <w:widowControl/>
        <w:shd w:val="clear" w:color="auto" w:fill="FFFFFF"/>
        <w:spacing w:line="360" w:lineRule="auto"/>
        <w:ind w:firstLine="420"/>
        <w:rPr>
          <w:rFonts w:ascii="Arial" w:hAnsi="Arial" w:cs="Arial"/>
          <w:kern w:val="0"/>
          <w:szCs w:val="21"/>
          <w:highlight w:val="none"/>
        </w:rPr>
      </w:pPr>
      <w:r>
        <w:rPr>
          <w:rFonts w:hint="eastAsia" w:ascii="Arial" w:hAnsi="Arial" w:cs="Arial"/>
          <w:kern w:val="0"/>
          <w:szCs w:val="21"/>
          <w:highlight w:val="none"/>
        </w:rPr>
        <w:t>2.3 “</w:t>
      </w:r>
      <w:r>
        <w:rPr>
          <w:rFonts w:ascii="Arial" w:hAnsi="Arial" w:cs="Arial"/>
          <w:kern w:val="0"/>
          <w:szCs w:val="21"/>
          <w:highlight w:val="none"/>
        </w:rPr>
        <w:t>采购代理机构</w:t>
      </w:r>
      <w:r>
        <w:rPr>
          <w:rFonts w:hint="eastAsia" w:ascii="Arial" w:hAnsi="Arial" w:cs="Arial"/>
          <w:kern w:val="0"/>
          <w:szCs w:val="21"/>
          <w:highlight w:val="none"/>
        </w:rPr>
        <w:t>”</w:t>
      </w:r>
      <w:r>
        <w:rPr>
          <w:rFonts w:ascii="Arial" w:hAnsi="Arial" w:cs="Arial"/>
          <w:kern w:val="0"/>
          <w:szCs w:val="21"/>
          <w:highlight w:val="none"/>
        </w:rPr>
        <w:t>是指集中采购机构和集中采购机构以外的采购代理机构，集中采购机构以外的采购代理机构，是从事采购代理业务的社会中介机构。</w:t>
      </w:r>
    </w:p>
    <w:p>
      <w:pPr>
        <w:widowControl/>
        <w:shd w:val="clear" w:color="auto" w:fill="FFFFFF"/>
        <w:spacing w:line="360" w:lineRule="auto"/>
        <w:ind w:firstLine="420"/>
        <w:rPr>
          <w:rFonts w:ascii="Arial" w:hAnsi="Arial" w:cs="Arial"/>
          <w:kern w:val="0"/>
          <w:szCs w:val="21"/>
          <w:highlight w:val="none"/>
        </w:rPr>
      </w:pPr>
      <w:r>
        <w:rPr>
          <w:rFonts w:ascii="Arial" w:hAnsi="Arial" w:cs="Arial"/>
          <w:kern w:val="0"/>
          <w:szCs w:val="21"/>
          <w:highlight w:val="none"/>
        </w:rPr>
        <w:t>2.3</w:t>
      </w:r>
      <w:r>
        <w:rPr>
          <w:rFonts w:hint="eastAsia" w:ascii="Arial" w:hAnsi="Arial" w:cs="Arial"/>
          <w:kern w:val="0"/>
          <w:szCs w:val="21"/>
          <w:highlight w:val="none"/>
        </w:rPr>
        <w:t>“</w:t>
      </w:r>
      <w:r>
        <w:rPr>
          <w:rFonts w:hint="eastAsia" w:ascii="Arial" w:hAnsi="宋体" w:cs="Arial"/>
          <w:kern w:val="0"/>
          <w:szCs w:val="21"/>
          <w:highlight w:val="none"/>
        </w:rPr>
        <w:t>工程</w:t>
      </w:r>
      <w:r>
        <w:rPr>
          <w:rFonts w:hint="eastAsia" w:ascii="Arial" w:hAnsi="Arial" w:cs="Arial"/>
          <w:kern w:val="0"/>
          <w:szCs w:val="21"/>
          <w:highlight w:val="none"/>
        </w:rPr>
        <w:t>”</w:t>
      </w:r>
      <w:r>
        <w:rPr>
          <w:rFonts w:ascii="Arial" w:hAnsi="Arial" w:cs="Arial"/>
          <w:kern w:val="0"/>
          <w:szCs w:val="21"/>
          <w:highlight w:val="none"/>
        </w:rPr>
        <w:t>指本采购文件中所述</w:t>
      </w:r>
      <w:r>
        <w:rPr>
          <w:rFonts w:hint="eastAsia" w:ascii="Arial" w:hAnsi="Arial" w:cs="Arial"/>
          <w:kern w:val="0"/>
          <w:szCs w:val="21"/>
          <w:highlight w:val="none"/>
        </w:rPr>
        <w:t>工程以及与之配套的货物、服务</w:t>
      </w:r>
      <w:r>
        <w:rPr>
          <w:rFonts w:ascii="Arial" w:hAnsi="Arial" w:cs="Arial"/>
          <w:kern w:val="0"/>
          <w:szCs w:val="21"/>
          <w:highlight w:val="none"/>
        </w:rPr>
        <w:t>。</w:t>
      </w:r>
    </w:p>
    <w:p>
      <w:pPr>
        <w:widowControl/>
        <w:shd w:val="clear" w:color="auto" w:fill="FFFFFF"/>
        <w:spacing w:line="360" w:lineRule="auto"/>
        <w:ind w:firstLine="420"/>
        <w:rPr>
          <w:rFonts w:ascii="Arial" w:hAnsi="Arial" w:cs="Arial"/>
          <w:kern w:val="0"/>
          <w:szCs w:val="21"/>
          <w:highlight w:val="none"/>
        </w:rPr>
      </w:pPr>
      <w:r>
        <w:rPr>
          <w:rFonts w:ascii="Arial" w:hAnsi="Arial" w:cs="Arial"/>
          <w:kern w:val="0"/>
          <w:szCs w:val="21"/>
          <w:highlight w:val="none"/>
        </w:rPr>
        <w:t>2.4</w:t>
      </w:r>
      <w:r>
        <w:rPr>
          <w:rFonts w:hint="eastAsia" w:ascii="Arial" w:hAnsi="Arial" w:cs="Arial"/>
          <w:kern w:val="0"/>
          <w:szCs w:val="21"/>
          <w:highlight w:val="none"/>
        </w:rPr>
        <w:t>“</w:t>
      </w:r>
      <w:r>
        <w:rPr>
          <w:rFonts w:ascii="Arial" w:hAnsi="宋体" w:cs="Arial"/>
          <w:kern w:val="0"/>
          <w:szCs w:val="21"/>
          <w:highlight w:val="none"/>
        </w:rPr>
        <w:t>用户或使用单位</w:t>
      </w:r>
      <w:r>
        <w:rPr>
          <w:rFonts w:hint="eastAsia" w:ascii="Arial" w:hAnsi="Arial" w:cs="Arial"/>
          <w:kern w:val="0"/>
          <w:szCs w:val="21"/>
          <w:highlight w:val="none"/>
        </w:rPr>
        <w:t>”</w:t>
      </w:r>
      <w:r>
        <w:rPr>
          <w:rFonts w:ascii="Arial" w:hAnsi="Arial" w:cs="Arial"/>
          <w:kern w:val="0"/>
          <w:szCs w:val="21"/>
          <w:highlight w:val="none"/>
        </w:rPr>
        <w:t>是指使用服务的单位。</w:t>
      </w:r>
    </w:p>
    <w:p>
      <w:pPr>
        <w:autoSpaceDE w:val="0"/>
        <w:autoSpaceDN w:val="0"/>
        <w:adjustRightInd w:val="0"/>
        <w:snapToGrid w:val="0"/>
        <w:spacing w:line="360" w:lineRule="auto"/>
        <w:ind w:firstLine="420"/>
        <w:rPr>
          <w:rFonts w:ascii="Arial" w:hAnsi="Arial" w:cs="Arial"/>
          <w:b/>
          <w:szCs w:val="21"/>
          <w:highlight w:val="none"/>
          <w:lang w:val="zh-CN"/>
        </w:rPr>
      </w:pPr>
      <w:r>
        <w:rPr>
          <w:rFonts w:ascii="Arial" w:hAnsi="Arial" w:cs="Arial"/>
          <w:b/>
          <w:szCs w:val="21"/>
          <w:highlight w:val="none"/>
          <w:lang w:val="zh-CN"/>
        </w:rPr>
        <w:t>3</w:t>
      </w:r>
      <w:r>
        <w:rPr>
          <w:rFonts w:hint="eastAsia" w:ascii="Arial" w:hAnsi="Arial" w:cs="Arial"/>
          <w:b/>
          <w:szCs w:val="21"/>
          <w:highlight w:val="none"/>
          <w:lang w:val="zh-CN"/>
        </w:rPr>
        <w:t>.</w:t>
      </w:r>
      <w:r>
        <w:rPr>
          <w:rFonts w:ascii="Arial" w:hAnsi="Arial" w:cs="Arial"/>
          <w:b/>
          <w:szCs w:val="21"/>
          <w:highlight w:val="none"/>
          <w:lang w:val="zh-CN"/>
        </w:rPr>
        <w:t>政策功能</w:t>
      </w:r>
      <w:r>
        <w:rPr>
          <w:rFonts w:hint="eastAsia" w:ascii="Arial" w:hAnsi="Arial" w:cs="Arial"/>
          <w:b/>
          <w:szCs w:val="21"/>
          <w:highlight w:val="none"/>
          <w:lang w:val="zh-CN"/>
        </w:rPr>
        <w:t>（</w:t>
      </w:r>
      <w:r>
        <w:rPr>
          <w:rFonts w:hint="eastAsia" w:ascii="Arial" w:hAnsi="Arial" w:cs="Arial"/>
          <w:b/>
          <w:szCs w:val="21"/>
          <w:highlight w:val="none"/>
          <w:lang w:val="en-US" w:eastAsia="zh-CN"/>
        </w:rPr>
        <w:t>本项目不适用</w:t>
      </w:r>
      <w:r>
        <w:rPr>
          <w:rFonts w:hint="eastAsia" w:ascii="Arial" w:hAnsi="Arial" w:cs="Arial"/>
          <w:b/>
          <w:szCs w:val="21"/>
          <w:highlight w:val="none"/>
          <w:lang w:val="zh-CN"/>
        </w:rPr>
        <w:t>）</w:t>
      </w:r>
    </w:p>
    <w:p>
      <w:pPr>
        <w:numPr>
          <w:ilvl w:val="0"/>
          <w:numId w:val="6"/>
        </w:numPr>
        <w:autoSpaceDE w:val="0"/>
        <w:autoSpaceDN w:val="0"/>
        <w:adjustRightInd w:val="0"/>
        <w:snapToGrid w:val="0"/>
        <w:spacing w:line="360" w:lineRule="auto"/>
        <w:ind w:firstLine="420"/>
        <w:rPr>
          <w:rFonts w:hint="eastAsia" w:ascii="Arial" w:hAnsi="Arial" w:cs="Arial"/>
          <w:b/>
          <w:szCs w:val="21"/>
          <w:highlight w:val="none"/>
        </w:rPr>
      </w:pPr>
      <w:r>
        <w:rPr>
          <w:rFonts w:hint="eastAsia" w:ascii="Arial" w:hAnsi="Arial" w:cs="Arial"/>
          <w:b/>
          <w:szCs w:val="21"/>
          <w:highlight w:val="none"/>
        </w:rPr>
        <w:t>磋商文件</w:t>
      </w:r>
    </w:p>
    <w:p>
      <w:pPr>
        <w:numPr>
          <w:ilvl w:val="0"/>
          <w:numId w:val="0"/>
        </w:numPr>
        <w:autoSpaceDE w:val="0"/>
        <w:autoSpaceDN w:val="0"/>
        <w:adjustRightInd w:val="0"/>
        <w:snapToGrid w:val="0"/>
        <w:spacing w:line="360" w:lineRule="auto"/>
        <w:ind w:firstLine="425" w:firstLineChars="0"/>
        <w:rPr>
          <w:rFonts w:hint="eastAsia" w:ascii="Arial" w:hAnsi="Arial" w:cs="Arial"/>
          <w:b/>
          <w:bCs/>
          <w:szCs w:val="21"/>
          <w:highlight w:val="none"/>
        </w:rPr>
      </w:pPr>
      <w:r>
        <w:rPr>
          <w:rFonts w:hint="eastAsia" w:ascii="Arial" w:hAnsi="Arial" w:cs="Arial"/>
          <w:b/>
          <w:bCs/>
          <w:szCs w:val="21"/>
          <w:highlight w:val="none"/>
          <w:lang w:val="en-US" w:eastAsia="zh-CN"/>
        </w:rPr>
        <w:t>4.</w:t>
      </w:r>
      <w:r>
        <w:rPr>
          <w:rFonts w:ascii="Arial" w:hAnsi="Arial" w:cs="Arial"/>
          <w:b/>
          <w:bCs/>
          <w:szCs w:val="21"/>
          <w:highlight w:val="none"/>
          <w:lang w:val="zh-CN"/>
        </w:rPr>
        <w:t>磋商文件</w:t>
      </w:r>
      <w:r>
        <w:rPr>
          <w:rFonts w:hint="eastAsia" w:ascii="Arial" w:hAnsi="Arial" w:cs="Arial"/>
          <w:b/>
          <w:bCs/>
          <w:szCs w:val="21"/>
          <w:highlight w:val="none"/>
        </w:rPr>
        <w:t>构成</w:t>
      </w:r>
    </w:p>
    <w:p>
      <w:pPr>
        <w:widowControl/>
        <w:shd w:val="clear" w:color="auto" w:fill="FFFFFF"/>
        <w:spacing w:line="360" w:lineRule="auto"/>
        <w:ind w:firstLine="420"/>
        <w:rPr>
          <w:rFonts w:ascii="Arial" w:hAnsi="宋体" w:cs="Arial"/>
          <w:kern w:val="0"/>
          <w:szCs w:val="21"/>
          <w:highlight w:val="none"/>
        </w:rPr>
      </w:pPr>
      <w:r>
        <w:rPr>
          <w:rFonts w:ascii="Arial" w:hAnsi="Arial" w:cs="Arial"/>
          <w:kern w:val="0"/>
          <w:szCs w:val="21"/>
          <w:highlight w:val="none"/>
        </w:rPr>
        <w:t>4.1</w:t>
      </w:r>
      <w:r>
        <w:rPr>
          <w:rFonts w:hint="eastAsia" w:ascii="Arial" w:hAnsi="宋体" w:cs="Arial"/>
          <w:kern w:val="0"/>
          <w:szCs w:val="21"/>
          <w:highlight w:val="none"/>
        </w:rPr>
        <w:t>磋商</w:t>
      </w:r>
      <w:r>
        <w:rPr>
          <w:rFonts w:ascii="Arial" w:hAnsi="宋体" w:cs="Arial"/>
          <w:kern w:val="0"/>
          <w:szCs w:val="21"/>
          <w:highlight w:val="none"/>
        </w:rPr>
        <w:t>文件包括以下主要内容：</w:t>
      </w:r>
    </w:p>
    <w:p>
      <w:pPr>
        <w:widowControl/>
        <w:shd w:val="clear" w:color="auto" w:fill="FFFFFF"/>
        <w:spacing w:line="360" w:lineRule="auto"/>
        <w:ind w:firstLine="779" w:firstLineChars="371"/>
        <w:rPr>
          <w:rFonts w:ascii="Arial" w:hAnsi="宋体" w:cs="Arial"/>
          <w:kern w:val="0"/>
          <w:szCs w:val="21"/>
          <w:highlight w:val="none"/>
        </w:rPr>
      </w:pPr>
      <w:r>
        <w:rPr>
          <w:rFonts w:hint="eastAsia" w:ascii="Arial" w:hAnsi="宋体" w:cs="Arial"/>
          <w:kern w:val="0"/>
          <w:szCs w:val="21"/>
          <w:highlight w:val="none"/>
        </w:rPr>
        <w:t>第一章  竞争性磋商</w:t>
      </w:r>
      <w:r>
        <w:rPr>
          <w:rFonts w:ascii="Arial" w:hAnsi="宋体" w:cs="Arial"/>
          <w:kern w:val="0"/>
          <w:szCs w:val="21"/>
          <w:highlight w:val="none"/>
        </w:rPr>
        <w:t>公告</w:t>
      </w:r>
    </w:p>
    <w:p>
      <w:pPr>
        <w:widowControl/>
        <w:shd w:val="clear" w:color="auto" w:fill="FFFFFF"/>
        <w:spacing w:line="360" w:lineRule="auto"/>
        <w:ind w:firstLine="779" w:firstLineChars="371"/>
        <w:rPr>
          <w:rFonts w:hint="eastAsia" w:ascii="Arial" w:hAnsi="宋体" w:cs="Arial"/>
          <w:kern w:val="0"/>
          <w:szCs w:val="21"/>
          <w:highlight w:val="none"/>
        </w:rPr>
      </w:pPr>
      <w:r>
        <w:rPr>
          <w:rFonts w:hint="eastAsia" w:ascii="Arial" w:hAnsi="宋体" w:cs="Arial"/>
          <w:kern w:val="0"/>
          <w:szCs w:val="21"/>
          <w:highlight w:val="none"/>
        </w:rPr>
        <w:fldChar w:fldCharType="begin"/>
      </w:r>
      <w:r>
        <w:rPr>
          <w:rFonts w:hint="eastAsia" w:ascii="Arial" w:hAnsi="宋体" w:cs="Arial"/>
          <w:kern w:val="0"/>
          <w:szCs w:val="21"/>
          <w:highlight w:val="none"/>
        </w:rPr>
        <w:instrText xml:space="preserve"> HYPERLINK \l "_Toc534273793" </w:instrText>
      </w:r>
      <w:r>
        <w:rPr>
          <w:rFonts w:hint="eastAsia" w:ascii="Arial" w:hAnsi="宋体" w:cs="Arial"/>
          <w:kern w:val="0"/>
          <w:szCs w:val="21"/>
          <w:highlight w:val="none"/>
        </w:rPr>
        <w:fldChar w:fldCharType="separate"/>
      </w:r>
      <w:r>
        <w:rPr>
          <w:rFonts w:hint="eastAsia" w:ascii="Arial" w:hAnsi="宋体" w:cs="Arial"/>
          <w:kern w:val="0"/>
          <w:szCs w:val="21"/>
          <w:highlight w:val="none"/>
          <w:lang w:val="zh-CN"/>
        </w:rPr>
        <w:t>第二章  竞争性磋商须知</w:t>
      </w:r>
      <w:r>
        <w:rPr>
          <w:rFonts w:hint="eastAsia" w:ascii="Arial" w:hAnsi="宋体" w:cs="Arial"/>
          <w:kern w:val="0"/>
          <w:szCs w:val="21"/>
          <w:highlight w:val="none"/>
        </w:rPr>
        <w:fldChar w:fldCharType="end"/>
      </w:r>
    </w:p>
    <w:p>
      <w:pPr>
        <w:widowControl/>
        <w:shd w:val="clear" w:color="auto" w:fill="FFFFFF"/>
        <w:spacing w:line="360" w:lineRule="auto"/>
        <w:ind w:firstLine="779" w:firstLineChars="371"/>
        <w:rPr>
          <w:rFonts w:hint="eastAsia" w:ascii="Arial" w:hAnsi="宋体" w:cs="Arial"/>
          <w:kern w:val="0"/>
          <w:szCs w:val="21"/>
          <w:highlight w:val="none"/>
        </w:rPr>
      </w:pPr>
      <w:r>
        <w:rPr>
          <w:rFonts w:hint="eastAsia" w:ascii="Arial" w:hAnsi="宋体" w:cs="Arial"/>
          <w:kern w:val="0"/>
          <w:szCs w:val="21"/>
          <w:highlight w:val="none"/>
        </w:rPr>
        <w:fldChar w:fldCharType="begin"/>
      </w:r>
      <w:r>
        <w:rPr>
          <w:rFonts w:hint="eastAsia" w:ascii="Arial" w:hAnsi="宋体" w:cs="Arial"/>
          <w:kern w:val="0"/>
          <w:szCs w:val="21"/>
          <w:highlight w:val="none"/>
        </w:rPr>
        <w:instrText xml:space="preserve"> HYPERLINK \l "_Toc534273794" </w:instrText>
      </w:r>
      <w:r>
        <w:rPr>
          <w:rFonts w:hint="eastAsia" w:ascii="Arial" w:hAnsi="宋体" w:cs="Arial"/>
          <w:kern w:val="0"/>
          <w:szCs w:val="21"/>
          <w:highlight w:val="none"/>
        </w:rPr>
        <w:fldChar w:fldCharType="separate"/>
      </w:r>
      <w:r>
        <w:rPr>
          <w:rFonts w:hint="eastAsia" w:ascii="Arial" w:hAnsi="宋体" w:cs="Arial"/>
          <w:kern w:val="0"/>
          <w:szCs w:val="21"/>
          <w:highlight w:val="none"/>
          <w:lang w:val="zh-CN"/>
        </w:rPr>
        <w:t>第三章  评审标准</w:t>
      </w:r>
      <w:r>
        <w:rPr>
          <w:rFonts w:hint="eastAsia" w:ascii="Arial" w:hAnsi="宋体" w:cs="Arial"/>
          <w:kern w:val="0"/>
          <w:szCs w:val="21"/>
          <w:highlight w:val="none"/>
        </w:rPr>
        <w:fldChar w:fldCharType="end"/>
      </w:r>
    </w:p>
    <w:p>
      <w:pPr>
        <w:widowControl/>
        <w:shd w:val="clear" w:color="auto" w:fill="FFFFFF"/>
        <w:spacing w:line="360" w:lineRule="auto"/>
        <w:ind w:firstLine="779" w:firstLineChars="371"/>
        <w:rPr>
          <w:rFonts w:ascii="Arial" w:hAnsi="宋体" w:cs="Arial"/>
          <w:kern w:val="0"/>
          <w:szCs w:val="21"/>
          <w:highlight w:val="none"/>
        </w:rPr>
      </w:pPr>
      <w:r>
        <w:rPr>
          <w:rFonts w:hint="eastAsia" w:ascii="Arial" w:hAnsi="宋体" w:cs="Arial"/>
          <w:kern w:val="0"/>
          <w:szCs w:val="21"/>
          <w:highlight w:val="none"/>
        </w:rPr>
        <w:fldChar w:fldCharType="begin"/>
      </w:r>
      <w:r>
        <w:rPr>
          <w:rFonts w:hint="eastAsia" w:ascii="Arial" w:hAnsi="宋体" w:cs="Arial"/>
          <w:kern w:val="0"/>
          <w:szCs w:val="21"/>
          <w:highlight w:val="none"/>
        </w:rPr>
        <w:instrText xml:space="preserve"> HYPERLINK \l "_Toc534273795" </w:instrText>
      </w:r>
      <w:r>
        <w:rPr>
          <w:rFonts w:hint="eastAsia" w:ascii="Arial" w:hAnsi="宋体" w:cs="Arial"/>
          <w:kern w:val="0"/>
          <w:szCs w:val="21"/>
          <w:highlight w:val="none"/>
        </w:rPr>
        <w:fldChar w:fldCharType="separate"/>
      </w:r>
      <w:r>
        <w:rPr>
          <w:rFonts w:hint="eastAsia" w:ascii="Arial" w:hAnsi="宋体" w:cs="Arial"/>
          <w:kern w:val="0"/>
          <w:szCs w:val="21"/>
          <w:highlight w:val="none"/>
          <w:lang w:val="zh-CN"/>
        </w:rPr>
        <w:t xml:space="preserve">第四章  </w:t>
      </w:r>
      <w:r>
        <w:rPr>
          <w:rFonts w:hint="eastAsia" w:ascii="Arial" w:hAnsi="宋体" w:cs="Arial"/>
          <w:kern w:val="0"/>
          <w:szCs w:val="21"/>
          <w:highlight w:val="none"/>
        </w:rPr>
        <w:t>技术</w:t>
      </w:r>
      <w:r>
        <w:rPr>
          <w:rFonts w:hint="eastAsia" w:ascii="Arial" w:hAnsi="宋体" w:cs="Arial"/>
          <w:kern w:val="0"/>
          <w:szCs w:val="21"/>
          <w:highlight w:val="none"/>
        </w:rPr>
        <w:fldChar w:fldCharType="end"/>
      </w:r>
      <w:r>
        <w:rPr>
          <w:rFonts w:hint="eastAsia" w:ascii="Arial" w:hAnsi="宋体" w:cs="Arial"/>
          <w:kern w:val="0"/>
          <w:szCs w:val="21"/>
          <w:highlight w:val="none"/>
        </w:rPr>
        <w:t>要求</w:t>
      </w:r>
    </w:p>
    <w:p>
      <w:pPr>
        <w:widowControl/>
        <w:shd w:val="clear" w:color="auto" w:fill="FFFFFF"/>
        <w:spacing w:line="360" w:lineRule="auto"/>
        <w:ind w:firstLine="779" w:firstLineChars="371"/>
        <w:rPr>
          <w:rFonts w:hint="eastAsia" w:ascii="Arial" w:hAnsi="宋体" w:cs="Arial"/>
          <w:kern w:val="0"/>
          <w:szCs w:val="21"/>
          <w:highlight w:val="none"/>
        </w:rPr>
      </w:pPr>
      <w:r>
        <w:rPr>
          <w:rFonts w:hint="eastAsia" w:ascii="Arial" w:hAnsi="宋体" w:cs="Arial"/>
          <w:kern w:val="0"/>
          <w:szCs w:val="21"/>
          <w:highlight w:val="none"/>
        </w:rPr>
        <w:fldChar w:fldCharType="begin"/>
      </w:r>
      <w:r>
        <w:rPr>
          <w:rFonts w:hint="eastAsia" w:ascii="Arial" w:hAnsi="宋体" w:cs="Arial"/>
          <w:kern w:val="0"/>
          <w:szCs w:val="21"/>
          <w:highlight w:val="none"/>
        </w:rPr>
        <w:instrText xml:space="preserve"> HYPERLINK \l "_Toc534273796" </w:instrText>
      </w:r>
      <w:r>
        <w:rPr>
          <w:rFonts w:hint="eastAsia" w:ascii="Arial" w:hAnsi="宋体" w:cs="Arial"/>
          <w:kern w:val="0"/>
          <w:szCs w:val="21"/>
          <w:highlight w:val="none"/>
        </w:rPr>
        <w:fldChar w:fldCharType="separate"/>
      </w:r>
      <w:r>
        <w:rPr>
          <w:rFonts w:hint="eastAsia" w:ascii="Arial" w:hAnsi="宋体" w:cs="Arial"/>
          <w:kern w:val="0"/>
          <w:szCs w:val="21"/>
          <w:highlight w:val="none"/>
          <w:lang w:val="zh-CN"/>
        </w:rPr>
        <w:t>第五章  合同主要条款</w:t>
      </w:r>
      <w:r>
        <w:rPr>
          <w:rFonts w:hint="eastAsia" w:ascii="Arial" w:hAnsi="宋体" w:cs="Arial"/>
          <w:kern w:val="0"/>
          <w:szCs w:val="21"/>
          <w:highlight w:val="none"/>
        </w:rPr>
        <w:fldChar w:fldCharType="end"/>
      </w:r>
    </w:p>
    <w:p>
      <w:pPr>
        <w:widowControl/>
        <w:shd w:val="clear" w:color="auto" w:fill="FFFFFF"/>
        <w:spacing w:line="360" w:lineRule="auto"/>
        <w:ind w:firstLine="779" w:firstLineChars="371"/>
        <w:rPr>
          <w:rFonts w:hint="eastAsia" w:ascii="Arial" w:hAnsi="宋体" w:cs="Arial"/>
          <w:kern w:val="0"/>
          <w:szCs w:val="21"/>
          <w:highlight w:val="none"/>
        </w:rPr>
      </w:pPr>
      <w:r>
        <w:rPr>
          <w:rFonts w:hint="eastAsia" w:ascii="Arial" w:hAnsi="宋体" w:cs="Arial"/>
          <w:kern w:val="0"/>
          <w:szCs w:val="21"/>
          <w:highlight w:val="none"/>
        </w:rPr>
        <w:fldChar w:fldCharType="begin"/>
      </w:r>
      <w:r>
        <w:rPr>
          <w:rFonts w:hint="eastAsia" w:ascii="Arial" w:hAnsi="宋体" w:cs="Arial"/>
          <w:kern w:val="0"/>
          <w:szCs w:val="21"/>
          <w:highlight w:val="none"/>
        </w:rPr>
        <w:instrText xml:space="preserve"> HYPERLINK \l "_Toc534273797" </w:instrText>
      </w:r>
      <w:r>
        <w:rPr>
          <w:rFonts w:hint="eastAsia" w:ascii="Arial" w:hAnsi="宋体" w:cs="Arial"/>
          <w:kern w:val="0"/>
          <w:szCs w:val="21"/>
          <w:highlight w:val="none"/>
        </w:rPr>
        <w:fldChar w:fldCharType="separate"/>
      </w:r>
      <w:r>
        <w:rPr>
          <w:rFonts w:hint="eastAsia" w:ascii="Arial" w:hAnsi="宋体" w:cs="Arial"/>
          <w:kern w:val="0"/>
          <w:szCs w:val="21"/>
          <w:highlight w:val="none"/>
          <w:lang w:val="zh-CN"/>
        </w:rPr>
        <w:t xml:space="preserve">第六章  </w:t>
      </w:r>
      <w:r>
        <w:rPr>
          <w:rFonts w:hint="eastAsia" w:ascii="Arial" w:hAnsi="宋体" w:cs="Arial"/>
          <w:kern w:val="0"/>
          <w:szCs w:val="21"/>
          <w:highlight w:val="none"/>
        </w:rPr>
        <w:t>磋商响应文件格式及附件</w:t>
      </w:r>
      <w:r>
        <w:rPr>
          <w:rFonts w:hint="eastAsia" w:ascii="Arial" w:hAnsi="宋体" w:cs="Arial"/>
          <w:kern w:val="0"/>
          <w:szCs w:val="21"/>
          <w:highlight w:val="none"/>
        </w:rPr>
        <w:fldChar w:fldCharType="end"/>
      </w:r>
    </w:p>
    <w:p>
      <w:pPr>
        <w:numPr>
          <w:ilvl w:val="0"/>
          <w:numId w:val="0"/>
        </w:numPr>
        <w:autoSpaceDE w:val="0"/>
        <w:autoSpaceDN w:val="0"/>
        <w:adjustRightInd w:val="0"/>
        <w:snapToGrid w:val="0"/>
        <w:spacing w:line="360" w:lineRule="auto"/>
        <w:ind w:firstLine="425" w:firstLineChars="0"/>
        <w:rPr>
          <w:rFonts w:hint="eastAsia" w:ascii="Arial" w:hAnsi="Arial" w:cs="Arial"/>
          <w:b/>
          <w:bCs/>
          <w:szCs w:val="21"/>
          <w:highlight w:val="none"/>
        </w:rPr>
      </w:pPr>
      <w:r>
        <w:rPr>
          <w:rFonts w:hint="eastAsia" w:ascii="Arial" w:hAnsi="Arial" w:cs="Arial"/>
          <w:b/>
          <w:bCs/>
          <w:szCs w:val="21"/>
          <w:highlight w:val="none"/>
          <w:lang w:val="en-US" w:eastAsia="zh-CN"/>
        </w:rPr>
        <w:t>5.</w:t>
      </w:r>
      <w:r>
        <w:rPr>
          <w:rFonts w:hint="eastAsia" w:ascii="Arial" w:hAnsi="Arial" w:cs="Arial"/>
          <w:b/>
          <w:bCs/>
          <w:szCs w:val="21"/>
          <w:highlight w:val="none"/>
        </w:rPr>
        <w:t>磋商文件的澄清或者修改</w:t>
      </w:r>
    </w:p>
    <w:p>
      <w:pPr>
        <w:widowControl/>
        <w:shd w:val="clear" w:color="auto" w:fill="FFFFFF"/>
        <w:spacing w:line="360" w:lineRule="auto"/>
        <w:ind w:firstLine="420"/>
        <w:rPr>
          <w:rFonts w:ascii="Arial" w:hAnsi="Arial" w:cs="Arial"/>
          <w:kern w:val="0"/>
          <w:szCs w:val="21"/>
          <w:highlight w:val="none"/>
        </w:rPr>
      </w:pPr>
      <w:r>
        <w:rPr>
          <w:rFonts w:ascii="Arial" w:hAnsi="Arial" w:cs="Arial"/>
          <w:kern w:val="0"/>
          <w:szCs w:val="21"/>
          <w:highlight w:val="none"/>
        </w:rPr>
        <w:t>5.1</w:t>
      </w:r>
      <w:r>
        <w:rPr>
          <w:rFonts w:hint="eastAsia" w:ascii="Arial" w:hAnsi="宋体" w:cs="Arial"/>
          <w:kern w:val="0"/>
          <w:szCs w:val="21"/>
          <w:highlight w:val="none"/>
        </w:rPr>
        <w:t>采购人</w:t>
      </w:r>
      <w:r>
        <w:rPr>
          <w:rFonts w:ascii="Arial" w:hAnsi="宋体" w:cs="Arial"/>
          <w:kern w:val="0"/>
          <w:szCs w:val="21"/>
          <w:highlight w:val="none"/>
        </w:rPr>
        <w:t>或者</w:t>
      </w:r>
      <w:r>
        <w:rPr>
          <w:rFonts w:hint="eastAsia" w:ascii="Arial" w:hAnsi="宋体" w:cs="Arial"/>
          <w:kern w:val="0"/>
          <w:szCs w:val="21"/>
          <w:highlight w:val="none"/>
        </w:rPr>
        <w:t>采购代理机构</w:t>
      </w:r>
      <w:r>
        <w:rPr>
          <w:rFonts w:ascii="Arial" w:hAnsi="宋体" w:cs="Arial"/>
          <w:kern w:val="0"/>
          <w:szCs w:val="21"/>
          <w:highlight w:val="none"/>
        </w:rPr>
        <w:t>可以对已发出的</w:t>
      </w:r>
      <w:r>
        <w:rPr>
          <w:rFonts w:hint="eastAsia" w:ascii="Arial" w:hAnsi="宋体" w:cs="Arial"/>
          <w:kern w:val="0"/>
          <w:szCs w:val="21"/>
          <w:highlight w:val="none"/>
        </w:rPr>
        <w:t>磋商</w:t>
      </w:r>
      <w:r>
        <w:rPr>
          <w:rFonts w:ascii="Arial" w:hAnsi="宋体" w:cs="Arial"/>
          <w:kern w:val="0"/>
          <w:szCs w:val="21"/>
          <w:highlight w:val="none"/>
        </w:rPr>
        <w:t>文件进行必要的澄清或者修改，但不得改变采购标的和资格条件。澄清或者修改应当在原</w:t>
      </w:r>
      <w:r>
        <w:rPr>
          <w:rFonts w:hint="eastAsia" w:ascii="Arial" w:hAnsi="宋体" w:cs="Arial"/>
          <w:kern w:val="0"/>
          <w:szCs w:val="21"/>
          <w:highlight w:val="none"/>
        </w:rPr>
        <w:t>竞争性磋商</w:t>
      </w:r>
      <w:r>
        <w:rPr>
          <w:rFonts w:ascii="Arial" w:hAnsi="宋体" w:cs="Arial"/>
          <w:kern w:val="0"/>
          <w:szCs w:val="21"/>
          <w:highlight w:val="none"/>
        </w:rPr>
        <w:t>公告发布媒体上发布澄清公告</w:t>
      </w:r>
      <w:r>
        <w:rPr>
          <w:rFonts w:hint="eastAsia" w:ascii="Arial" w:hAnsi="宋体" w:cs="Arial"/>
          <w:kern w:val="0"/>
          <w:szCs w:val="21"/>
          <w:highlight w:val="none"/>
        </w:rPr>
        <w:t>。</w:t>
      </w:r>
      <w:r>
        <w:rPr>
          <w:rFonts w:ascii="Arial" w:hAnsi="宋体" w:cs="Arial"/>
          <w:kern w:val="0"/>
          <w:szCs w:val="21"/>
          <w:highlight w:val="none"/>
        </w:rPr>
        <w:t>澄清或者修改的内容为</w:t>
      </w:r>
      <w:r>
        <w:rPr>
          <w:rFonts w:hint="eastAsia" w:ascii="Arial" w:hAnsi="宋体" w:cs="Arial"/>
          <w:kern w:val="0"/>
          <w:szCs w:val="21"/>
          <w:highlight w:val="none"/>
        </w:rPr>
        <w:t>磋商</w:t>
      </w:r>
      <w:r>
        <w:rPr>
          <w:rFonts w:ascii="Arial" w:hAnsi="宋体" w:cs="Arial"/>
          <w:kern w:val="0"/>
          <w:szCs w:val="21"/>
          <w:highlight w:val="none"/>
        </w:rPr>
        <w:t>文件的组成部分。</w:t>
      </w:r>
    </w:p>
    <w:p>
      <w:pPr>
        <w:widowControl/>
        <w:shd w:val="clear" w:color="auto" w:fill="FFFFFF"/>
        <w:spacing w:line="360" w:lineRule="auto"/>
        <w:ind w:firstLine="420"/>
        <w:rPr>
          <w:rFonts w:ascii="Arial" w:hAnsi="Arial" w:cs="Arial"/>
          <w:kern w:val="0"/>
          <w:szCs w:val="21"/>
          <w:highlight w:val="none"/>
        </w:rPr>
      </w:pPr>
      <w:r>
        <w:rPr>
          <w:rFonts w:ascii="Arial" w:hAnsi="宋体" w:cs="Arial"/>
          <w:kern w:val="0"/>
          <w:szCs w:val="21"/>
          <w:highlight w:val="none"/>
        </w:rPr>
        <w:t>澄清或者修改的内容可能影响</w:t>
      </w:r>
      <w:r>
        <w:rPr>
          <w:rFonts w:hint="eastAsia" w:ascii="Arial" w:hAnsi="宋体" w:cs="Arial"/>
          <w:kern w:val="0"/>
          <w:szCs w:val="21"/>
          <w:highlight w:val="none"/>
        </w:rPr>
        <w:t>响应</w:t>
      </w:r>
      <w:r>
        <w:rPr>
          <w:rFonts w:ascii="Arial" w:hAnsi="宋体" w:cs="Arial"/>
          <w:kern w:val="0"/>
          <w:szCs w:val="21"/>
          <w:highlight w:val="none"/>
        </w:rPr>
        <w:t>文件编制的，</w:t>
      </w:r>
      <w:r>
        <w:rPr>
          <w:rFonts w:hint="eastAsia" w:ascii="Arial" w:hAnsi="宋体" w:cs="Arial"/>
          <w:kern w:val="0"/>
          <w:szCs w:val="21"/>
          <w:highlight w:val="none"/>
        </w:rPr>
        <w:t>采购人</w:t>
      </w:r>
      <w:r>
        <w:rPr>
          <w:rFonts w:ascii="Arial" w:hAnsi="宋体" w:cs="Arial"/>
          <w:kern w:val="0"/>
          <w:szCs w:val="21"/>
          <w:highlight w:val="none"/>
        </w:rPr>
        <w:t>或者</w:t>
      </w:r>
      <w:r>
        <w:rPr>
          <w:rFonts w:hint="eastAsia" w:ascii="Arial" w:hAnsi="宋体" w:cs="Arial"/>
          <w:kern w:val="0"/>
          <w:szCs w:val="21"/>
          <w:highlight w:val="none"/>
        </w:rPr>
        <w:t>采购代理机构</w:t>
      </w:r>
      <w:r>
        <w:rPr>
          <w:rFonts w:ascii="Arial" w:hAnsi="宋体" w:cs="Arial"/>
          <w:kern w:val="0"/>
          <w:szCs w:val="21"/>
          <w:highlight w:val="none"/>
        </w:rPr>
        <w:t>应当在</w:t>
      </w:r>
      <w:r>
        <w:rPr>
          <w:rFonts w:hint="eastAsia" w:ascii="Arial" w:hAnsi="宋体" w:cs="Arial"/>
          <w:kern w:val="0"/>
          <w:szCs w:val="21"/>
          <w:highlight w:val="none"/>
        </w:rPr>
        <w:t>提交首次响应文件</w:t>
      </w:r>
      <w:r>
        <w:rPr>
          <w:rFonts w:ascii="Arial" w:hAnsi="宋体" w:cs="Arial"/>
          <w:kern w:val="0"/>
          <w:szCs w:val="21"/>
          <w:highlight w:val="none"/>
        </w:rPr>
        <w:t>截止时间至少</w:t>
      </w:r>
      <w:r>
        <w:rPr>
          <w:rFonts w:ascii="Arial" w:hAnsi="Arial" w:cs="Arial"/>
          <w:kern w:val="0"/>
          <w:szCs w:val="21"/>
          <w:highlight w:val="none"/>
        </w:rPr>
        <w:t>5</w:t>
      </w:r>
      <w:r>
        <w:rPr>
          <w:rFonts w:ascii="Arial" w:hAnsi="宋体" w:cs="Arial"/>
          <w:kern w:val="0"/>
          <w:szCs w:val="21"/>
          <w:highlight w:val="none"/>
        </w:rPr>
        <w:t>日前，以书面形式通知所有获取</w:t>
      </w:r>
      <w:r>
        <w:rPr>
          <w:rFonts w:hint="eastAsia" w:ascii="Arial" w:hAnsi="宋体" w:cs="Arial"/>
          <w:kern w:val="0"/>
          <w:szCs w:val="21"/>
          <w:highlight w:val="none"/>
        </w:rPr>
        <w:t>磋商</w:t>
      </w:r>
      <w:r>
        <w:rPr>
          <w:rFonts w:ascii="Arial" w:hAnsi="宋体" w:cs="Arial"/>
          <w:kern w:val="0"/>
          <w:szCs w:val="21"/>
          <w:highlight w:val="none"/>
        </w:rPr>
        <w:t>文件的潜在</w:t>
      </w:r>
      <w:r>
        <w:rPr>
          <w:rFonts w:hint="eastAsia" w:ascii="Arial" w:hAnsi="宋体" w:cs="Arial"/>
          <w:kern w:val="0"/>
          <w:szCs w:val="21"/>
          <w:highlight w:val="none"/>
        </w:rPr>
        <w:t>供应商</w:t>
      </w:r>
      <w:r>
        <w:rPr>
          <w:rFonts w:ascii="Arial" w:hAnsi="宋体" w:cs="Arial"/>
          <w:kern w:val="0"/>
          <w:szCs w:val="21"/>
          <w:highlight w:val="none"/>
        </w:rPr>
        <w:t>；不足</w:t>
      </w:r>
      <w:r>
        <w:rPr>
          <w:rFonts w:hint="eastAsia" w:ascii="Arial" w:hAnsi="Arial" w:cs="Arial"/>
          <w:kern w:val="0"/>
          <w:szCs w:val="21"/>
          <w:highlight w:val="none"/>
        </w:rPr>
        <w:t>5</w:t>
      </w:r>
      <w:r>
        <w:rPr>
          <w:rFonts w:ascii="Arial" w:hAnsi="宋体" w:cs="Arial"/>
          <w:kern w:val="0"/>
          <w:szCs w:val="21"/>
          <w:highlight w:val="none"/>
        </w:rPr>
        <w:t>日的，</w:t>
      </w:r>
      <w:r>
        <w:rPr>
          <w:rFonts w:hint="eastAsia" w:ascii="Arial" w:hAnsi="宋体" w:cs="Arial"/>
          <w:kern w:val="0"/>
          <w:szCs w:val="21"/>
          <w:highlight w:val="none"/>
        </w:rPr>
        <w:t>采购人</w:t>
      </w:r>
      <w:r>
        <w:rPr>
          <w:rFonts w:ascii="Arial" w:hAnsi="宋体" w:cs="Arial"/>
          <w:kern w:val="0"/>
          <w:szCs w:val="21"/>
          <w:highlight w:val="none"/>
        </w:rPr>
        <w:t>或者</w:t>
      </w:r>
      <w:r>
        <w:rPr>
          <w:rFonts w:hint="eastAsia" w:ascii="Arial" w:hAnsi="宋体" w:cs="Arial"/>
          <w:kern w:val="0"/>
          <w:szCs w:val="21"/>
          <w:highlight w:val="none"/>
        </w:rPr>
        <w:t>采购代理机构</w:t>
      </w:r>
      <w:r>
        <w:rPr>
          <w:rFonts w:ascii="Arial" w:hAnsi="宋体" w:cs="Arial"/>
          <w:kern w:val="0"/>
          <w:szCs w:val="21"/>
          <w:highlight w:val="none"/>
        </w:rPr>
        <w:t>应当顺延</w:t>
      </w:r>
      <w:r>
        <w:rPr>
          <w:rFonts w:hint="eastAsia" w:ascii="Arial" w:hAnsi="宋体" w:cs="Arial"/>
          <w:kern w:val="0"/>
          <w:szCs w:val="21"/>
          <w:highlight w:val="none"/>
        </w:rPr>
        <w:t>首次</w:t>
      </w:r>
      <w:r>
        <w:rPr>
          <w:rFonts w:ascii="Arial" w:hAnsi="宋体" w:cs="Arial"/>
          <w:kern w:val="0"/>
          <w:szCs w:val="21"/>
          <w:highlight w:val="none"/>
        </w:rPr>
        <w:t>提交</w:t>
      </w:r>
      <w:r>
        <w:rPr>
          <w:rFonts w:hint="eastAsia" w:ascii="Arial" w:hAnsi="宋体" w:cs="Arial"/>
          <w:kern w:val="0"/>
          <w:szCs w:val="21"/>
          <w:highlight w:val="none"/>
        </w:rPr>
        <w:t>响应</w:t>
      </w:r>
      <w:r>
        <w:rPr>
          <w:rFonts w:ascii="Arial" w:hAnsi="宋体" w:cs="Arial"/>
          <w:kern w:val="0"/>
          <w:szCs w:val="21"/>
          <w:highlight w:val="none"/>
        </w:rPr>
        <w:t>文件的截止时间。</w:t>
      </w:r>
    </w:p>
    <w:p>
      <w:pPr>
        <w:autoSpaceDE w:val="0"/>
        <w:autoSpaceDN w:val="0"/>
        <w:adjustRightInd w:val="0"/>
        <w:snapToGrid w:val="0"/>
        <w:spacing w:line="360" w:lineRule="auto"/>
        <w:ind w:firstLine="420"/>
        <w:rPr>
          <w:rFonts w:ascii="Arial" w:hAnsi="Arial" w:cs="Arial"/>
          <w:b/>
          <w:szCs w:val="21"/>
          <w:highlight w:val="none"/>
          <w:lang w:val="zh-CN"/>
        </w:rPr>
      </w:pPr>
      <w:r>
        <w:rPr>
          <w:rFonts w:hint="eastAsia" w:ascii="Arial" w:hAnsi="Arial" w:cs="Arial"/>
          <w:b/>
          <w:szCs w:val="21"/>
          <w:highlight w:val="none"/>
        </w:rPr>
        <w:t>三</w:t>
      </w:r>
      <w:r>
        <w:rPr>
          <w:rFonts w:ascii="Arial" w:hAnsi="Arial" w:cs="Arial"/>
          <w:b/>
          <w:szCs w:val="21"/>
          <w:highlight w:val="none"/>
          <w:lang w:val="zh-CN"/>
        </w:rPr>
        <w:t>、磋商响应文件编制</w:t>
      </w:r>
    </w:p>
    <w:p>
      <w:pPr>
        <w:autoSpaceDE w:val="0"/>
        <w:autoSpaceDN w:val="0"/>
        <w:adjustRightInd w:val="0"/>
        <w:snapToGrid w:val="0"/>
        <w:spacing w:line="360" w:lineRule="auto"/>
        <w:ind w:firstLine="420"/>
        <w:rPr>
          <w:rFonts w:ascii="Arial" w:hAnsi="Arial" w:cs="Arial"/>
          <w:b/>
          <w:bCs/>
          <w:szCs w:val="21"/>
          <w:highlight w:val="none"/>
          <w:lang w:val="zh-CN"/>
        </w:rPr>
      </w:pPr>
      <w:r>
        <w:rPr>
          <w:rFonts w:hint="eastAsia" w:ascii="Arial" w:hAnsi="Arial" w:cs="Arial"/>
          <w:b/>
          <w:bCs/>
          <w:szCs w:val="21"/>
          <w:highlight w:val="none"/>
        </w:rPr>
        <w:t>6</w:t>
      </w:r>
      <w:r>
        <w:rPr>
          <w:rFonts w:hint="eastAsia" w:ascii="Arial" w:hAnsi="Arial" w:cs="Arial"/>
          <w:b/>
          <w:bCs/>
          <w:szCs w:val="21"/>
          <w:highlight w:val="none"/>
          <w:lang w:val="zh-CN"/>
        </w:rPr>
        <w:t>.</w:t>
      </w:r>
      <w:r>
        <w:rPr>
          <w:rFonts w:ascii="Arial" w:hAnsi="Arial" w:cs="Arial"/>
          <w:b/>
          <w:bCs/>
          <w:szCs w:val="21"/>
          <w:highlight w:val="none"/>
          <w:lang w:val="zh-CN"/>
        </w:rPr>
        <w:t>磋商响应文件的语言、计量单位、货币和编制</w:t>
      </w:r>
    </w:p>
    <w:p>
      <w:pPr>
        <w:autoSpaceDE w:val="0"/>
        <w:autoSpaceDN w:val="0"/>
        <w:adjustRightInd w:val="0"/>
        <w:snapToGrid w:val="0"/>
        <w:spacing w:line="360" w:lineRule="auto"/>
        <w:ind w:firstLine="420"/>
        <w:rPr>
          <w:rFonts w:ascii="Arial" w:hAnsi="Arial" w:cs="Arial"/>
          <w:szCs w:val="21"/>
          <w:highlight w:val="none"/>
          <w:lang w:val="zh-CN"/>
        </w:rPr>
      </w:pPr>
      <w:r>
        <w:rPr>
          <w:rFonts w:hint="eastAsia" w:ascii="Arial" w:hAnsi="Arial" w:cs="Arial"/>
          <w:szCs w:val="21"/>
          <w:highlight w:val="none"/>
        </w:rPr>
        <w:t>6</w:t>
      </w:r>
      <w:r>
        <w:rPr>
          <w:rFonts w:ascii="Arial" w:hAnsi="Arial" w:cs="Arial"/>
          <w:szCs w:val="21"/>
          <w:highlight w:val="none"/>
          <w:lang w:val="zh-CN"/>
        </w:rPr>
        <w:t>.1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360" w:lineRule="auto"/>
        <w:ind w:firstLine="420"/>
        <w:rPr>
          <w:rFonts w:ascii="Arial" w:hAnsi="Arial" w:cs="Arial"/>
          <w:szCs w:val="21"/>
          <w:highlight w:val="none"/>
          <w:lang w:val="zh-CN"/>
        </w:rPr>
      </w:pPr>
      <w:r>
        <w:rPr>
          <w:rFonts w:hint="eastAsia" w:ascii="Arial" w:hAnsi="Arial" w:cs="Arial"/>
          <w:szCs w:val="21"/>
          <w:highlight w:val="none"/>
        </w:rPr>
        <w:t>6</w:t>
      </w:r>
      <w:r>
        <w:rPr>
          <w:rFonts w:ascii="Arial" w:hAnsi="Arial" w:cs="Arial"/>
          <w:szCs w:val="21"/>
          <w:highlight w:val="none"/>
          <w:lang w:val="zh-CN"/>
        </w:rPr>
        <w:t>.2 供应商所使用的计量单位应为国家法定计量单位。</w:t>
      </w:r>
    </w:p>
    <w:p>
      <w:pPr>
        <w:autoSpaceDE w:val="0"/>
        <w:autoSpaceDN w:val="0"/>
        <w:adjustRightInd w:val="0"/>
        <w:snapToGrid w:val="0"/>
        <w:spacing w:line="360" w:lineRule="auto"/>
        <w:ind w:firstLine="420"/>
        <w:rPr>
          <w:rFonts w:ascii="Arial" w:hAnsi="Arial" w:cs="Arial"/>
          <w:szCs w:val="21"/>
          <w:highlight w:val="none"/>
          <w:lang w:val="zh-CN"/>
        </w:rPr>
      </w:pPr>
      <w:r>
        <w:rPr>
          <w:rFonts w:hint="eastAsia" w:ascii="Arial" w:hAnsi="Arial" w:cs="Arial"/>
          <w:szCs w:val="21"/>
          <w:highlight w:val="none"/>
        </w:rPr>
        <w:t>6</w:t>
      </w:r>
      <w:r>
        <w:rPr>
          <w:rFonts w:ascii="Arial" w:hAnsi="Arial" w:cs="Arial"/>
          <w:szCs w:val="21"/>
          <w:highlight w:val="none"/>
          <w:lang w:val="zh-CN"/>
        </w:rPr>
        <w:t>.3 供应商应用人民币报价。报价产品如果是进口产品的，应提供人民币与外币之间的汇率。</w:t>
      </w:r>
    </w:p>
    <w:p>
      <w:pPr>
        <w:autoSpaceDE w:val="0"/>
        <w:autoSpaceDN w:val="0"/>
        <w:adjustRightInd w:val="0"/>
        <w:snapToGrid w:val="0"/>
        <w:spacing w:line="360" w:lineRule="auto"/>
        <w:ind w:firstLine="420"/>
        <w:rPr>
          <w:rFonts w:ascii="Arial" w:hAnsi="Arial" w:cs="Arial"/>
          <w:szCs w:val="21"/>
          <w:highlight w:val="none"/>
          <w:lang w:val="zh-CN"/>
        </w:rPr>
      </w:pPr>
      <w:r>
        <w:rPr>
          <w:rFonts w:hint="eastAsia" w:ascii="Arial" w:hAnsi="Arial" w:cs="Arial"/>
          <w:szCs w:val="21"/>
          <w:highlight w:val="none"/>
        </w:rPr>
        <w:t>6</w:t>
      </w:r>
      <w:r>
        <w:rPr>
          <w:rFonts w:ascii="Arial" w:hAnsi="Arial" w:cs="Arial"/>
          <w:szCs w:val="21"/>
          <w:highlight w:val="none"/>
          <w:lang w:val="zh-CN"/>
        </w:rPr>
        <w:t>.</w:t>
      </w:r>
      <w:r>
        <w:rPr>
          <w:rFonts w:hint="eastAsia" w:ascii="Arial" w:hAnsi="Arial" w:cs="Arial"/>
          <w:szCs w:val="21"/>
          <w:highlight w:val="none"/>
          <w:lang w:val="zh-CN"/>
        </w:rPr>
        <w:t>4</w:t>
      </w:r>
      <w:r>
        <w:rPr>
          <w:rFonts w:ascii="Arial" w:hAnsi="Arial" w:cs="Arial"/>
          <w:szCs w:val="21"/>
          <w:highlight w:val="none"/>
          <w:lang w:val="zh-CN"/>
        </w:rPr>
        <w:t xml:space="preserve"> 磋商响应文件应按照竞争性磋商文件规定的顺序打印、装订成册并编制目录，由于编排混乱导致响应文件被误读或查找不到，责任由供应商承担。</w:t>
      </w:r>
    </w:p>
    <w:p>
      <w:pPr>
        <w:autoSpaceDE w:val="0"/>
        <w:autoSpaceDN w:val="0"/>
        <w:adjustRightInd w:val="0"/>
        <w:snapToGrid w:val="0"/>
        <w:spacing w:line="360" w:lineRule="auto"/>
        <w:ind w:firstLine="420"/>
        <w:rPr>
          <w:rFonts w:ascii="Arial" w:hAnsi="Arial" w:cs="Arial"/>
          <w:szCs w:val="21"/>
          <w:highlight w:val="none"/>
          <w:lang w:val="zh-CN"/>
        </w:rPr>
      </w:pPr>
      <w:r>
        <w:rPr>
          <w:rFonts w:hint="eastAsia" w:ascii="Arial" w:hAnsi="Arial" w:cs="Arial"/>
          <w:szCs w:val="21"/>
          <w:highlight w:val="none"/>
        </w:rPr>
        <w:t>6.</w:t>
      </w:r>
      <w:r>
        <w:rPr>
          <w:rFonts w:hint="eastAsia" w:ascii="Arial" w:hAnsi="Arial" w:cs="Arial"/>
          <w:szCs w:val="21"/>
          <w:highlight w:val="none"/>
          <w:lang w:val="zh-CN"/>
        </w:rPr>
        <w:t>5</w:t>
      </w:r>
      <w:r>
        <w:rPr>
          <w:rFonts w:ascii="Arial" w:hAnsi="Arial" w:cs="Arial"/>
          <w:szCs w:val="21"/>
          <w:highlight w:val="none"/>
          <w:lang w:val="zh-CN"/>
        </w:rPr>
        <w:t xml:space="preserve"> 供应商应在磋商响应文件中写清相应的项目编号、项目名称、供应商全称、地址、电话、传真等。</w:t>
      </w:r>
    </w:p>
    <w:p>
      <w:pPr>
        <w:autoSpaceDE w:val="0"/>
        <w:autoSpaceDN w:val="0"/>
        <w:adjustRightInd w:val="0"/>
        <w:snapToGrid w:val="0"/>
        <w:spacing w:line="360" w:lineRule="auto"/>
        <w:ind w:firstLine="420"/>
        <w:rPr>
          <w:rFonts w:ascii="Arial" w:hAnsi="Arial" w:cs="Arial"/>
          <w:b/>
          <w:bCs/>
          <w:szCs w:val="21"/>
          <w:highlight w:val="none"/>
          <w:lang w:val="zh-CN"/>
        </w:rPr>
      </w:pPr>
      <w:r>
        <w:rPr>
          <w:rFonts w:hint="eastAsia" w:ascii="Arial" w:hAnsi="Arial" w:cs="Arial"/>
          <w:b/>
          <w:bCs/>
          <w:szCs w:val="21"/>
          <w:highlight w:val="none"/>
        </w:rPr>
        <w:t>7</w:t>
      </w:r>
      <w:r>
        <w:rPr>
          <w:rFonts w:hint="eastAsia" w:ascii="Arial" w:hAnsi="Arial" w:cs="Arial"/>
          <w:b/>
          <w:bCs/>
          <w:szCs w:val="21"/>
          <w:highlight w:val="none"/>
          <w:lang w:val="zh-CN"/>
        </w:rPr>
        <w:t>.</w:t>
      </w:r>
      <w:r>
        <w:rPr>
          <w:rFonts w:ascii="Arial" w:hAnsi="Arial" w:cs="Arial"/>
          <w:b/>
          <w:bCs/>
          <w:szCs w:val="21"/>
          <w:highlight w:val="none"/>
          <w:lang w:val="zh-CN"/>
        </w:rPr>
        <w:t>磋商响应文件的组成</w:t>
      </w:r>
    </w:p>
    <w:p>
      <w:pPr>
        <w:autoSpaceDE w:val="0"/>
        <w:autoSpaceDN w:val="0"/>
        <w:adjustRightInd w:val="0"/>
        <w:snapToGrid w:val="0"/>
        <w:spacing w:line="360" w:lineRule="auto"/>
        <w:ind w:firstLine="420"/>
        <w:rPr>
          <w:rFonts w:ascii="Arial" w:hAnsi="Arial" w:cs="Arial"/>
          <w:szCs w:val="21"/>
          <w:highlight w:val="none"/>
          <w:lang w:val="zh-CN"/>
        </w:rPr>
      </w:pPr>
      <w:r>
        <w:rPr>
          <w:rFonts w:hint="eastAsia" w:ascii="Arial" w:hAnsi="Arial" w:cs="Arial"/>
          <w:szCs w:val="21"/>
          <w:highlight w:val="none"/>
        </w:rPr>
        <w:t>7</w:t>
      </w:r>
      <w:r>
        <w:rPr>
          <w:rFonts w:ascii="Arial" w:hAnsi="Arial" w:cs="Arial"/>
          <w:szCs w:val="21"/>
          <w:highlight w:val="none"/>
          <w:lang w:val="zh-CN"/>
        </w:rPr>
        <w:t>.1 供应商应当根据磋商文件要求编制磋商响应文件，并根据自己的商务能力、技术水平对磋商文件提出的要求和条件逐条标明是否响应。</w:t>
      </w:r>
    </w:p>
    <w:p>
      <w:pPr>
        <w:widowControl/>
        <w:shd w:val="clear" w:color="auto" w:fill="FFFFFF"/>
        <w:spacing w:line="360" w:lineRule="auto"/>
        <w:ind w:firstLine="420"/>
        <w:jc w:val="left"/>
        <w:rPr>
          <w:rFonts w:hint="eastAsia" w:ascii="Arial" w:hAnsi="宋体" w:cs="Arial"/>
          <w:kern w:val="0"/>
          <w:szCs w:val="21"/>
          <w:highlight w:val="none"/>
        </w:rPr>
      </w:pPr>
      <w:r>
        <w:rPr>
          <w:rFonts w:hint="eastAsia" w:ascii="Arial" w:hAnsi="Arial" w:cs="Arial"/>
          <w:szCs w:val="21"/>
          <w:highlight w:val="none"/>
        </w:rPr>
        <w:t>7</w:t>
      </w:r>
      <w:r>
        <w:rPr>
          <w:rFonts w:ascii="Arial" w:hAnsi="Arial" w:cs="Arial"/>
          <w:szCs w:val="21"/>
          <w:highlight w:val="none"/>
          <w:lang w:val="zh-CN"/>
        </w:rPr>
        <w:t>.2 磋商响应文件由商务、技术、价格，以及其他部分</w:t>
      </w:r>
      <w:r>
        <w:rPr>
          <w:rFonts w:hint="eastAsia" w:ascii="Arial" w:hAnsi="Arial" w:cs="Arial"/>
          <w:szCs w:val="21"/>
          <w:highlight w:val="none"/>
        </w:rPr>
        <w:t>内容</w:t>
      </w:r>
      <w:r>
        <w:rPr>
          <w:rFonts w:ascii="Arial" w:hAnsi="Arial" w:cs="Arial"/>
          <w:szCs w:val="21"/>
          <w:highlight w:val="none"/>
          <w:lang w:val="zh-CN"/>
        </w:rPr>
        <w:t>组成。</w:t>
      </w:r>
      <w:r>
        <w:rPr>
          <w:rFonts w:hint="eastAsia" w:ascii="Arial" w:hAnsi="Arial" w:cs="Arial"/>
          <w:szCs w:val="21"/>
          <w:highlight w:val="none"/>
        </w:rPr>
        <w:t>磋商响应</w:t>
      </w:r>
      <w:r>
        <w:rPr>
          <w:rFonts w:hint="eastAsia" w:ascii="Arial" w:hAnsi="宋体" w:cs="Arial"/>
          <w:kern w:val="0"/>
          <w:szCs w:val="21"/>
          <w:highlight w:val="none"/>
        </w:rPr>
        <w:t>文件</w:t>
      </w:r>
      <w:r>
        <w:rPr>
          <w:rFonts w:ascii="Arial" w:hAnsi="宋体" w:cs="Arial"/>
          <w:kern w:val="0"/>
          <w:szCs w:val="21"/>
          <w:highlight w:val="none"/>
        </w:rPr>
        <w:t>目录及有关格式按</w:t>
      </w:r>
      <w:r>
        <w:rPr>
          <w:rFonts w:hint="eastAsia" w:ascii="Arial" w:hAnsi="宋体" w:cs="Arial"/>
          <w:kern w:val="0"/>
          <w:szCs w:val="21"/>
          <w:highlight w:val="none"/>
        </w:rPr>
        <w:t>磋商文件“第六章 磋商响应文件格式及</w:t>
      </w:r>
      <w:r>
        <w:rPr>
          <w:rFonts w:ascii="Arial" w:hAnsi="宋体" w:cs="Arial"/>
          <w:kern w:val="0"/>
          <w:szCs w:val="21"/>
          <w:highlight w:val="none"/>
        </w:rPr>
        <w:t>附件</w:t>
      </w:r>
      <w:r>
        <w:rPr>
          <w:rFonts w:hint="eastAsia" w:ascii="Arial" w:hAnsi="宋体" w:cs="Arial"/>
          <w:kern w:val="0"/>
          <w:szCs w:val="21"/>
          <w:highlight w:val="none"/>
        </w:rPr>
        <w:t>”的</w:t>
      </w:r>
      <w:r>
        <w:rPr>
          <w:rFonts w:ascii="Arial" w:hAnsi="宋体" w:cs="Arial"/>
          <w:kern w:val="0"/>
          <w:szCs w:val="21"/>
          <w:highlight w:val="none"/>
        </w:rPr>
        <w:t>要求</w:t>
      </w:r>
      <w:r>
        <w:rPr>
          <w:rFonts w:hint="eastAsia" w:ascii="Arial" w:hAnsi="宋体" w:cs="Arial"/>
          <w:kern w:val="0"/>
          <w:szCs w:val="21"/>
          <w:highlight w:val="none"/>
        </w:rPr>
        <w:t>编制。</w:t>
      </w:r>
    </w:p>
    <w:p>
      <w:pPr>
        <w:autoSpaceDE w:val="0"/>
        <w:autoSpaceDN w:val="0"/>
        <w:adjustRightInd w:val="0"/>
        <w:snapToGrid w:val="0"/>
        <w:spacing w:line="360" w:lineRule="auto"/>
        <w:ind w:firstLine="420"/>
        <w:rPr>
          <w:rFonts w:ascii="Arial" w:hAnsi="Arial" w:cs="Arial"/>
          <w:szCs w:val="21"/>
          <w:highlight w:val="none"/>
        </w:rPr>
      </w:pPr>
      <w:r>
        <w:rPr>
          <w:rFonts w:hint="eastAsia" w:ascii="Arial" w:hAnsi="Arial" w:cs="Arial"/>
          <w:szCs w:val="21"/>
          <w:highlight w:val="none"/>
        </w:rPr>
        <w:t>7</w:t>
      </w:r>
      <w:r>
        <w:rPr>
          <w:rFonts w:ascii="Arial" w:hAnsi="Arial" w:cs="Arial"/>
          <w:szCs w:val="21"/>
          <w:highlight w:val="none"/>
        </w:rPr>
        <w:t>.3 本次采购的最小单位是</w:t>
      </w:r>
      <w:r>
        <w:rPr>
          <w:rFonts w:hint="eastAsia" w:ascii="Arial" w:hAnsi="Arial" w:cs="Arial"/>
          <w:szCs w:val="21"/>
          <w:highlight w:val="none"/>
        </w:rPr>
        <w:t>标段</w:t>
      </w:r>
      <w:r>
        <w:rPr>
          <w:rFonts w:ascii="Arial" w:hAnsi="Arial" w:cs="Arial"/>
          <w:szCs w:val="21"/>
          <w:highlight w:val="none"/>
        </w:rPr>
        <w:t>。采购项目的技术要求中未分</w:t>
      </w:r>
      <w:r>
        <w:rPr>
          <w:rFonts w:hint="eastAsia" w:ascii="Arial" w:hAnsi="Arial" w:cs="Arial"/>
          <w:szCs w:val="21"/>
          <w:highlight w:val="none"/>
        </w:rPr>
        <w:t>标段</w:t>
      </w:r>
      <w:r>
        <w:rPr>
          <w:rFonts w:ascii="Arial" w:hAnsi="Arial" w:cs="Arial"/>
          <w:szCs w:val="21"/>
          <w:highlight w:val="none"/>
        </w:rPr>
        <w:t>的，供应商对要求提供的服务不得部分</w:t>
      </w:r>
      <w:r>
        <w:rPr>
          <w:rFonts w:hint="eastAsia" w:ascii="Arial" w:hAnsi="Arial" w:cs="Arial"/>
          <w:szCs w:val="21"/>
          <w:highlight w:val="none"/>
        </w:rPr>
        <w:t>响应</w:t>
      </w:r>
      <w:r>
        <w:rPr>
          <w:rFonts w:ascii="Arial" w:hAnsi="Arial" w:cs="Arial"/>
          <w:szCs w:val="21"/>
          <w:highlight w:val="none"/>
        </w:rPr>
        <w:t>；采购项目的技术要求中已经分</w:t>
      </w:r>
      <w:r>
        <w:rPr>
          <w:rFonts w:hint="eastAsia" w:ascii="Arial" w:hAnsi="Arial" w:cs="Arial"/>
          <w:szCs w:val="21"/>
          <w:highlight w:val="none"/>
        </w:rPr>
        <w:t>标段</w:t>
      </w:r>
      <w:r>
        <w:rPr>
          <w:rFonts w:ascii="Arial" w:hAnsi="Arial" w:cs="Arial"/>
          <w:szCs w:val="21"/>
          <w:highlight w:val="none"/>
        </w:rPr>
        <w:t>的，可以以</w:t>
      </w:r>
      <w:r>
        <w:rPr>
          <w:rFonts w:hint="eastAsia" w:ascii="Arial" w:hAnsi="Arial" w:cs="Arial"/>
          <w:szCs w:val="21"/>
          <w:highlight w:val="none"/>
        </w:rPr>
        <w:t>标段</w:t>
      </w:r>
      <w:r>
        <w:rPr>
          <w:rFonts w:ascii="Arial" w:hAnsi="Arial" w:cs="Arial"/>
          <w:szCs w:val="21"/>
          <w:highlight w:val="none"/>
        </w:rPr>
        <w:t>为单位</w:t>
      </w:r>
      <w:r>
        <w:rPr>
          <w:rFonts w:hint="eastAsia" w:ascii="Arial" w:hAnsi="Arial" w:cs="Arial"/>
          <w:szCs w:val="21"/>
          <w:highlight w:val="none"/>
        </w:rPr>
        <w:t>响应</w:t>
      </w:r>
      <w:r>
        <w:rPr>
          <w:rFonts w:ascii="Arial" w:hAnsi="Arial" w:cs="Arial"/>
          <w:szCs w:val="21"/>
          <w:highlight w:val="none"/>
        </w:rPr>
        <w:t>。</w:t>
      </w:r>
    </w:p>
    <w:p>
      <w:pPr>
        <w:autoSpaceDE w:val="0"/>
        <w:autoSpaceDN w:val="0"/>
        <w:adjustRightInd w:val="0"/>
        <w:spacing w:line="360" w:lineRule="auto"/>
        <w:ind w:firstLine="420"/>
        <w:rPr>
          <w:rFonts w:ascii="Arial" w:hAnsi="Arial" w:cs="Arial"/>
          <w:szCs w:val="21"/>
          <w:highlight w:val="none"/>
          <w:lang w:val="zh-CN"/>
        </w:rPr>
      </w:pPr>
      <w:r>
        <w:rPr>
          <w:rFonts w:hint="eastAsia" w:ascii="Arial" w:hAnsi="Arial" w:cs="Arial"/>
          <w:bCs/>
          <w:szCs w:val="21"/>
          <w:highlight w:val="none"/>
        </w:rPr>
        <w:t>7</w:t>
      </w:r>
      <w:r>
        <w:rPr>
          <w:rFonts w:ascii="Arial" w:hAnsi="Arial" w:cs="Arial"/>
          <w:bCs/>
          <w:szCs w:val="21"/>
          <w:highlight w:val="none"/>
          <w:lang w:val="zh-CN"/>
        </w:rPr>
        <w:t xml:space="preserve">.4 </w:t>
      </w:r>
      <w:r>
        <w:rPr>
          <w:rFonts w:ascii="Arial" w:hAnsi="Arial" w:cs="Arial"/>
          <w:b/>
          <w:bCs/>
          <w:szCs w:val="21"/>
          <w:highlight w:val="none"/>
          <w:lang w:val="zh-CN"/>
        </w:rPr>
        <w:t>磋商响应文件的商务</w:t>
      </w:r>
      <w:r>
        <w:rPr>
          <w:rFonts w:hint="eastAsia" w:ascii="Arial" w:hAnsi="Arial" w:cs="Arial"/>
          <w:b/>
          <w:bCs/>
          <w:szCs w:val="21"/>
          <w:highlight w:val="none"/>
        </w:rPr>
        <w:t>内容</w:t>
      </w:r>
      <w:r>
        <w:rPr>
          <w:rFonts w:ascii="Arial" w:hAnsi="Arial" w:cs="Arial"/>
          <w:b/>
          <w:bCs/>
          <w:szCs w:val="21"/>
          <w:highlight w:val="none"/>
          <w:lang w:val="zh-CN"/>
        </w:rPr>
        <w:t>。</w:t>
      </w:r>
      <w:r>
        <w:rPr>
          <w:rFonts w:ascii="Arial" w:hAnsi="Arial" w:cs="Arial"/>
          <w:szCs w:val="21"/>
          <w:highlight w:val="none"/>
          <w:lang w:val="zh-CN"/>
        </w:rPr>
        <w:t>商务部分</w:t>
      </w:r>
      <w:r>
        <w:rPr>
          <w:rFonts w:hint="eastAsia" w:ascii="Arial" w:hAnsi="Arial" w:cs="Arial"/>
          <w:szCs w:val="21"/>
          <w:highlight w:val="none"/>
        </w:rPr>
        <w:t>内容</w:t>
      </w:r>
      <w:r>
        <w:rPr>
          <w:rFonts w:ascii="Arial" w:hAnsi="Arial" w:cs="Arial"/>
          <w:szCs w:val="21"/>
          <w:highlight w:val="none"/>
          <w:lang w:val="zh-CN"/>
        </w:rPr>
        <w:t>是证明供应商有资格参加磋商和成交后有能力履行合同的文件，</w:t>
      </w:r>
      <w:r>
        <w:rPr>
          <w:rFonts w:ascii="Arial" w:hAnsi="Arial" w:cs="Arial"/>
          <w:szCs w:val="21"/>
          <w:highlight w:val="none"/>
        </w:rPr>
        <w:t>这些文件应能满足竞争性磋商采购的要求</w:t>
      </w:r>
      <w:r>
        <w:rPr>
          <w:rFonts w:ascii="Arial" w:hAnsi="Arial" w:cs="Arial"/>
          <w:szCs w:val="21"/>
          <w:highlight w:val="none"/>
          <w:lang w:val="zh-CN"/>
        </w:rPr>
        <w:t>，包括但不限于下列文件</w:t>
      </w:r>
      <w:r>
        <w:rPr>
          <w:rFonts w:ascii="Arial" w:hAnsi="Arial" w:cs="Arial"/>
          <w:kern w:val="0"/>
          <w:szCs w:val="21"/>
          <w:highlight w:val="none"/>
        </w:rPr>
        <w:t>（</w:t>
      </w:r>
      <w:r>
        <w:rPr>
          <w:rFonts w:ascii="Arial" w:hAnsi="Arial" w:cs="Arial"/>
          <w:b/>
          <w:kern w:val="0"/>
          <w:szCs w:val="21"/>
          <w:highlight w:val="none"/>
        </w:rPr>
        <w:t>（1）-（</w:t>
      </w:r>
      <w:r>
        <w:rPr>
          <w:rFonts w:hint="eastAsia" w:ascii="Arial" w:hAnsi="Arial" w:cs="Arial"/>
          <w:b/>
          <w:kern w:val="0"/>
          <w:szCs w:val="21"/>
          <w:highlight w:val="none"/>
        </w:rPr>
        <w:t>6</w:t>
      </w:r>
      <w:r>
        <w:rPr>
          <w:rFonts w:ascii="Arial" w:hAnsi="Arial" w:cs="Arial"/>
          <w:b/>
          <w:kern w:val="0"/>
          <w:szCs w:val="21"/>
          <w:highlight w:val="none"/>
        </w:rPr>
        <w:t>）所述材料</w:t>
      </w:r>
      <w:r>
        <w:rPr>
          <w:rFonts w:hint="eastAsia" w:ascii="Arial" w:hAnsi="Arial" w:cs="Arial"/>
          <w:b/>
          <w:kern w:val="0"/>
          <w:szCs w:val="21"/>
          <w:highlight w:val="none"/>
        </w:rPr>
        <w:t>，</w:t>
      </w:r>
      <w:r>
        <w:rPr>
          <w:rFonts w:ascii="Arial" w:hAnsi="Arial" w:cs="Arial"/>
          <w:b/>
          <w:kern w:val="0"/>
          <w:szCs w:val="21"/>
          <w:highlight w:val="none"/>
        </w:rPr>
        <w:t>如提供不全或不满足磋商文件的实质性要求，</w:t>
      </w:r>
      <w:r>
        <w:rPr>
          <w:rFonts w:hint="eastAsia" w:ascii="Arial" w:hAnsi="Arial" w:cs="Arial"/>
          <w:b/>
          <w:kern w:val="0"/>
          <w:szCs w:val="21"/>
          <w:highlight w:val="none"/>
        </w:rPr>
        <w:t>磋商小组</w:t>
      </w:r>
      <w:r>
        <w:rPr>
          <w:rFonts w:ascii="Arial" w:hAnsi="Arial" w:cs="Arial"/>
          <w:b/>
          <w:kern w:val="0"/>
          <w:szCs w:val="21"/>
          <w:highlight w:val="none"/>
        </w:rPr>
        <w:t>有权</w:t>
      </w:r>
      <w:r>
        <w:rPr>
          <w:rFonts w:hint="eastAsia" w:ascii="Arial" w:hAnsi="Arial" w:cs="Arial"/>
          <w:b/>
          <w:kern w:val="0"/>
          <w:szCs w:val="21"/>
          <w:highlight w:val="none"/>
        </w:rPr>
        <w:t>按无效响应处理</w:t>
      </w:r>
      <w:r>
        <w:rPr>
          <w:rFonts w:ascii="Arial" w:hAnsi="Arial" w:cs="Arial"/>
          <w:kern w:val="0"/>
          <w:szCs w:val="21"/>
          <w:highlight w:val="none"/>
        </w:rPr>
        <w:t>）</w:t>
      </w:r>
      <w:r>
        <w:rPr>
          <w:rFonts w:ascii="Arial" w:hAnsi="Arial" w:cs="Arial"/>
          <w:szCs w:val="21"/>
          <w:highlight w:val="none"/>
          <w:lang w:val="zh-CN"/>
        </w:rPr>
        <w:t>：</w:t>
      </w:r>
    </w:p>
    <w:p>
      <w:pPr>
        <w:autoSpaceDE w:val="0"/>
        <w:autoSpaceDN w:val="0"/>
        <w:adjustRightInd w:val="0"/>
        <w:spacing w:line="360" w:lineRule="auto"/>
        <w:ind w:firstLine="420"/>
        <w:jc w:val="left"/>
        <w:rPr>
          <w:rFonts w:ascii="Arial" w:hAnsi="Arial" w:cs="Arial"/>
          <w:szCs w:val="21"/>
          <w:highlight w:val="none"/>
          <w:lang w:val="zh-CN"/>
        </w:rPr>
      </w:pPr>
      <w:r>
        <w:rPr>
          <w:rFonts w:ascii="Arial" w:hAnsi="Arial" w:cs="Arial"/>
          <w:szCs w:val="21"/>
          <w:highlight w:val="none"/>
          <w:lang w:val="zh-CN"/>
        </w:rPr>
        <w:t>（1）竞争性磋商申请及声明</w:t>
      </w:r>
      <w:r>
        <w:rPr>
          <w:rFonts w:ascii="Arial" w:hAnsi="Arial" w:cs="Arial"/>
          <w:bCs/>
          <w:szCs w:val="21"/>
          <w:highlight w:val="none"/>
        </w:rPr>
        <w:t>（</w:t>
      </w:r>
      <w:r>
        <w:rPr>
          <w:rFonts w:ascii="Arial" w:hAnsi="Arial" w:cs="Arial"/>
          <w:b/>
          <w:bCs/>
          <w:szCs w:val="21"/>
          <w:highlight w:val="none"/>
        </w:rPr>
        <w:t>格式见</w:t>
      </w:r>
      <w:r>
        <w:rPr>
          <w:rFonts w:hint="eastAsia" w:ascii="Arial" w:hAnsi="Arial" w:cs="Arial"/>
          <w:b/>
          <w:bCs/>
          <w:szCs w:val="21"/>
          <w:highlight w:val="none"/>
        </w:rPr>
        <w:t>第六章</w:t>
      </w:r>
      <w:r>
        <w:rPr>
          <w:rFonts w:ascii="Arial" w:hAnsi="Arial" w:cs="Arial"/>
          <w:bCs/>
          <w:szCs w:val="21"/>
          <w:highlight w:val="none"/>
        </w:rPr>
        <w:t>）</w:t>
      </w:r>
      <w:r>
        <w:rPr>
          <w:rFonts w:ascii="Arial" w:hAnsi="Arial" w:cs="Arial"/>
          <w:szCs w:val="21"/>
          <w:highlight w:val="none"/>
          <w:lang w:val="zh-CN"/>
        </w:rPr>
        <w:t>；</w:t>
      </w:r>
    </w:p>
    <w:p>
      <w:pPr>
        <w:widowControl/>
        <w:adjustRightInd w:val="0"/>
        <w:spacing w:line="360" w:lineRule="auto"/>
        <w:ind w:firstLine="420"/>
        <w:jc w:val="left"/>
        <w:rPr>
          <w:rFonts w:hint="eastAsia" w:ascii="Arial" w:hAnsi="Arial" w:cs="Arial"/>
          <w:kern w:val="0"/>
          <w:szCs w:val="21"/>
          <w:highlight w:val="none"/>
          <w:lang w:val="zh-CN"/>
        </w:rPr>
      </w:pPr>
      <w:r>
        <w:rPr>
          <w:rFonts w:ascii="Arial" w:hAnsi="Arial" w:cs="Arial"/>
          <w:kern w:val="0"/>
          <w:szCs w:val="21"/>
          <w:highlight w:val="none"/>
          <w:lang w:val="zh-CN"/>
        </w:rPr>
        <w:t>（2）</w:t>
      </w:r>
      <w:r>
        <w:rPr>
          <w:rFonts w:hint="eastAsia" w:ascii="Arial" w:hAnsi="Arial" w:cs="Arial"/>
          <w:kern w:val="0"/>
          <w:szCs w:val="21"/>
          <w:highlight w:val="none"/>
          <w:lang w:val="zh-CN"/>
        </w:rPr>
        <w:t>法定代表人授权书</w:t>
      </w:r>
      <w:r>
        <w:rPr>
          <w:rFonts w:ascii="Arial" w:hAnsi="Arial" w:cs="Arial"/>
          <w:kern w:val="0"/>
          <w:szCs w:val="21"/>
          <w:highlight w:val="none"/>
          <w:lang w:val="zh-CN"/>
        </w:rPr>
        <w:t>及委托代理人的身份证复印件</w:t>
      </w:r>
      <w:r>
        <w:rPr>
          <w:rFonts w:ascii="Arial" w:hAnsi="Arial" w:cs="Arial"/>
          <w:bCs/>
          <w:szCs w:val="21"/>
          <w:highlight w:val="none"/>
        </w:rPr>
        <w:t>（</w:t>
      </w:r>
      <w:r>
        <w:rPr>
          <w:rFonts w:ascii="Arial" w:hAnsi="Arial" w:cs="Arial"/>
          <w:b/>
          <w:bCs/>
          <w:szCs w:val="21"/>
          <w:highlight w:val="none"/>
        </w:rPr>
        <w:t>格式见</w:t>
      </w:r>
      <w:r>
        <w:rPr>
          <w:rFonts w:hint="eastAsia" w:ascii="Arial" w:hAnsi="Arial" w:cs="Arial"/>
          <w:b/>
          <w:bCs/>
          <w:szCs w:val="21"/>
          <w:highlight w:val="none"/>
        </w:rPr>
        <w:t>第六章</w:t>
      </w:r>
      <w:r>
        <w:rPr>
          <w:rFonts w:ascii="Arial" w:hAnsi="Arial" w:cs="Arial"/>
          <w:bCs/>
          <w:szCs w:val="21"/>
          <w:highlight w:val="none"/>
        </w:rPr>
        <w:t>）</w:t>
      </w:r>
      <w:r>
        <w:rPr>
          <w:rFonts w:ascii="Arial" w:hAnsi="Arial" w:cs="Arial"/>
          <w:kern w:val="0"/>
          <w:szCs w:val="21"/>
          <w:highlight w:val="none"/>
          <w:lang w:val="zh-CN"/>
        </w:rPr>
        <w:t>；</w:t>
      </w:r>
    </w:p>
    <w:p>
      <w:pPr>
        <w:widowControl/>
        <w:adjustRightInd w:val="0"/>
        <w:spacing w:line="360" w:lineRule="auto"/>
        <w:ind w:firstLine="420"/>
        <w:jc w:val="left"/>
        <w:rPr>
          <w:rFonts w:ascii="Arial" w:hAnsi="Arial" w:cs="Arial"/>
          <w:kern w:val="0"/>
          <w:szCs w:val="21"/>
          <w:highlight w:val="none"/>
          <w:lang w:val="zh-CN"/>
        </w:rPr>
      </w:pPr>
      <w:r>
        <w:rPr>
          <w:rFonts w:hint="eastAsia" w:ascii="Arial" w:hAnsi="Arial" w:cs="Arial"/>
          <w:kern w:val="0"/>
          <w:szCs w:val="21"/>
          <w:highlight w:val="none"/>
          <w:lang w:val="zh-CN"/>
        </w:rPr>
        <w:t>（3）申请人资格资信证明文件：</w:t>
      </w:r>
    </w:p>
    <w:p>
      <w:pPr>
        <w:widowControl/>
        <w:adjustRightInd w:val="0"/>
        <w:spacing w:line="360" w:lineRule="auto"/>
        <w:ind w:firstLine="840" w:firstLineChars="400"/>
        <w:jc w:val="left"/>
        <w:rPr>
          <w:rFonts w:hint="eastAsia" w:ascii="Arial" w:hAnsi="Arial" w:cs="Arial"/>
          <w:szCs w:val="21"/>
          <w:highlight w:val="none"/>
        </w:rPr>
      </w:pPr>
      <w:r>
        <w:rPr>
          <w:rFonts w:hint="eastAsia" w:ascii="Arial" w:hAnsi="Arial" w:cs="Arial"/>
          <w:szCs w:val="21"/>
          <w:highlight w:val="none"/>
          <w:lang w:val="zh-CN"/>
        </w:rPr>
        <w:t>1</w:t>
      </w:r>
      <w:r>
        <w:rPr>
          <w:rFonts w:ascii="Arial" w:hAnsi="Arial" w:cs="Arial"/>
          <w:szCs w:val="21"/>
          <w:highlight w:val="none"/>
          <w:lang w:val="zh-CN"/>
        </w:rPr>
        <w:t>）</w:t>
      </w:r>
      <w:r>
        <w:rPr>
          <w:rFonts w:ascii="Arial" w:hAnsi="Arial" w:cs="Arial"/>
          <w:szCs w:val="21"/>
          <w:highlight w:val="none"/>
        </w:rPr>
        <w:t xml:space="preserve">第一章竞争性磋商公告中 </w:t>
      </w:r>
      <w:r>
        <w:rPr>
          <w:rFonts w:hint="eastAsia" w:ascii="Arial" w:hAnsi="Arial" w:cs="Arial"/>
          <w:szCs w:val="21"/>
          <w:highlight w:val="none"/>
        </w:rPr>
        <w:t>2</w:t>
      </w:r>
      <w:r>
        <w:rPr>
          <w:rFonts w:ascii="Arial" w:hAnsi="Arial" w:cs="Arial"/>
          <w:szCs w:val="21"/>
          <w:highlight w:val="none"/>
        </w:rPr>
        <w:t>.1《中华人民共和国政府采购法》规定的资格条件证明文件；</w:t>
      </w:r>
    </w:p>
    <w:p>
      <w:pPr>
        <w:widowControl/>
        <w:adjustRightInd w:val="0"/>
        <w:spacing w:line="360" w:lineRule="auto"/>
        <w:ind w:firstLine="840" w:firstLineChars="400"/>
        <w:jc w:val="left"/>
        <w:rPr>
          <w:rFonts w:ascii="Arial" w:hAnsi="Arial" w:cs="Arial"/>
          <w:szCs w:val="21"/>
          <w:highlight w:val="none"/>
        </w:rPr>
      </w:pPr>
      <w:r>
        <w:rPr>
          <w:rFonts w:hint="eastAsia" w:ascii="Arial" w:hAnsi="Arial" w:cs="Arial"/>
          <w:szCs w:val="21"/>
          <w:highlight w:val="none"/>
        </w:rPr>
        <w:t>2）</w:t>
      </w:r>
      <w:r>
        <w:rPr>
          <w:rFonts w:ascii="Arial" w:hAnsi="Arial" w:cs="Arial"/>
          <w:szCs w:val="21"/>
          <w:highlight w:val="none"/>
        </w:rPr>
        <w:t xml:space="preserve">第一章竞争性磋商公告中 </w:t>
      </w:r>
      <w:r>
        <w:rPr>
          <w:rFonts w:hint="eastAsia" w:ascii="Arial" w:hAnsi="Arial" w:cs="Arial"/>
          <w:szCs w:val="21"/>
          <w:highlight w:val="none"/>
        </w:rPr>
        <w:t>2</w:t>
      </w:r>
      <w:r>
        <w:rPr>
          <w:rFonts w:ascii="Arial" w:hAnsi="Arial" w:cs="Arial"/>
          <w:szCs w:val="21"/>
          <w:highlight w:val="none"/>
        </w:rPr>
        <w:t>.</w:t>
      </w:r>
      <w:r>
        <w:rPr>
          <w:rFonts w:hint="eastAsia" w:ascii="Arial" w:hAnsi="Arial" w:cs="Arial"/>
          <w:szCs w:val="21"/>
          <w:highlight w:val="none"/>
        </w:rPr>
        <w:t xml:space="preserve">2 </w:t>
      </w:r>
      <w:r>
        <w:rPr>
          <w:rFonts w:ascii="Arial" w:hAnsi="Arial" w:cs="Arial"/>
          <w:spacing w:val="8"/>
          <w:kern w:val="0"/>
          <w:szCs w:val="21"/>
          <w:highlight w:val="none"/>
        </w:rPr>
        <w:t>落实政府采购政策需满足的资格要求</w:t>
      </w:r>
      <w:r>
        <w:rPr>
          <w:rFonts w:hint="eastAsia" w:ascii="Arial" w:hAnsi="Arial" w:cs="Arial"/>
          <w:spacing w:val="8"/>
          <w:kern w:val="0"/>
          <w:szCs w:val="21"/>
          <w:highlight w:val="none"/>
        </w:rPr>
        <w:t>；</w:t>
      </w:r>
    </w:p>
    <w:p>
      <w:pPr>
        <w:widowControl/>
        <w:adjustRightInd w:val="0"/>
        <w:spacing w:line="360" w:lineRule="auto"/>
        <w:ind w:firstLine="840" w:firstLineChars="400"/>
        <w:jc w:val="left"/>
        <w:rPr>
          <w:rFonts w:ascii="Arial" w:hAnsi="Arial" w:cs="Arial"/>
          <w:szCs w:val="21"/>
          <w:highlight w:val="none"/>
        </w:rPr>
      </w:pPr>
      <w:r>
        <w:rPr>
          <w:rFonts w:hint="eastAsia" w:ascii="Arial" w:hAnsi="Arial" w:cs="Arial"/>
          <w:szCs w:val="21"/>
          <w:highlight w:val="none"/>
        </w:rPr>
        <w:t>3</w:t>
      </w:r>
      <w:r>
        <w:rPr>
          <w:rFonts w:ascii="Arial" w:hAnsi="Arial" w:cs="Arial"/>
          <w:szCs w:val="21"/>
          <w:highlight w:val="none"/>
        </w:rPr>
        <w:t xml:space="preserve">）第一章竞争性磋商公告中 </w:t>
      </w:r>
      <w:r>
        <w:rPr>
          <w:rFonts w:hint="eastAsia" w:ascii="Arial" w:hAnsi="Arial" w:cs="Arial"/>
          <w:szCs w:val="21"/>
          <w:highlight w:val="none"/>
        </w:rPr>
        <w:t>2</w:t>
      </w:r>
      <w:r>
        <w:rPr>
          <w:rFonts w:ascii="Arial" w:hAnsi="Arial" w:cs="Arial"/>
          <w:szCs w:val="21"/>
          <w:highlight w:val="none"/>
        </w:rPr>
        <w:t>.</w:t>
      </w:r>
      <w:r>
        <w:rPr>
          <w:rFonts w:hint="eastAsia" w:ascii="Arial" w:hAnsi="Arial" w:cs="Arial"/>
          <w:szCs w:val="21"/>
          <w:highlight w:val="none"/>
        </w:rPr>
        <w:t>3</w:t>
      </w:r>
      <w:r>
        <w:rPr>
          <w:rFonts w:ascii="Arial" w:hAnsi="Arial" w:cs="Arial"/>
          <w:szCs w:val="21"/>
          <w:highlight w:val="none"/>
        </w:rPr>
        <w:t xml:space="preserve"> 采购人根据采购项目的特殊要求规定的特定条件证明文件；</w:t>
      </w:r>
    </w:p>
    <w:p>
      <w:pPr>
        <w:widowControl/>
        <w:adjustRightInd w:val="0"/>
        <w:spacing w:line="360" w:lineRule="auto"/>
        <w:ind w:firstLine="420"/>
        <w:jc w:val="left"/>
        <w:rPr>
          <w:rFonts w:ascii="Arial" w:hAnsi="Arial" w:cs="Arial"/>
          <w:kern w:val="0"/>
          <w:szCs w:val="21"/>
          <w:highlight w:val="none"/>
          <w:lang w:val="zh-CN"/>
        </w:rPr>
      </w:pPr>
      <w:r>
        <w:rPr>
          <w:rFonts w:ascii="Arial" w:hAnsi="Arial" w:cs="Arial"/>
          <w:szCs w:val="21"/>
          <w:highlight w:val="none"/>
        </w:rPr>
        <w:t>（</w:t>
      </w:r>
      <w:r>
        <w:rPr>
          <w:rFonts w:hint="eastAsia" w:ascii="Arial" w:hAnsi="Arial" w:cs="Arial"/>
          <w:szCs w:val="21"/>
          <w:highlight w:val="none"/>
        </w:rPr>
        <w:t>4</w:t>
      </w:r>
      <w:r>
        <w:rPr>
          <w:rFonts w:ascii="Arial" w:hAnsi="Arial" w:cs="Arial"/>
          <w:szCs w:val="21"/>
          <w:highlight w:val="none"/>
        </w:rPr>
        <w:t>）报价</w:t>
      </w:r>
      <w:r>
        <w:rPr>
          <w:rFonts w:hint="eastAsia" w:ascii="Arial" w:hAnsi="Arial" w:cs="Arial"/>
          <w:szCs w:val="21"/>
          <w:highlight w:val="none"/>
        </w:rPr>
        <w:t>一览</w:t>
      </w:r>
      <w:r>
        <w:rPr>
          <w:rFonts w:ascii="Arial" w:hAnsi="Arial" w:cs="Arial"/>
          <w:szCs w:val="21"/>
          <w:highlight w:val="none"/>
        </w:rPr>
        <w:t>表</w:t>
      </w:r>
      <w:r>
        <w:rPr>
          <w:rFonts w:hint="eastAsia" w:ascii="Arial" w:hAnsi="Arial" w:cs="Arial"/>
          <w:szCs w:val="21"/>
          <w:highlight w:val="none"/>
        </w:rPr>
        <w:t>及附表</w:t>
      </w:r>
      <w:r>
        <w:rPr>
          <w:rFonts w:ascii="Arial" w:hAnsi="Arial" w:cs="Arial"/>
          <w:bCs/>
          <w:szCs w:val="21"/>
          <w:highlight w:val="none"/>
        </w:rPr>
        <w:t>（</w:t>
      </w:r>
      <w:r>
        <w:rPr>
          <w:rFonts w:ascii="Arial" w:hAnsi="Arial" w:cs="Arial"/>
          <w:b/>
          <w:bCs/>
          <w:szCs w:val="21"/>
          <w:highlight w:val="none"/>
        </w:rPr>
        <w:t>格式见</w:t>
      </w:r>
      <w:r>
        <w:rPr>
          <w:rFonts w:hint="eastAsia" w:ascii="Arial" w:hAnsi="Arial" w:cs="Arial"/>
          <w:b/>
          <w:bCs/>
          <w:szCs w:val="21"/>
          <w:highlight w:val="none"/>
        </w:rPr>
        <w:t>第六章</w:t>
      </w:r>
      <w:r>
        <w:rPr>
          <w:rFonts w:ascii="Arial" w:hAnsi="Arial" w:cs="Arial"/>
          <w:bCs/>
          <w:szCs w:val="21"/>
          <w:highlight w:val="none"/>
        </w:rPr>
        <w:t>）</w:t>
      </w:r>
      <w:r>
        <w:rPr>
          <w:rFonts w:ascii="Arial" w:hAnsi="Arial" w:cs="Arial"/>
          <w:szCs w:val="21"/>
          <w:highlight w:val="none"/>
        </w:rPr>
        <w:t>；</w:t>
      </w:r>
    </w:p>
    <w:p>
      <w:pPr>
        <w:autoSpaceDE w:val="0"/>
        <w:autoSpaceDN w:val="0"/>
        <w:adjustRightInd w:val="0"/>
        <w:spacing w:line="360" w:lineRule="auto"/>
        <w:ind w:firstLine="420"/>
        <w:jc w:val="left"/>
        <w:rPr>
          <w:rFonts w:hint="eastAsia" w:ascii="Arial" w:hAnsi="Arial" w:cs="Arial"/>
          <w:kern w:val="0"/>
          <w:szCs w:val="21"/>
          <w:highlight w:val="none"/>
          <w:lang w:val="zh-CN"/>
        </w:rPr>
      </w:pPr>
      <w:r>
        <w:rPr>
          <w:rFonts w:ascii="Arial" w:hAnsi="Arial" w:cs="Arial"/>
          <w:szCs w:val="21"/>
          <w:highlight w:val="none"/>
          <w:lang w:val="zh-CN"/>
        </w:rPr>
        <w:t>（</w:t>
      </w:r>
      <w:r>
        <w:rPr>
          <w:rFonts w:hint="eastAsia" w:ascii="Arial" w:hAnsi="Arial" w:cs="Arial"/>
          <w:szCs w:val="21"/>
          <w:highlight w:val="none"/>
        </w:rPr>
        <w:t>5</w:t>
      </w:r>
      <w:r>
        <w:rPr>
          <w:rFonts w:ascii="Arial" w:hAnsi="Arial" w:cs="Arial"/>
          <w:szCs w:val="21"/>
          <w:highlight w:val="none"/>
          <w:lang w:val="zh-CN"/>
        </w:rPr>
        <w:t>）</w:t>
      </w:r>
      <w:r>
        <w:rPr>
          <w:rFonts w:ascii="Arial" w:hAnsi="Arial" w:cs="Arial"/>
          <w:szCs w:val="21"/>
          <w:highlight w:val="none"/>
        </w:rPr>
        <w:t>供应商</w:t>
      </w:r>
      <w:r>
        <w:rPr>
          <w:rFonts w:ascii="Arial" w:hAnsi="Arial" w:cs="Arial"/>
          <w:kern w:val="0"/>
          <w:szCs w:val="21"/>
          <w:highlight w:val="none"/>
        </w:rPr>
        <w:t>缴纳</w:t>
      </w:r>
      <w:r>
        <w:rPr>
          <w:rFonts w:hint="eastAsia" w:ascii="Arial" w:hAnsi="Arial" w:cs="Arial"/>
          <w:kern w:val="0"/>
          <w:szCs w:val="21"/>
          <w:highlight w:val="none"/>
        </w:rPr>
        <w:t>磋商</w:t>
      </w:r>
      <w:r>
        <w:rPr>
          <w:rFonts w:ascii="Arial" w:hAnsi="Arial" w:cs="Arial"/>
          <w:kern w:val="0"/>
          <w:szCs w:val="21"/>
          <w:highlight w:val="none"/>
        </w:rPr>
        <w:t>保证金凭证</w:t>
      </w:r>
      <w:r>
        <w:rPr>
          <w:rFonts w:hint="eastAsia" w:ascii="Arial" w:hAnsi="Arial" w:cs="Arial"/>
          <w:kern w:val="0"/>
          <w:szCs w:val="21"/>
          <w:highlight w:val="none"/>
        </w:rPr>
        <w:t>（如需要）</w:t>
      </w:r>
      <w:r>
        <w:rPr>
          <w:rFonts w:ascii="Arial" w:hAnsi="Arial" w:cs="Arial"/>
          <w:kern w:val="0"/>
          <w:szCs w:val="21"/>
          <w:highlight w:val="none"/>
          <w:lang w:val="zh-CN"/>
        </w:rPr>
        <w:t>；</w:t>
      </w:r>
    </w:p>
    <w:p>
      <w:pPr>
        <w:widowControl/>
        <w:shd w:val="clear" w:color="auto" w:fill="FFFFFF"/>
        <w:spacing w:line="360" w:lineRule="auto"/>
        <w:ind w:firstLine="420"/>
        <w:jc w:val="left"/>
        <w:rPr>
          <w:rFonts w:ascii="Arial" w:hAnsi="Arial" w:cs="Arial"/>
          <w:kern w:val="0"/>
          <w:szCs w:val="21"/>
          <w:highlight w:val="none"/>
          <w:lang w:val="zh-CN"/>
        </w:rPr>
      </w:pPr>
      <w:r>
        <w:rPr>
          <w:rFonts w:ascii="Arial" w:hAnsi="Arial" w:cs="Arial"/>
          <w:kern w:val="0"/>
          <w:szCs w:val="21"/>
          <w:highlight w:val="none"/>
        </w:rPr>
        <w:t>（</w:t>
      </w:r>
      <w:r>
        <w:rPr>
          <w:rFonts w:hint="eastAsia" w:ascii="Arial" w:hAnsi="Arial" w:cs="Arial"/>
          <w:kern w:val="0"/>
          <w:szCs w:val="21"/>
          <w:highlight w:val="none"/>
        </w:rPr>
        <w:t>6</w:t>
      </w:r>
      <w:r>
        <w:rPr>
          <w:rFonts w:ascii="Arial" w:hAnsi="Arial" w:cs="Arial"/>
          <w:kern w:val="0"/>
          <w:szCs w:val="21"/>
          <w:highlight w:val="none"/>
        </w:rPr>
        <w:t>）《</w:t>
      </w:r>
      <w:r>
        <w:rPr>
          <w:rFonts w:hint="eastAsia" w:ascii="Arial" w:hAnsi="Arial" w:cs="Arial"/>
          <w:kern w:val="0"/>
          <w:szCs w:val="21"/>
          <w:highlight w:val="none"/>
        </w:rPr>
        <w:t>南京市政府采购供应商信用记录表暨信用承诺书</w:t>
      </w:r>
      <w:r>
        <w:rPr>
          <w:rFonts w:ascii="Arial" w:hAnsi="Arial" w:cs="Arial"/>
          <w:kern w:val="0"/>
          <w:szCs w:val="21"/>
          <w:highlight w:val="none"/>
        </w:rPr>
        <w:t>》</w:t>
      </w:r>
      <w:r>
        <w:rPr>
          <w:rFonts w:ascii="Arial" w:hAnsi="Arial" w:cs="Arial"/>
          <w:szCs w:val="21"/>
          <w:highlight w:val="none"/>
          <w:lang w:val="zh-CN"/>
        </w:rPr>
        <w:t>（</w:t>
      </w:r>
      <w:r>
        <w:rPr>
          <w:rFonts w:hint="eastAsia" w:ascii="Arial" w:hAnsi="Arial" w:cs="Arial"/>
          <w:szCs w:val="21"/>
          <w:highlight w:val="none"/>
          <w:lang w:val="zh-CN"/>
        </w:rPr>
        <w:t>如</w:t>
      </w:r>
      <w:r>
        <w:rPr>
          <w:rFonts w:ascii="Arial" w:hAnsi="Arial" w:cs="Arial"/>
          <w:szCs w:val="21"/>
          <w:highlight w:val="none"/>
          <w:lang w:val="zh-CN"/>
        </w:rPr>
        <w:t>竞争性磋商公告中要求提供）</w:t>
      </w:r>
      <w:r>
        <w:rPr>
          <w:rFonts w:hint="eastAsia" w:ascii="Arial" w:hAnsi="Arial" w:cs="Arial"/>
          <w:szCs w:val="21"/>
          <w:highlight w:val="none"/>
          <w:lang w:val="zh-CN"/>
        </w:rPr>
        <w:t>；</w:t>
      </w:r>
    </w:p>
    <w:p>
      <w:pPr>
        <w:autoSpaceDE w:val="0"/>
        <w:autoSpaceDN w:val="0"/>
        <w:adjustRightInd w:val="0"/>
        <w:spacing w:line="360" w:lineRule="auto"/>
        <w:ind w:firstLine="420"/>
        <w:jc w:val="left"/>
        <w:rPr>
          <w:rFonts w:ascii="Arial" w:hAnsi="Arial" w:cs="Arial"/>
          <w:szCs w:val="21"/>
          <w:highlight w:val="none"/>
          <w:lang w:val="zh-CN"/>
        </w:rPr>
      </w:pPr>
      <w:r>
        <w:rPr>
          <w:rFonts w:ascii="Arial" w:hAnsi="Arial" w:cs="Arial"/>
          <w:szCs w:val="21"/>
          <w:highlight w:val="none"/>
        </w:rPr>
        <w:t>（</w:t>
      </w:r>
      <w:r>
        <w:rPr>
          <w:rFonts w:hint="eastAsia" w:ascii="Arial" w:hAnsi="Arial" w:cs="Arial"/>
          <w:szCs w:val="21"/>
          <w:highlight w:val="none"/>
        </w:rPr>
        <w:t>7</w:t>
      </w:r>
      <w:r>
        <w:rPr>
          <w:rFonts w:ascii="Arial" w:hAnsi="Arial" w:cs="Arial"/>
          <w:szCs w:val="21"/>
          <w:highlight w:val="none"/>
        </w:rPr>
        <w:t>）</w:t>
      </w:r>
      <w:r>
        <w:rPr>
          <w:rFonts w:ascii="Arial" w:hAnsi="Arial" w:cs="Arial"/>
          <w:szCs w:val="21"/>
          <w:highlight w:val="none"/>
          <w:lang w:val="zh-CN"/>
        </w:rPr>
        <w:t>《</w:t>
      </w:r>
      <w:r>
        <w:rPr>
          <w:rFonts w:hint="eastAsia" w:ascii="Arial" w:hAnsi="Arial" w:cs="Arial"/>
          <w:szCs w:val="21"/>
          <w:highlight w:val="none"/>
        </w:rPr>
        <w:t>商务</w:t>
      </w:r>
      <w:r>
        <w:rPr>
          <w:rFonts w:ascii="Arial" w:hAnsi="Arial" w:cs="Arial"/>
          <w:szCs w:val="21"/>
          <w:highlight w:val="none"/>
          <w:lang w:val="zh-CN"/>
        </w:rPr>
        <w:t>条款偏离表》；</w:t>
      </w:r>
    </w:p>
    <w:p>
      <w:pPr>
        <w:autoSpaceDE w:val="0"/>
        <w:autoSpaceDN w:val="0"/>
        <w:adjustRightInd w:val="0"/>
        <w:spacing w:line="360" w:lineRule="auto"/>
        <w:ind w:firstLine="420"/>
        <w:jc w:val="left"/>
        <w:rPr>
          <w:rFonts w:ascii="Arial" w:hAnsi="Arial" w:cs="Arial"/>
          <w:szCs w:val="21"/>
          <w:highlight w:val="none"/>
          <w:lang w:val="zh-CN"/>
        </w:rPr>
      </w:pPr>
      <w:r>
        <w:rPr>
          <w:rFonts w:ascii="Arial" w:hAnsi="Arial" w:cs="Arial"/>
          <w:szCs w:val="21"/>
          <w:highlight w:val="none"/>
          <w:lang w:val="zh-CN"/>
        </w:rPr>
        <w:t>（</w:t>
      </w:r>
      <w:r>
        <w:rPr>
          <w:rFonts w:hint="eastAsia" w:ascii="Arial" w:hAnsi="Arial" w:cs="Arial"/>
          <w:szCs w:val="21"/>
          <w:highlight w:val="none"/>
        </w:rPr>
        <w:t>8</w:t>
      </w:r>
      <w:r>
        <w:rPr>
          <w:rFonts w:ascii="Arial" w:hAnsi="Arial" w:cs="Arial"/>
          <w:szCs w:val="21"/>
          <w:highlight w:val="none"/>
          <w:lang w:val="zh-CN"/>
        </w:rPr>
        <w:t>）供应商认为需要提供的其他资格证明文件和商务资料。</w:t>
      </w:r>
    </w:p>
    <w:p>
      <w:pPr>
        <w:autoSpaceDE w:val="0"/>
        <w:autoSpaceDN w:val="0"/>
        <w:adjustRightInd w:val="0"/>
        <w:spacing w:line="360" w:lineRule="auto"/>
        <w:ind w:firstLine="420"/>
        <w:rPr>
          <w:rFonts w:ascii="Arial" w:hAnsi="Arial" w:cs="Arial"/>
          <w:szCs w:val="21"/>
          <w:highlight w:val="none"/>
          <w:lang w:val="zh-CN"/>
        </w:rPr>
      </w:pPr>
      <w:r>
        <w:rPr>
          <w:rFonts w:hint="eastAsia" w:ascii="Arial" w:hAnsi="Arial" w:cs="Arial"/>
          <w:bCs/>
          <w:szCs w:val="21"/>
          <w:highlight w:val="none"/>
        </w:rPr>
        <w:t>7</w:t>
      </w:r>
      <w:r>
        <w:rPr>
          <w:rFonts w:ascii="Arial" w:hAnsi="Arial" w:cs="Arial"/>
          <w:bCs/>
          <w:szCs w:val="21"/>
          <w:highlight w:val="none"/>
          <w:lang w:val="zh-CN"/>
        </w:rPr>
        <w:t xml:space="preserve">.5 </w:t>
      </w:r>
      <w:r>
        <w:rPr>
          <w:rFonts w:ascii="Arial" w:hAnsi="Arial" w:cs="Arial"/>
          <w:b/>
          <w:bCs/>
          <w:szCs w:val="21"/>
          <w:highlight w:val="none"/>
          <w:lang w:val="zh-CN"/>
        </w:rPr>
        <w:t>磋商响应文件的技术</w:t>
      </w:r>
      <w:r>
        <w:rPr>
          <w:rFonts w:hint="eastAsia" w:ascii="Arial" w:hAnsi="Arial" w:cs="Arial"/>
          <w:b/>
          <w:bCs/>
          <w:szCs w:val="21"/>
          <w:highlight w:val="none"/>
        </w:rPr>
        <w:t>内容</w:t>
      </w:r>
      <w:r>
        <w:rPr>
          <w:rFonts w:ascii="Arial" w:hAnsi="Arial" w:cs="Arial"/>
          <w:b/>
          <w:bCs/>
          <w:szCs w:val="21"/>
          <w:highlight w:val="none"/>
          <w:lang w:val="zh-CN"/>
        </w:rPr>
        <w:t>。</w:t>
      </w:r>
      <w:r>
        <w:rPr>
          <w:rFonts w:ascii="Arial" w:hAnsi="Arial" w:cs="Arial"/>
          <w:szCs w:val="21"/>
          <w:highlight w:val="none"/>
          <w:lang w:val="zh-CN"/>
        </w:rPr>
        <w:t>技术</w:t>
      </w:r>
      <w:r>
        <w:rPr>
          <w:rFonts w:hint="eastAsia" w:ascii="Arial" w:hAnsi="Arial" w:cs="Arial"/>
          <w:szCs w:val="21"/>
          <w:highlight w:val="none"/>
        </w:rPr>
        <w:t>内容</w:t>
      </w:r>
      <w:r>
        <w:rPr>
          <w:rFonts w:ascii="Arial" w:hAnsi="Arial" w:cs="Arial"/>
          <w:szCs w:val="21"/>
          <w:highlight w:val="none"/>
          <w:lang w:val="zh-CN"/>
        </w:rPr>
        <w:t>是证明</w:t>
      </w:r>
      <w:r>
        <w:rPr>
          <w:rFonts w:ascii="Arial" w:hAnsi="Arial" w:cs="Arial"/>
          <w:szCs w:val="21"/>
          <w:highlight w:val="none"/>
        </w:rPr>
        <w:t>供应商提供的服务是合格的、并符合磋商文件要求的证明文件，以及</w:t>
      </w:r>
      <w:r>
        <w:rPr>
          <w:rFonts w:ascii="Arial" w:hAnsi="Arial" w:cs="Arial"/>
          <w:szCs w:val="21"/>
          <w:highlight w:val="none"/>
          <w:lang w:val="zh-CN"/>
        </w:rPr>
        <w:t>对服务的详细说明，这些文件可以是文字资料、图纸</w:t>
      </w:r>
      <w:r>
        <w:rPr>
          <w:rFonts w:hint="eastAsia" w:ascii="Arial" w:hAnsi="Arial" w:cs="Arial"/>
          <w:szCs w:val="21"/>
          <w:highlight w:val="none"/>
          <w:lang w:val="zh-CN"/>
        </w:rPr>
        <w:t>、</w:t>
      </w:r>
      <w:r>
        <w:rPr>
          <w:rFonts w:ascii="Arial" w:hAnsi="Arial" w:cs="Arial"/>
          <w:szCs w:val="21"/>
          <w:highlight w:val="none"/>
          <w:lang w:val="zh-CN"/>
        </w:rPr>
        <w:t>数据</w:t>
      </w:r>
      <w:r>
        <w:rPr>
          <w:rFonts w:hint="eastAsia" w:ascii="Arial" w:hAnsi="宋体" w:cs="Arial"/>
          <w:szCs w:val="21"/>
          <w:highlight w:val="none"/>
        </w:rPr>
        <w:t>或其他证明文件</w:t>
      </w:r>
      <w:r>
        <w:rPr>
          <w:rFonts w:ascii="Arial" w:hAnsi="Arial" w:cs="Arial"/>
          <w:szCs w:val="21"/>
          <w:highlight w:val="none"/>
          <w:lang w:val="zh-CN"/>
        </w:rPr>
        <w:t>等。提供的服务如与磋商文件要求有不符之处，应说明其差别之所在。包括但不限于下列文件。</w:t>
      </w:r>
    </w:p>
    <w:p>
      <w:pPr>
        <w:widowControl/>
        <w:adjustRightInd w:val="0"/>
        <w:spacing w:line="360" w:lineRule="auto"/>
        <w:ind w:firstLine="420"/>
        <w:jc w:val="left"/>
        <w:rPr>
          <w:rFonts w:ascii="Arial" w:hAnsi="Arial" w:cs="Arial"/>
          <w:szCs w:val="21"/>
          <w:highlight w:val="none"/>
          <w:lang w:val="zh-CN"/>
        </w:rPr>
      </w:pPr>
      <w:r>
        <w:rPr>
          <w:rFonts w:ascii="Arial" w:hAnsi="Arial" w:cs="Arial"/>
          <w:kern w:val="0"/>
          <w:szCs w:val="21"/>
          <w:highlight w:val="none"/>
          <w:lang w:val="zh-CN"/>
        </w:rPr>
        <w:t>（1）</w:t>
      </w:r>
      <w:r>
        <w:rPr>
          <w:rFonts w:ascii="Arial" w:hAnsi="Arial" w:cs="Arial"/>
          <w:szCs w:val="21"/>
          <w:highlight w:val="none"/>
          <w:lang w:val="zh-CN"/>
        </w:rPr>
        <w:t xml:space="preserve">项目技术方案或服务说明； </w:t>
      </w:r>
    </w:p>
    <w:p>
      <w:pPr>
        <w:autoSpaceDE w:val="0"/>
        <w:autoSpaceDN w:val="0"/>
        <w:adjustRightInd w:val="0"/>
        <w:spacing w:line="360" w:lineRule="auto"/>
        <w:ind w:firstLine="420"/>
        <w:rPr>
          <w:rFonts w:ascii="Arial" w:hAnsi="Arial" w:cs="Arial"/>
          <w:szCs w:val="21"/>
          <w:highlight w:val="none"/>
          <w:lang w:val="zh-CN"/>
        </w:rPr>
      </w:pPr>
      <w:r>
        <w:rPr>
          <w:rFonts w:ascii="Arial" w:hAnsi="Arial" w:cs="Arial"/>
          <w:szCs w:val="21"/>
          <w:highlight w:val="none"/>
          <w:lang w:val="zh-CN"/>
        </w:rPr>
        <w:t>（2）</w:t>
      </w:r>
      <w:r>
        <w:rPr>
          <w:rFonts w:hint="eastAsia" w:ascii="Arial" w:hAnsi="Arial" w:cs="Arial"/>
          <w:szCs w:val="21"/>
          <w:highlight w:val="none"/>
          <w:lang w:val="zh-CN"/>
        </w:rPr>
        <w:t>《技术要求条款偏离表》</w:t>
      </w:r>
      <w:r>
        <w:rPr>
          <w:rFonts w:ascii="Arial" w:hAnsi="Arial" w:cs="Arial"/>
          <w:szCs w:val="21"/>
          <w:highlight w:val="none"/>
          <w:lang w:val="zh-CN"/>
        </w:rPr>
        <w:t>；</w:t>
      </w:r>
    </w:p>
    <w:p>
      <w:pPr>
        <w:widowControl/>
        <w:adjustRightInd w:val="0"/>
        <w:spacing w:line="360" w:lineRule="auto"/>
        <w:ind w:firstLine="420"/>
        <w:jc w:val="left"/>
        <w:rPr>
          <w:rFonts w:ascii="Arial" w:hAnsi="Arial" w:cs="Arial"/>
          <w:kern w:val="0"/>
          <w:szCs w:val="21"/>
          <w:highlight w:val="none"/>
          <w:lang w:val="zh-CN"/>
        </w:rPr>
      </w:pPr>
      <w:r>
        <w:rPr>
          <w:rFonts w:ascii="Arial" w:hAnsi="Arial" w:cs="Arial"/>
          <w:szCs w:val="21"/>
          <w:highlight w:val="none"/>
        </w:rPr>
        <w:t>（3）供应商认为需要</w:t>
      </w:r>
      <w:r>
        <w:rPr>
          <w:rFonts w:ascii="Arial" w:hAnsi="Arial" w:cs="Arial"/>
          <w:kern w:val="0"/>
          <w:szCs w:val="21"/>
          <w:highlight w:val="none"/>
          <w:lang w:val="zh-CN"/>
        </w:rPr>
        <w:t>提供的其他技术资料。</w:t>
      </w:r>
    </w:p>
    <w:p>
      <w:pPr>
        <w:autoSpaceDE w:val="0"/>
        <w:autoSpaceDN w:val="0"/>
        <w:adjustRightInd w:val="0"/>
        <w:spacing w:line="360" w:lineRule="auto"/>
        <w:ind w:firstLine="420"/>
        <w:rPr>
          <w:rFonts w:hint="eastAsia" w:ascii="Arial" w:hAnsi="Arial" w:cs="Arial"/>
          <w:b/>
          <w:szCs w:val="21"/>
          <w:highlight w:val="none"/>
          <w:lang w:val="zh-CN"/>
        </w:rPr>
      </w:pPr>
      <w:r>
        <w:rPr>
          <w:rFonts w:hint="eastAsia" w:ascii="Arial" w:hAnsi="Arial" w:cs="Arial"/>
          <w:szCs w:val="21"/>
          <w:highlight w:val="none"/>
        </w:rPr>
        <w:t>7</w:t>
      </w:r>
      <w:r>
        <w:rPr>
          <w:rFonts w:ascii="Arial" w:hAnsi="Arial" w:cs="Arial"/>
          <w:szCs w:val="21"/>
          <w:highlight w:val="none"/>
          <w:lang w:val="zh-CN"/>
        </w:rPr>
        <w:t xml:space="preserve">.6 </w:t>
      </w:r>
      <w:r>
        <w:rPr>
          <w:rFonts w:ascii="Arial" w:hAnsi="Arial" w:cs="Arial"/>
          <w:b/>
          <w:szCs w:val="21"/>
          <w:highlight w:val="none"/>
          <w:lang w:val="zh-CN"/>
        </w:rPr>
        <w:t>磋商响应文件的价格</w:t>
      </w:r>
      <w:r>
        <w:rPr>
          <w:rFonts w:hint="eastAsia" w:ascii="Arial" w:hAnsi="Arial" w:cs="Arial"/>
          <w:b/>
          <w:szCs w:val="21"/>
          <w:highlight w:val="none"/>
        </w:rPr>
        <w:t>内容</w:t>
      </w:r>
    </w:p>
    <w:p>
      <w:pPr>
        <w:numPr>
          <w:ilvl w:val="0"/>
          <w:numId w:val="7"/>
        </w:numPr>
        <w:autoSpaceDE w:val="0"/>
        <w:autoSpaceDN w:val="0"/>
        <w:adjustRightInd w:val="0"/>
        <w:spacing w:line="360" w:lineRule="auto"/>
        <w:ind w:firstLine="420"/>
        <w:rPr>
          <w:rFonts w:ascii="Arial" w:hAnsi="Arial" w:cs="Arial"/>
          <w:szCs w:val="21"/>
          <w:highlight w:val="none"/>
          <w:lang w:val="zh-CN"/>
        </w:rPr>
      </w:pPr>
      <w:r>
        <w:rPr>
          <w:rFonts w:ascii="Arial" w:hAnsi="Arial" w:cs="Arial"/>
          <w:szCs w:val="21"/>
          <w:highlight w:val="none"/>
          <w:lang w:val="zh-CN"/>
        </w:rPr>
        <w:t>价格部分</w:t>
      </w:r>
      <w:r>
        <w:rPr>
          <w:rFonts w:hint="eastAsia" w:ascii="Arial" w:hAnsi="Arial" w:cs="Arial"/>
          <w:szCs w:val="21"/>
          <w:highlight w:val="none"/>
        </w:rPr>
        <w:t>内容</w:t>
      </w:r>
      <w:r>
        <w:rPr>
          <w:rFonts w:ascii="Arial" w:hAnsi="Arial" w:cs="Arial"/>
          <w:szCs w:val="21"/>
          <w:highlight w:val="none"/>
          <w:lang w:val="zh-CN"/>
        </w:rPr>
        <w:t>是对</w:t>
      </w:r>
      <w:r>
        <w:rPr>
          <w:rFonts w:hint="eastAsia" w:ascii="Arial" w:hAnsi="Arial" w:cs="Arial"/>
          <w:szCs w:val="21"/>
          <w:highlight w:val="none"/>
        </w:rPr>
        <w:t>标的</w:t>
      </w:r>
      <w:r>
        <w:rPr>
          <w:rFonts w:ascii="Arial" w:hAnsi="Arial" w:cs="Arial"/>
          <w:szCs w:val="21"/>
          <w:highlight w:val="none"/>
          <w:lang w:val="zh-CN"/>
        </w:rPr>
        <w:t>价格构成的说明，磋商文件如没有特别说明的话，仅接受一个价格。</w:t>
      </w:r>
    </w:p>
    <w:p>
      <w:pPr>
        <w:autoSpaceDE w:val="0"/>
        <w:autoSpaceDN w:val="0"/>
        <w:adjustRightInd w:val="0"/>
        <w:spacing w:line="360" w:lineRule="auto"/>
        <w:ind w:firstLine="420"/>
        <w:rPr>
          <w:rFonts w:ascii="Arial" w:hAnsi="Arial" w:cs="Arial"/>
          <w:szCs w:val="21"/>
          <w:highlight w:val="none"/>
          <w:lang w:val="zh-CN"/>
        </w:rPr>
      </w:pPr>
      <w:r>
        <w:rPr>
          <w:rFonts w:ascii="Arial" w:hAnsi="Arial" w:cs="Arial"/>
          <w:szCs w:val="21"/>
          <w:highlight w:val="none"/>
          <w:lang w:val="zh-CN"/>
        </w:rPr>
        <w:t>（2）</w:t>
      </w:r>
      <w:r>
        <w:rPr>
          <w:rFonts w:ascii="Arial" w:hAnsi="宋体" w:cs="Arial"/>
          <w:kern w:val="0"/>
          <w:szCs w:val="21"/>
          <w:highlight w:val="none"/>
        </w:rPr>
        <w:t>报价应</w:t>
      </w:r>
      <w:r>
        <w:rPr>
          <w:rFonts w:hint="eastAsia" w:ascii="Arial" w:hAnsi="宋体" w:cs="Arial"/>
          <w:kern w:val="0"/>
          <w:szCs w:val="21"/>
          <w:highlight w:val="none"/>
        </w:rPr>
        <w:t>综合考虑清单中各分部分项工程包括管理费、利润、风险费、规费、税金等全部费用清单报价，无论清单特征中是否描述，供应商综合单价均应包含完成本清单项目所有工作内容的费用。即为履行本项目合同项下所有义务的全部</w:t>
      </w:r>
      <w:r>
        <w:rPr>
          <w:rFonts w:ascii="Arial" w:hAnsi="宋体" w:cs="Arial"/>
          <w:kern w:val="0"/>
          <w:szCs w:val="21"/>
          <w:highlight w:val="none"/>
        </w:rPr>
        <w:t>费用</w:t>
      </w:r>
      <w:r>
        <w:rPr>
          <w:rFonts w:ascii="Arial" w:hAnsi="宋体" w:cs="Arial"/>
          <w:bCs/>
          <w:szCs w:val="21"/>
          <w:highlight w:val="none"/>
        </w:rPr>
        <w:t>以</w:t>
      </w:r>
      <w:r>
        <w:rPr>
          <w:rFonts w:ascii="Arial" w:hAnsi="宋体" w:cs="Arial"/>
          <w:szCs w:val="21"/>
          <w:highlight w:val="none"/>
        </w:rPr>
        <w:t>及</w:t>
      </w:r>
      <w:r>
        <w:rPr>
          <w:rFonts w:hint="eastAsia" w:ascii="Arial" w:hAnsi="宋体" w:cs="Arial"/>
          <w:szCs w:val="21"/>
          <w:highlight w:val="none"/>
        </w:rPr>
        <w:t>供应商</w:t>
      </w:r>
      <w:r>
        <w:rPr>
          <w:rFonts w:ascii="Arial" w:hAnsi="宋体" w:cs="Arial"/>
          <w:szCs w:val="21"/>
          <w:highlight w:val="none"/>
        </w:rPr>
        <w:t>认为需要的其他费用等</w:t>
      </w:r>
      <w:r>
        <w:rPr>
          <w:rFonts w:ascii="Arial" w:hAnsi="宋体" w:cs="Arial"/>
          <w:b/>
          <w:szCs w:val="21"/>
          <w:highlight w:val="none"/>
        </w:rPr>
        <w:t>。</w:t>
      </w:r>
    </w:p>
    <w:p>
      <w:pPr>
        <w:autoSpaceDE w:val="0"/>
        <w:autoSpaceDN w:val="0"/>
        <w:adjustRightInd w:val="0"/>
        <w:spacing w:line="360" w:lineRule="auto"/>
        <w:ind w:firstLine="420" w:firstLineChars="200"/>
        <w:rPr>
          <w:rFonts w:hint="eastAsia" w:ascii="宋体" w:hAnsi="宋体" w:cs="宋体"/>
          <w:szCs w:val="21"/>
          <w:highlight w:val="none"/>
          <w:lang w:val="zh-CN"/>
        </w:rPr>
      </w:pPr>
      <w:r>
        <w:rPr>
          <w:rFonts w:ascii="Arial" w:hAnsi="Arial" w:cs="Arial"/>
          <w:szCs w:val="21"/>
          <w:highlight w:val="none"/>
          <w:lang w:val="zh-CN"/>
        </w:rPr>
        <w:t>（3）</w:t>
      </w:r>
      <w:r>
        <w:rPr>
          <w:rFonts w:hint="eastAsia" w:ascii="宋体" w:hAnsi="宋体" w:cs="宋体"/>
          <w:szCs w:val="21"/>
          <w:highlight w:val="none"/>
          <w:lang w:val="zh-CN"/>
        </w:rPr>
        <w:t>供应商应在《报价一览表》《分项报价</w:t>
      </w:r>
      <w:r>
        <w:rPr>
          <w:rFonts w:hint="eastAsia" w:ascii="宋体" w:hAnsi="宋体" w:cs="宋体"/>
          <w:szCs w:val="21"/>
          <w:highlight w:val="none"/>
        </w:rPr>
        <w:t>表</w:t>
      </w:r>
      <w:r>
        <w:rPr>
          <w:rFonts w:hint="eastAsia" w:ascii="宋体" w:hAnsi="宋体" w:cs="宋体"/>
          <w:szCs w:val="21"/>
          <w:highlight w:val="none"/>
          <w:lang w:val="zh-CN"/>
        </w:rPr>
        <w:t>》等标明</w:t>
      </w:r>
      <w:r>
        <w:rPr>
          <w:rFonts w:hint="eastAsia" w:ascii="宋体" w:hAnsi="宋体" w:cs="宋体"/>
          <w:szCs w:val="21"/>
          <w:highlight w:val="none"/>
        </w:rPr>
        <w:t>标的</w:t>
      </w:r>
      <w:r>
        <w:rPr>
          <w:rFonts w:hint="eastAsia" w:ascii="宋体" w:hAnsi="宋体" w:cs="宋体"/>
          <w:szCs w:val="21"/>
          <w:highlight w:val="none"/>
          <w:lang w:val="zh-CN"/>
        </w:rPr>
        <w:t>的单价、总价以及分项报价</w:t>
      </w:r>
      <w:r>
        <w:rPr>
          <w:rFonts w:hint="eastAsia" w:ascii="宋体" w:hAnsi="宋体" w:cs="宋体"/>
          <w:szCs w:val="21"/>
          <w:highlight w:val="none"/>
        </w:rPr>
        <w:t>等</w:t>
      </w:r>
      <w:r>
        <w:rPr>
          <w:rFonts w:hint="eastAsia" w:ascii="宋体" w:hAnsi="宋体" w:cs="宋体"/>
          <w:szCs w:val="21"/>
          <w:highlight w:val="none"/>
          <w:lang w:val="zh-CN"/>
        </w:rPr>
        <w:t>。</w:t>
      </w:r>
    </w:p>
    <w:p>
      <w:pPr>
        <w:widowControl/>
        <w:shd w:val="clear" w:color="auto" w:fill="FFFFFF"/>
        <w:spacing w:line="360" w:lineRule="auto"/>
        <w:ind w:firstLine="412"/>
        <w:rPr>
          <w:rFonts w:ascii="Arial" w:hAnsi="Arial" w:cs="Arial"/>
          <w:b/>
          <w:kern w:val="0"/>
          <w:szCs w:val="21"/>
          <w:highlight w:val="none"/>
        </w:rPr>
      </w:pPr>
      <w:r>
        <w:rPr>
          <w:rFonts w:ascii="Arial" w:hAnsi="Arial" w:cs="Arial"/>
          <w:b/>
          <w:kern w:val="0"/>
          <w:szCs w:val="21"/>
          <w:highlight w:val="none"/>
        </w:rPr>
        <w:t>（</w:t>
      </w:r>
      <w:r>
        <w:rPr>
          <w:rFonts w:hint="eastAsia" w:ascii="Arial" w:hAnsi="Arial" w:cs="Arial"/>
          <w:b/>
          <w:kern w:val="0"/>
          <w:szCs w:val="21"/>
          <w:highlight w:val="none"/>
        </w:rPr>
        <w:t>4</w:t>
      </w:r>
      <w:r>
        <w:rPr>
          <w:rFonts w:ascii="Arial" w:hAnsi="Arial" w:cs="Arial"/>
          <w:b/>
          <w:kern w:val="0"/>
          <w:szCs w:val="21"/>
          <w:highlight w:val="none"/>
        </w:rPr>
        <w:t>）响应文件所报的投标价格不得超过磋商文件规定的预算价、限价，超过磋商文件规定的，响应文件按无效处理。</w:t>
      </w:r>
    </w:p>
    <w:p>
      <w:pPr>
        <w:autoSpaceDE w:val="0"/>
        <w:autoSpaceDN w:val="0"/>
        <w:adjustRightInd w:val="0"/>
        <w:spacing w:line="360" w:lineRule="auto"/>
        <w:ind w:firstLine="420"/>
        <w:rPr>
          <w:rFonts w:ascii="Arial" w:hAnsi="Arial" w:cs="Arial"/>
          <w:szCs w:val="21"/>
          <w:highlight w:val="none"/>
          <w:lang w:val="zh-CN"/>
        </w:rPr>
      </w:pPr>
      <w:r>
        <w:rPr>
          <w:rFonts w:ascii="Arial" w:hAnsi="Arial" w:cs="Arial"/>
          <w:szCs w:val="21"/>
          <w:highlight w:val="none"/>
          <w:lang w:val="zh-CN"/>
        </w:rPr>
        <w:t>（</w:t>
      </w:r>
      <w:r>
        <w:rPr>
          <w:rFonts w:hint="eastAsia" w:ascii="Arial" w:hAnsi="Arial" w:cs="Arial"/>
          <w:szCs w:val="21"/>
          <w:highlight w:val="none"/>
        </w:rPr>
        <w:t>5</w:t>
      </w:r>
      <w:r>
        <w:rPr>
          <w:rFonts w:ascii="Arial" w:hAnsi="Arial" w:cs="Arial"/>
          <w:szCs w:val="21"/>
          <w:highlight w:val="none"/>
          <w:lang w:val="zh-CN"/>
        </w:rPr>
        <w:t>）经磋商后，如果成交价低于供应商</w:t>
      </w:r>
      <w:r>
        <w:rPr>
          <w:rFonts w:hint="eastAsia" w:ascii="Arial" w:hAnsi="Arial" w:cs="Arial"/>
          <w:szCs w:val="21"/>
          <w:highlight w:val="none"/>
        </w:rPr>
        <w:t>首次</w:t>
      </w:r>
      <w:r>
        <w:rPr>
          <w:rFonts w:ascii="Arial" w:hAnsi="Arial" w:cs="Arial"/>
          <w:szCs w:val="21"/>
          <w:highlight w:val="none"/>
          <w:lang w:val="zh-CN"/>
        </w:rPr>
        <w:t>响应报价的话，除特别注明外，分项报价同比例调整。</w:t>
      </w:r>
    </w:p>
    <w:p>
      <w:pPr>
        <w:autoSpaceDE w:val="0"/>
        <w:autoSpaceDN w:val="0"/>
        <w:adjustRightInd w:val="0"/>
        <w:spacing w:line="360" w:lineRule="auto"/>
        <w:ind w:firstLine="420"/>
        <w:rPr>
          <w:rFonts w:ascii="Arial" w:hAnsi="Arial" w:cs="Arial"/>
          <w:szCs w:val="21"/>
          <w:highlight w:val="none"/>
          <w:lang w:val="zh-CN"/>
        </w:rPr>
      </w:pPr>
      <w:r>
        <w:rPr>
          <w:rFonts w:hint="eastAsia" w:ascii="Arial" w:hAnsi="Arial" w:cs="Arial"/>
          <w:szCs w:val="21"/>
          <w:highlight w:val="none"/>
        </w:rPr>
        <w:t>7</w:t>
      </w:r>
      <w:r>
        <w:rPr>
          <w:rFonts w:ascii="Arial" w:hAnsi="Arial" w:cs="Arial"/>
          <w:szCs w:val="21"/>
          <w:highlight w:val="none"/>
          <w:lang w:val="zh-CN"/>
        </w:rPr>
        <w:t>.7 磋商响应文件的其他部分。其他部分由供应商根据编制磋商响应文件需要提供的其他相关文件组成。</w:t>
      </w:r>
    </w:p>
    <w:p>
      <w:pPr>
        <w:autoSpaceDE w:val="0"/>
        <w:autoSpaceDN w:val="0"/>
        <w:adjustRightInd w:val="0"/>
        <w:snapToGrid w:val="0"/>
        <w:spacing w:line="360" w:lineRule="auto"/>
        <w:ind w:firstLine="420"/>
        <w:rPr>
          <w:rFonts w:ascii="Arial" w:hAnsi="Arial" w:cs="Arial"/>
          <w:b/>
          <w:bCs/>
          <w:szCs w:val="21"/>
          <w:highlight w:val="none"/>
          <w:lang w:val="zh-CN"/>
        </w:rPr>
      </w:pPr>
      <w:r>
        <w:rPr>
          <w:rFonts w:hint="eastAsia" w:ascii="Arial" w:hAnsi="Arial" w:cs="Arial"/>
          <w:b/>
          <w:bCs/>
          <w:szCs w:val="21"/>
          <w:highlight w:val="none"/>
        </w:rPr>
        <w:t>8</w:t>
      </w:r>
      <w:r>
        <w:rPr>
          <w:rFonts w:hint="eastAsia" w:ascii="Arial" w:hAnsi="Arial" w:cs="Arial"/>
          <w:b/>
          <w:bCs/>
          <w:szCs w:val="21"/>
          <w:highlight w:val="none"/>
          <w:lang w:val="zh-CN"/>
        </w:rPr>
        <w:t>.</w:t>
      </w:r>
      <w:r>
        <w:rPr>
          <w:rFonts w:ascii="Arial" w:hAnsi="Arial" w:cs="Arial"/>
          <w:b/>
          <w:bCs/>
          <w:szCs w:val="21"/>
          <w:highlight w:val="none"/>
          <w:lang w:val="zh-CN"/>
        </w:rPr>
        <w:t>磋商保证金</w:t>
      </w:r>
      <w:r>
        <w:rPr>
          <w:rFonts w:hint="eastAsia" w:ascii="Arial" w:hAnsi="Arial" w:cs="Arial"/>
          <w:b/>
          <w:bCs/>
          <w:szCs w:val="21"/>
          <w:highlight w:val="none"/>
          <w:lang w:val="zh-CN"/>
        </w:rPr>
        <w:t>：本项目不收取保证金。</w:t>
      </w:r>
    </w:p>
    <w:p>
      <w:pPr>
        <w:autoSpaceDE w:val="0"/>
        <w:autoSpaceDN w:val="0"/>
        <w:adjustRightInd w:val="0"/>
        <w:snapToGrid w:val="0"/>
        <w:spacing w:line="360" w:lineRule="auto"/>
        <w:ind w:firstLine="420"/>
        <w:rPr>
          <w:rFonts w:ascii="Arial" w:hAnsi="Arial" w:cs="Arial"/>
          <w:b/>
          <w:szCs w:val="21"/>
          <w:highlight w:val="none"/>
          <w:lang w:val="zh-CN"/>
        </w:rPr>
      </w:pPr>
      <w:r>
        <w:rPr>
          <w:rFonts w:ascii="Arial" w:hAnsi="Arial" w:cs="Arial"/>
          <w:b/>
          <w:szCs w:val="21"/>
          <w:highlight w:val="none"/>
          <w:lang w:val="zh-CN"/>
        </w:rPr>
        <w:t>四、磋商响应文件的递交</w:t>
      </w:r>
    </w:p>
    <w:p>
      <w:pPr>
        <w:autoSpaceDE w:val="0"/>
        <w:autoSpaceDN w:val="0"/>
        <w:adjustRightInd w:val="0"/>
        <w:snapToGrid w:val="0"/>
        <w:spacing w:line="360" w:lineRule="auto"/>
        <w:ind w:firstLine="420"/>
        <w:rPr>
          <w:rFonts w:ascii="Arial" w:hAnsi="Arial" w:cs="Arial"/>
          <w:b/>
          <w:bCs/>
          <w:szCs w:val="21"/>
          <w:highlight w:val="none"/>
          <w:lang w:val="zh-CN"/>
        </w:rPr>
      </w:pPr>
      <w:r>
        <w:rPr>
          <w:rFonts w:hint="eastAsia" w:ascii="Arial" w:hAnsi="Arial" w:cs="Arial"/>
          <w:b/>
          <w:bCs/>
          <w:szCs w:val="21"/>
          <w:highlight w:val="none"/>
        </w:rPr>
        <w:t>9</w:t>
      </w:r>
      <w:r>
        <w:rPr>
          <w:rFonts w:hint="eastAsia" w:ascii="Arial" w:hAnsi="Arial" w:cs="Arial"/>
          <w:b/>
          <w:bCs/>
          <w:szCs w:val="21"/>
          <w:highlight w:val="none"/>
          <w:lang w:val="zh-CN"/>
        </w:rPr>
        <w:t>.</w:t>
      </w:r>
      <w:r>
        <w:rPr>
          <w:rFonts w:ascii="Arial" w:hAnsi="Arial" w:cs="Arial"/>
          <w:b/>
          <w:bCs/>
          <w:szCs w:val="21"/>
          <w:highlight w:val="none"/>
          <w:lang w:val="zh-CN"/>
        </w:rPr>
        <w:t>磋商响应文件的签署、密封和递交</w:t>
      </w:r>
    </w:p>
    <w:p>
      <w:pPr>
        <w:autoSpaceDE w:val="0"/>
        <w:autoSpaceDN w:val="0"/>
        <w:adjustRightInd w:val="0"/>
        <w:snapToGrid w:val="0"/>
        <w:spacing w:line="360" w:lineRule="auto"/>
        <w:ind w:firstLine="420"/>
        <w:rPr>
          <w:rFonts w:ascii="Arial" w:hAnsi="Arial" w:cs="Arial"/>
          <w:b/>
          <w:highlight w:val="none"/>
        </w:rPr>
      </w:pPr>
      <w:r>
        <w:rPr>
          <w:rFonts w:hint="eastAsia" w:ascii="Arial" w:hAnsi="Arial" w:cs="Arial"/>
          <w:szCs w:val="21"/>
          <w:highlight w:val="none"/>
        </w:rPr>
        <w:t>9</w:t>
      </w:r>
      <w:r>
        <w:rPr>
          <w:rFonts w:ascii="Arial" w:hAnsi="Arial" w:cs="Arial"/>
          <w:szCs w:val="21"/>
          <w:highlight w:val="none"/>
          <w:lang w:val="zh-CN"/>
        </w:rPr>
        <w:t xml:space="preserve">.1 </w:t>
      </w:r>
      <w:r>
        <w:rPr>
          <w:rFonts w:ascii="Arial" w:hAnsi="Arial" w:cs="Arial"/>
          <w:b/>
          <w:szCs w:val="21"/>
          <w:highlight w:val="none"/>
          <w:lang w:val="zh-CN"/>
        </w:rPr>
        <w:t>磋商响应文件</w:t>
      </w:r>
      <w:r>
        <w:rPr>
          <w:rFonts w:ascii="Arial" w:hAnsi="Arial" w:cs="Arial"/>
          <w:b/>
          <w:highlight w:val="none"/>
        </w:rPr>
        <w:t>正本和所有副本均需打印或用不褪色墨水书写</w:t>
      </w:r>
      <w:r>
        <w:rPr>
          <w:rFonts w:hint="eastAsia" w:ascii="Arial" w:hAnsi="Arial" w:cs="Arial"/>
          <w:b/>
          <w:highlight w:val="none"/>
        </w:rPr>
        <w:t>。</w:t>
      </w:r>
      <w:r>
        <w:rPr>
          <w:rFonts w:ascii="Arial" w:hAnsi="Arial" w:cs="Arial"/>
          <w:b/>
          <w:highlight w:val="none"/>
        </w:rPr>
        <w:t>磋商文件中注明须加盖公章、签字的地方</w:t>
      </w:r>
      <w:r>
        <w:rPr>
          <w:rFonts w:hint="eastAsia" w:ascii="Arial" w:hAnsi="Arial" w:cs="Arial"/>
          <w:b/>
          <w:highlight w:val="none"/>
        </w:rPr>
        <w:t>应</w:t>
      </w:r>
      <w:r>
        <w:rPr>
          <w:rFonts w:ascii="Arial" w:hAnsi="Arial" w:cs="Arial"/>
          <w:b/>
          <w:highlight w:val="none"/>
        </w:rPr>
        <w:t>由供应商的法定代表人或授权代表</w:t>
      </w:r>
      <w:r>
        <w:rPr>
          <w:rFonts w:hint="eastAsia" w:ascii="Arial" w:hAnsi="Arial" w:cs="Arial"/>
          <w:b/>
          <w:highlight w:val="none"/>
        </w:rPr>
        <w:t>签字（或签章）。</w:t>
      </w:r>
      <w:r>
        <w:rPr>
          <w:rFonts w:ascii="Arial" w:hAnsi="Arial" w:cs="Arial"/>
          <w:b/>
          <w:highlight w:val="none"/>
        </w:rPr>
        <w:t>如为授权代表</w:t>
      </w:r>
      <w:r>
        <w:rPr>
          <w:rFonts w:ascii="宋体" w:hAnsi="宋体" w:cs="Arial"/>
          <w:b/>
          <w:highlight w:val="none"/>
        </w:rPr>
        <w:t>签字的应附“</w:t>
      </w:r>
      <w:r>
        <w:rPr>
          <w:rFonts w:hint="eastAsia" w:ascii="宋体" w:hAnsi="宋体" w:cs="Arial"/>
          <w:b/>
          <w:highlight w:val="none"/>
        </w:rPr>
        <w:t>法定代表人授权书</w:t>
      </w:r>
      <w:r>
        <w:rPr>
          <w:rFonts w:ascii="宋体" w:hAnsi="宋体" w:cs="Arial"/>
          <w:b/>
          <w:highlight w:val="none"/>
        </w:rPr>
        <w:t>”</w:t>
      </w:r>
      <w:r>
        <w:rPr>
          <w:rFonts w:ascii="Arial" w:hAnsi="Arial" w:cs="Arial"/>
          <w:b/>
          <w:highlight w:val="none"/>
        </w:rPr>
        <w:t>，正本必须为原件</w:t>
      </w:r>
      <w:r>
        <w:rPr>
          <w:rFonts w:hint="eastAsia" w:ascii="Arial" w:hAnsi="Arial" w:cs="Arial"/>
          <w:b/>
          <w:highlight w:val="none"/>
        </w:rPr>
        <w:t>。</w:t>
      </w:r>
      <w:r>
        <w:rPr>
          <w:rFonts w:ascii="Arial" w:hAnsi="Arial" w:cs="Arial"/>
          <w:b/>
          <w:highlight w:val="none"/>
        </w:rPr>
        <w:t>供应商的相关证明文件可采用复印件，采用复印件的，采购代理机构、磋商小组认为需要时，供应商应提供原件供核对。</w:t>
      </w:r>
    </w:p>
    <w:p>
      <w:pPr>
        <w:autoSpaceDE w:val="0"/>
        <w:autoSpaceDN w:val="0"/>
        <w:adjustRightInd w:val="0"/>
        <w:snapToGrid w:val="0"/>
        <w:spacing w:line="360" w:lineRule="auto"/>
        <w:ind w:firstLine="420"/>
        <w:rPr>
          <w:rFonts w:ascii="Arial" w:hAnsi="Arial" w:cs="Arial"/>
          <w:szCs w:val="21"/>
          <w:highlight w:val="none"/>
          <w:lang w:val="zh-CN"/>
        </w:rPr>
      </w:pPr>
      <w:r>
        <w:rPr>
          <w:rFonts w:hint="eastAsia" w:ascii="Arial" w:hAnsi="Arial" w:cs="Arial"/>
          <w:szCs w:val="21"/>
          <w:highlight w:val="none"/>
        </w:rPr>
        <w:t>9</w:t>
      </w:r>
      <w:r>
        <w:rPr>
          <w:rFonts w:ascii="Arial" w:hAnsi="Arial" w:cs="Arial"/>
          <w:szCs w:val="21"/>
          <w:highlight w:val="none"/>
          <w:lang w:val="zh-CN"/>
        </w:rPr>
        <w:t xml:space="preserve">.2 </w:t>
      </w:r>
      <w:r>
        <w:rPr>
          <w:rFonts w:ascii="Arial" w:hAnsi="Arial" w:cs="Arial"/>
          <w:kern w:val="0"/>
          <w:szCs w:val="21"/>
          <w:highlight w:val="none"/>
        </w:rPr>
        <w:t>磋商响应文件不应有涂改、增删之处，如必须修改时，修改处必须有供应商法定代表人或授权代表</w:t>
      </w:r>
      <w:r>
        <w:rPr>
          <w:rFonts w:hint="eastAsia" w:ascii="Arial" w:hAnsi="Arial" w:cs="Arial"/>
          <w:kern w:val="0"/>
          <w:szCs w:val="21"/>
          <w:highlight w:val="none"/>
        </w:rPr>
        <w:t>签字（或签章），</w:t>
      </w:r>
      <w:r>
        <w:rPr>
          <w:rFonts w:ascii="Arial" w:hAnsi="Arial" w:cs="Arial"/>
          <w:kern w:val="0"/>
          <w:szCs w:val="21"/>
          <w:highlight w:val="none"/>
        </w:rPr>
        <w:t>同时加盖供应商公章。</w:t>
      </w:r>
    </w:p>
    <w:p>
      <w:pPr>
        <w:autoSpaceDE w:val="0"/>
        <w:autoSpaceDN w:val="0"/>
        <w:adjustRightInd w:val="0"/>
        <w:snapToGrid w:val="0"/>
        <w:spacing w:line="360" w:lineRule="auto"/>
        <w:ind w:firstLine="420"/>
        <w:rPr>
          <w:rFonts w:ascii="Arial" w:hAnsi="Arial" w:cs="Arial"/>
          <w:szCs w:val="21"/>
          <w:highlight w:val="none"/>
          <w:lang w:val="zh-CN"/>
        </w:rPr>
      </w:pPr>
      <w:r>
        <w:rPr>
          <w:rFonts w:hint="eastAsia" w:ascii="Arial" w:hAnsi="Arial" w:cs="Arial"/>
          <w:szCs w:val="21"/>
          <w:highlight w:val="none"/>
        </w:rPr>
        <w:t>9</w:t>
      </w:r>
      <w:r>
        <w:rPr>
          <w:rFonts w:ascii="Arial" w:hAnsi="Arial" w:cs="Arial"/>
          <w:szCs w:val="21"/>
          <w:highlight w:val="none"/>
          <w:lang w:val="zh-CN"/>
        </w:rPr>
        <w:t xml:space="preserve">.3 </w:t>
      </w:r>
      <w:r>
        <w:rPr>
          <w:rFonts w:ascii="Arial" w:hAnsi="Arial" w:cs="Arial"/>
          <w:b/>
          <w:szCs w:val="21"/>
          <w:highlight w:val="none"/>
          <w:lang w:val="zh-CN"/>
        </w:rPr>
        <w:t>供应商应当在磋商文件要求递交磋商响应文件的截止时间前，将磋商响应文件密封送达指定地点。</w:t>
      </w:r>
    </w:p>
    <w:p>
      <w:pPr>
        <w:autoSpaceDE w:val="0"/>
        <w:autoSpaceDN w:val="0"/>
        <w:adjustRightInd w:val="0"/>
        <w:snapToGrid w:val="0"/>
        <w:spacing w:line="360" w:lineRule="auto"/>
        <w:ind w:firstLine="420"/>
        <w:rPr>
          <w:rFonts w:ascii="Arial" w:hAnsi="Arial" w:cs="Arial"/>
          <w:b/>
          <w:bCs/>
          <w:szCs w:val="21"/>
          <w:highlight w:val="none"/>
          <w:lang w:val="zh-CN"/>
        </w:rPr>
      </w:pPr>
      <w:r>
        <w:rPr>
          <w:rFonts w:hint="eastAsia" w:ascii="Arial" w:hAnsi="Arial" w:cs="Arial"/>
          <w:szCs w:val="21"/>
          <w:highlight w:val="none"/>
        </w:rPr>
        <w:t>9</w:t>
      </w:r>
      <w:r>
        <w:rPr>
          <w:rFonts w:ascii="Arial" w:hAnsi="Arial" w:cs="Arial"/>
          <w:szCs w:val="21"/>
          <w:highlight w:val="none"/>
          <w:lang w:val="zh-CN"/>
        </w:rPr>
        <w:t xml:space="preserve">.4 </w:t>
      </w:r>
      <w:r>
        <w:rPr>
          <w:rFonts w:ascii="Arial" w:hAnsi="Arial" w:cs="Arial"/>
          <w:b/>
          <w:bCs/>
          <w:szCs w:val="21"/>
          <w:highlight w:val="none"/>
          <w:lang w:val="zh-CN"/>
        </w:rPr>
        <w:t>有下列情形之一的响应文件将拒收：</w:t>
      </w:r>
    </w:p>
    <w:p>
      <w:pPr>
        <w:autoSpaceDE w:val="0"/>
        <w:autoSpaceDN w:val="0"/>
        <w:adjustRightInd w:val="0"/>
        <w:snapToGrid w:val="0"/>
        <w:spacing w:line="360" w:lineRule="auto"/>
        <w:ind w:firstLine="420"/>
        <w:rPr>
          <w:rFonts w:ascii="Arial" w:hAnsi="Arial" w:cs="Arial"/>
          <w:szCs w:val="21"/>
          <w:highlight w:val="none"/>
          <w:lang w:val="zh-CN"/>
        </w:rPr>
      </w:pPr>
      <w:r>
        <w:rPr>
          <w:rFonts w:ascii="Arial" w:hAnsi="Arial" w:cs="Arial"/>
          <w:szCs w:val="21"/>
          <w:highlight w:val="none"/>
          <w:lang w:val="zh-CN"/>
        </w:rPr>
        <w:t>（1）未按磋商文件要求密封的；</w:t>
      </w:r>
    </w:p>
    <w:p>
      <w:pPr>
        <w:autoSpaceDE w:val="0"/>
        <w:autoSpaceDN w:val="0"/>
        <w:adjustRightInd w:val="0"/>
        <w:snapToGrid w:val="0"/>
        <w:spacing w:line="360" w:lineRule="auto"/>
        <w:ind w:firstLine="420"/>
        <w:rPr>
          <w:rFonts w:ascii="Arial" w:hAnsi="Arial" w:cs="Arial"/>
          <w:szCs w:val="21"/>
          <w:highlight w:val="none"/>
          <w:lang w:val="zh-CN"/>
        </w:rPr>
      </w:pPr>
      <w:r>
        <w:rPr>
          <w:rFonts w:ascii="Arial" w:hAnsi="Arial" w:cs="Arial"/>
          <w:szCs w:val="21"/>
          <w:highlight w:val="none"/>
          <w:lang w:val="zh-CN"/>
        </w:rPr>
        <w:t>（2）在磋商文件要求的递交响应文件截止时间之后送达的。</w:t>
      </w:r>
    </w:p>
    <w:p>
      <w:pPr>
        <w:autoSpaceDE w:val="0"/>
        <w:autoSpaceDN w:val="0"/>
        <w:adjustRightInd w:val="0"/>
        <w:snapToGrid w:val="0"/>
        <w:spacing w:line="360" w:lineRule="auto"/>
        <w:ind w:firstLine="420"/>
        <w:rPr>
          <w:rFonts w:ascii="Arial" w:hAnsi="Arial" w:cs="Arial"/>
          <w:b/>
          <w:bCs/>
          <w:kern w:val="0"/>
          <w:szCs w:val="21"/>
          <w:highlight w:val="none"/>
        </w:rPr>
      </w:pPr>
      <w:r>
        <w:rPr>
          <w:rFonts w:hint="eastAsia" w:ascii="Arial" w:hAnsi="Arial" w:eastAsia="宋体" w:cs="Arial"/>
          <w:b/>
          <w:bCs/>
          <w:szCs w:val="21"/>
          <w:highlight w:val="none"/>
        </w:rPr>
        <w:t>10</w:t>
      </w:r>
      <w:r>
        <w:rPr>
          <w:rFonts w:hint="eastAsia" w:ascii="Arial" w:hAnsi="Arial" w:eastAsia="宋体" w:cs="Arial"/>
          <w:b/>
          <w:bCs/>
          <w:szCs w:val="21"/>
          <w:highlight w:val="none"/>
          <w:lang w:val="zh-CN"/>
        </w:rPr>
        <w:t>.</w:t>
      </w:r>
      <w:r>
        <w:rPr>
          <w:rFonts w:ascii="Arial" w:hAnsi="Arial" w:cs="Arial"/>
          <w:b/>
          <w:bCs/>
          <w:kern w:val="0"/>
          <w:szCs w:val="21"/>
          <w:highlight w:val="none"/>
        </w:rPr>
        <w:t>联合体</w:t>
      </w:r>
    </w:p>
    <w:p>
      <w:pPr>
        <w:widowControl/>
        <w:shd w:val="clear" w:color="auto" w:fill="FFFFFF"/>
        <w:spacing w:line="360" w:lineRule="auto"/>
        <w:ind w:firstLine="420"/>
        <w:rPr>
          <w:rFonts w:ascii="Arial" w:hAnsi="Arial" w:cs="Arial"/>
          <w:bCs/>
          <w:kern w:val="0"/>
          <w:szCs w:val="21"/>
          <w:highlight w:val="none"/>
        </w:rPr>
      </w:pPr>
      <w:r>
        <w:rPr>
          <w:rFonts w:hint="eastAsia" w:ascii="Arial" w:hAnsi="Arial" w:cs="Arial"/>
          <w:bCs/>
          <w:kern w:val="0"/>
          <w:szCs w:val="21"/>
          <w:highlight w:val="none"/>
        </w:rPr>
        <w:t>10</w:t>
      </w:r>
      <w:r>
        <w:rPr>
          <w:rFonts w:ascii="Arial" w:hAnsi="Arial" w:cs="Arial"/>
          <w:bCs/>
          <w:kern w:val="0"/>
          <w:szCs w:val="21"/>
          <w:highlight w:val="none"/>
        </w:rPr>
        <w:t>.1 两个以上的自然人、法人或者其他组织可以组成一个联合体，以一个</w:t>
      </w:r>
      <w:r>
        <w:rPr>
          <w:rFonts w:hint="eastAsia" w:ascii="Arial" w:hAnsi="Arial" w:cs="Arial"/>
          <w:bCs/>
          <w:kern w:val="0"/>
          <w:szCs w:val="21"/>
          <w:highlight w:val="none"/>
        </w:rPr>
        <w:t>供应商</w:t>
      </w:r>
      <w:r>
        <w:rPr>
          <w:rFonts w:ascii="Arial" w:hAnsi="Arial" w:cs="Arial"/>
          <w:bCs/>
          <w:kern w:val="0"/>
          <w:szCs w:val="21"/>
          <w:highlight w:val="none"/>
        </w:rPr>
        <w:t>的身份共同参加政府采购。</w:t>
      </w:r>
    </w:p>
    <w:p>
      <w:pPr>
        <w:widowControl/>
        <w:shd w:val="clear" w:color="auto" w:fill="FFFFFF"/>
        <w:spacing w:line="360" w:lineRule="auto"/>
        <w:ind w:firstLine="420"/>
        <w:rPr>
          <w:rFonts w:ascii="Arial" w:hAnsi="Arial" w:cs="Arial"/>
          <w:bCs/>
          <w:kern w:val="0"/>
          <w:szCs w:val="21"/>
          <w:highlight w:val="none"/>
        </w:rPr>
      </w:pPr>
      <w:r>
        <w:rPr>
          <w:rFonts w:hint="eastAsia" w:ascii="Arial" w:hAnsi="Arial" w:cs="Arial"/>
          <w:bCs/>
          <w:kern w:val="0"/>
          <w:szCs w:val="21"/>
          <w:highlight w:val="none"/>
        </w:rPr>
        <w:t>10</w:t>
      </w:r>
      <w:r>
        <w:rPr>
          <w:rFonts w:ascii="Arial" w:hAnsi="Arial" w:cs="Arial"/>
          <w:bCs/>
          <w:kern w:val="0"/>
          <w:szCs w:val="21"/>
          <w:highlight w:val="none"/>
        </w:rPr>
        <w:t>.2 联合体中有同类资质的</w:t>
      </w:r>
      <w:r>
        <w:rPr>
          <w:rFonts w:hint="eastAsia" w:ascii="Arial" w:hAnsi="Arial" w:cs="Arial"/>
          <w:bCs/>
          <w:kern w:val="0"/>
          <w:szCs w:val="21"/>
          <w:highlight w:val="none"/>
        </w:rPr>
        <w:t>供应商</w:t>
      </w:r>
      <w:r>
        <w:rPr>
          <w:rFonts w:ascii="Arial" w:hAnsi="Arial" w:cs="Arial"/>
          <w:bCs/>
          <w:kern w:val="0"/>
          <w:szCs w:val="21"/>
          <w:highlight w:val="none"/>
        </w:rPr>
        <w:t>按照联合体分工承担相同工作的，按照资质等级较低的</w:t>
      </w:r>
      <w:r>
        <w:rPr>
          <w:rFonts w:hint="eastAsia" w:ascii="Arial" w:hAnsi="Arial" w:cs="Arial"/>
          <w:bCs/>
          <w:kern w:val="0"/>
          <w:szCs w:val="21"/>
          <w:highlight w:val="none"/>
        </w:rPr>
        <w:t>供应商</w:t>
      </w:r>
      <w:r>
        <w:rPr>
          <w:rFonts w:ascii="Arial" w:hAnsi="Arial" w:cs="Arial"/>
          <w:bCs/>
          <w:kern w:val="0"/>
          <w:szCs w:val="21"/>
          <w:highlight w:val="none"/>
        </w:rPr>
        <w:t>确定资质等级。</w:t>
      </w:r>
    </w:p>
    <w:p>
      <w:pPr>
        <w:widowControl/>
        <w:shd w:val="clear" w:color="auto" w:fill="FFFFFF"/>
        <w:spacing w:line="360" w:lineRule="auto"/>
        <w:ind w:firstLine="420"/>
        <w:rPr>
          <w:rFonts w:ascii="Arial" w:hAnsi="Arial" w:cs="Arial"/>
          <w:bCs/>
          <w:kern w:val="0"/>
          <w:szCs w:val="21"/>
          <w:highlight w:val="none"/>
        </w:rPr>
      </w:pPr>
      <w:r>
        <w:rPr>
          <w:rFonts w:hint="eastAsia" w:ascii="Arial" w:hAnsi="Arial" w:cs="Arial"/>
          <w:bCs/>
          <w:kern w:val="0"/>
          <w:szCs w:val="21"/>
          <w:highlight w:val="none"/>
        </w:rPr>
        <w:t>10</w:t>
      </w:r>
      <w:r>
        <w:rPr>
          <w:rFonts w:ascii="Arial" w:hAnsi="Arial" w:cs="Arial"/>
          <w:bCs/>
          <w:kern w:val="0"/>
          <w:szCs w:val="21"/>
          <w:highlight w:val="none"/>
        </w:rPr>
        <w:t>.3 联合体各方之间应当签订联合体协议，明确约定联合体各方承担的工作和相应的责任，并将联合体协议连同</w:t>
      </w:r>
      <w:r>
        <w:rPr>
          <w:rFonts w:hint="eastAsia" w:ascii="Arial" w:hAnsi="Arial" w:cs="Arial"/>
          <w:bCs/>
          <w:kern w:val="0"/>
          <w:szCs w:val="21"/>
          <w:highlight w:val="none"/>
        </w:rPr>
        <w:t>响应</w:t>
      </w:r>
      <w:r>
        <w:rPr>
          <w:rFonts w:ascii="Arial" w:hAnsi="Arial" w:cs="Arial"/>
          <w:bCs/>
          <w:kern w:val="0"/>
          <w:szCs w:val="21"/>
          <w:highlight w:val="none"/>
        </w:rPr>
        <w:t>文件一同提交。</w:t>
      </w:r>
    </w:p>
    <w:p>
      <w:pPr>
        <w:autoSpaceDE w:val="0"/>
        <w:autoSpaceDN w:val="0"/>
        <w:adjustRightInd w:val="0"/>
        <w:snapToGrid w:val="0"/>
        <w:spacing w:line="360" w:lineRule="auto"/>
        <w:ind w:firstLine="420"/>
        <w:rPr>
          <w:rFonts w:ascii="Arial" w:hAnsi="Arial" w:cs="Arial"/>
          <w:bCs/>
          <w:kern w:val="0"/>
          <w:szCs w:val="21"/>
          <w:highlight w:val="none"/>
        </w:rPr>
      </w:pPr>
      <w:r>
        <w:rPr>
          <w:rFonts w:hint="eastAsia" w:ascii="Arial" w:hAnsi="Arial" w:cs="Arial"/>
          <w:bCs/>
          <w:kern w:val="0"/>
          <w:szCs w:val="21"/>
          <w:highlight w:val="none"/>
        </w:rPr>
        <w:t>10</w:t>
      </w:r>
      <w:r>
        <w:rPr>
          <w:rFonts w:ascii="Arial" w:hAnsi="Arial" w:cs="Arial"/>
          <w:bCs/>
          <w:kern w:val="0"/>
          <w:szCs w:val="21"/>
          <w:highlight w:val="none"/>
        </w:rPr>
        <w:t>.4 以联合体形式参加政府采购活动的，联合体各方不得再单独参加或者与其他</w:t>
      </w:r>
      <w:r>
        <w:rPr>
          <w:rFonts w:hint="eastAsia" w:ascii="Arial" w:hAnsi="Arial" w:cs="Arial"/>
          <w:bCs/>
          <w:kern w:val="0"/>
          <w:szCs w:val="21"/>
          <w:highlight w:val="none"/>
        </w:rPr>
        <w:t>供应商</w:t>
      </w:r>
      <w:r>
        <w:rPr>
          <w:rFonts w:ascii="Arial" w:hAnsi="Arial" w:cs="Arial"/>
          <w:bCs/>
          <w:kern w:val="0"/>
          <w:szCs w:val="21"/>
          <w:highlight w:val="none"/>
        </w:rPr>
        <w:t>另外组成联合体参加同一合同项下的政府采购活动。</w:t>
      </w:r>
    </w:p>
    <w:p>
      <w:pPr>
        <w:autoSpaceDE w:val="0"/>
        <w:autoSpaceDN w:val="0"/>
        <w:adjustRightInd w:val="0"/>
        <w:snapToGrid w:val="0"/>
        <w:spacing w:line="360" w:lineRule="auto"/>
        <w:ind w:firstLine="422" w:firstLineChars="200"/>
        <w:rPr>
          <w:rFonts w:hint="eastAsia" w:ascii="Arial" w:hAnsi="Arial" w:cs="Arial"/>
          <w:b/>
          <w:bCs/>
          <w:szCs w:val="21"/>
          <w:highlight w:val="none"/>
        </w:rPr>
      </w:pPr>
    </w:p>
    <w:p>
      <w:pPr>
        <w:autoSpaceDE w:val="0"/>
        <w:autoSpaceDN w:val="0"/>
        <w:adjustRightInd w:val="0"/>
        <w:snapToGrid w:val="0"/>
        <w:spacing w:line="360" w:lineRule="auto"/>
        <w:ind w:firstLine="422" w:firstLineChars="200"/>
        <w:rPr>
          <w:rFonts w:ascii="Arial" w:hAnsi="Arial" w:cs="Arial"/>
          <w:b/>
          <w:bCs/>
          <w:szCs w:val="21"/>
          <w:highlight w:val="none"/>
          <w:lang w:val="zh-CN"/>
        </w:rPr>
      </w:pPr>
      <w:r>
        <w:rPr>
          <w:rFonts w:hint="eastAsia" w:ascii="Arial" w:hAnsi="Arial" w:cs="Arial"/>
          <w:b/>
          <w:bCs/>
          <w:szCs w:val="21"/>
          <w:highlight w:val="none"/>
        </w:rPr>
        <w:t>五</w:t>
      </w:r>
      <w:r>
        <w:rPr>
          <w:rFonts w:ascii="Arial" w:hAnsi="Arial" w:cs="Arial"/>
          <w:b/>
          <w:bCs/>
          <w:szCs w:val="21"/>
          <w:highlight w:val="none"/>
          <w:lang w:val="zh-CN"/>
        </w:rPr>
        <w:t>、磋商</w:t>
      </w:r>
    </w:p>
    <w:p>
      <w:pPr>
        <w:autoSpaceDE w:val="0"/>
        <w:autoSpaceDN w:val="0"/>
        <w:adjustRightInd w:val="0"/>
        <w:snapToGrid w:val="0"/>
        <w:spacing w:line="360" w:lineRule="auto"/>
        <w:ind w:firstLine="422" w:firstLineChars="200"/>
        <w:rPr>
          <w:rFonts w:ascii="Arial" w:hAnsi="Arial" w:cs="Arial"/>
          <w:b/>
          <w:bCs/>
          <w:szCs w:val="21"/>
          <w:highlight w:val="none"/>
        </w:rPr>
      </w:pPr>
      <w:r>
        <w:rPr>
          <w:rFonts w:hint="eastAsia" w:ascii="Arial" w:hAnsi="Arial" w:cs="Arial"/>
          <w:b/>
          <w:bCs/>
          <w:szCs w:val="21"/>
          <w:highlight w:val="none"/>
        </w:rPr>
        <w:t>11</w:t>
      </w:r>
      <w:r>
        <w:rPr>
          <w:rFonts w:hint="eastAsia" w:ascii="Arial" w:hAnsi="Arial" w:cs="Arial"/>
          <w:b/>
          <w:bCs/>
          <w:szCs w:val="21"/>
          <w:highlight w:val="none"/>
          <w:lang w:eastAsia="zh-CN"/>
        </w:rPr>
        <w:t>.</w:t>
      </w:r>
      <w:r>
        <w:rPr>
          <w:rFonts w:hint="eastAsia" w:ascii="Arial" w:hAnsi="Arial" w:cs="Arial"/>
          <w:b/>
          <w:bCs/>
          <w:szCs w:val="21"/>
          <w:highlight w:val="none"/>
        </w:rPr>
        <w:t>磋商有效期</w:t>
      </w:r>
    </w:p>
    <w:p>
      <w:pPr>
        <w:autoSpaceDE w:val="0"/>
        <w:autoSpaceDN w:val="0"/>
        <w:adjustRightInd w:val="0"/>
        <w:snapToGri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磋商有效期为90天，从提交磋商响应文件的截止之日起算。磋商响应文件中承诺的磋商有效期应当不少于磋商文件中载明的磋商有效期。</w:t>
      </w:r>
    </w:p>
    <w:p>
      <w:pPr>
        <w:autoSpaceDE w:val="0"/>
        <w:autoSpaceDN w:val="0"/>
        <w:adjustRightInd w:val="0"/>
        <w:snapToGrid w:val="0"/>
        <w:spacing w:line="360" w:lineRule="auto"/>
        <w:ind w:firstLine="420"/>
        <w:rPr>
          <w:rFonts w:ascii="Arial" w:hAnsi="Arial" w:cs="Arial"/>
          <w:b/>
          <w:bCs/>
          <w:szCs w:val="21"/>
          <w:highlight w:val="none"/>
          <w:lang w:val="zh-CN"/>
        </w:rPr>
      </w:pPr>
      <w:r>
        <w:rPr>
          <w:rFonts w:hint="eastAsia" w:ascii="Arial" w:hAnsi="Arial" w:cs="Arial"/>
          <w:b/>
          <w:bCs/>
          <w:szCs w:val="21"/>
          <w:highlight w:val="none"/>
        </w:rPr>
        <w:t>12</w:t>
      </w:r>
      <w:r>
        <w:rPr>
          <w:rFonts w:hint="eastAsia" w:ascii="Arial" w:hAnsi="Arial" w:cs="Arial"/>
          <w:b/>
          <w:bCs/>
          <w:szCs w:val="21"/>
          <w:highlight w:val="none"/>
          <w:lang w:val="zh-CN"/>
        </w:rPr>
        <w:t>.</w:t>
      </w:r>
      <w:r>
        <w:rPr>
          <w:rFonts w:ascii="Arial" w:hAnsi="Arial" w:cs="Arial"/>
          <w:b/>
          <w:bCs/>
          <w:szCs w:val="21"/>
          <w:highlight w:val="none"/>
          <w:lang w:val="zh-CN"/>
        </w:rPr>
        <w:t>磋商组织</w:t>
      </w:r>
    </w:p>
    <w:p>
      <w:pPr>
        <w:autoSpaceDE w:val="0"/>
        <w:autoSpaceDN w:val="0"/>
        <w:adjustRightInd w:val="0"/>
        <w:snapToGri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递交磋商响应文件时间截止后，采购代理机构在规定的时间和地点组织磋商小组分别与供应商进行磋商。具体磋商事务由依法组建的磋商小组负责。</w:t>
      </w:r>
    </w:p>
    <w:p>
      <w:pPr>
        <w:autoSpaceDE w:val="0"/>
        <w:autoSpaceDN w:val="0"/>
        <w:adjustRightInd w:val="0"/>
        <w:snapToGrid w:val="0"/>
        <w:spacing w:line="360" w:lineRule="auto"/>
        <w:ind w:firstLine="420"/>
        <w:rPr>
          <w:rFonts w:ascii="Arial" w:hAnsi="Arial" w:cs="Arial"/>
          <w:b/>
          <w:szCs w:val="21"/>
          <w:highlight w:val="none"/>
          <w:lang w:val="zh-CN"/>
        </w:rPr>
      </w:pPr>
      <w:r>
        <w:rPr>
          <w:rFonts w:ascii="Arial" w:hAnsi="Arial" w:cs="Arial"/>
          <w:b/>
          <w:szCs w:val="21"/>
          <w:highlight w:val="none"/>
          <w:lang w:val="zh-CN"/>
        </w:rPr>
        <w:t>1</w:t>
      </w:r>
      <w:r>
        <w:rPr>
          <w:rFonts w:hint="eastAsia" w:ascii="Arial" w:hAnsi="Arial" w:cs="Arial"/>
          <w:b/>
          <w:szCs w:val="21"/>
          <w:highlight w:val="none"/>
        </w:rPr>
        <w:t>3</w:t>
      </w:r>
      <w:r>
        <w:rPr>
          <w:rFonts w:hint="eastAsia" w:ascii="Arial" w:hAnsi="Arial" w:cs="Arial"/>
          <w:b/>
          <w:szCs w:val="21"/>
          <w:highlight w:val="none"/>
          <w:lang w:val="zh-CN"/>
        </w:rPr>
        <w:t>.</w:t>
      </w:r>
      <w:r>
        <w:rPr>
          <w:rFonts w:ascii="Arial" w:hAnsi="Arial" w:cs="Arial"/>
          <w:b/>
          <w:szCs w:val="21"/>
          <w:highlight w:val="none"/>
          <w:lang w:val="zh-CN"/>
        </w:rPr>
        <w:t>磋商程序</w:t>
      </w:r>
    </w:p>
    <w:p>
      <w:pPr>
        <w:autoSpaceDE w:val="0"/>
        <w:autoSpaceDN w:val="0"/>
        <w:adjustRightInd w:val="0"/>
        <w:spacing w:line="360" w:lineRule="auto"/>
        <w:ind w:firstLine="420"/>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3</w:t>
      </w:r>
      <w:r>
        <w:rPr>
          <w:rFonts w:ascii="Arial" w:hAnsi="Arial" w:cs="Arial"/>
          <w:szCs w:val="21"/>
          <w:highlight w:val="none"/>
          <w:lang w:val="zh-CN"/>
        </w:rPr>
        <w:t>.1 磋商小组审阅供应商所递交的响应文件，凡不具备资格条件的供应商不得进入磋商程序。</w:t>
      </w:r>
    </w:p>
    <w:p>
      <w:pPr>
        <w:autoSpaceDE w:val="0"/>
        <w:autoSpaceDN w:val="0"/>
        <w:adjustRightInd w:val="0"/>
        <w:snapToGrid w:val="0"/>
        <w:spacing w:line="360" w:lineRule="auto"/>
        <w:ind w:firstLine="420"/>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3</w:t>
      </w:r>
      <w:r>
        <w:rPr>
          <w:rFonts w:ascii="Arial" w:hAnsi="Arial" w:cs="Arial"/>
          <w:szCs w:val="21"/>
          <w:highlight w:val="none"/>
          <w:lang w:val="zh-CN"/>
        </w:rPr>
        <w:t>.2 磋商小组所有成员集中与单一供应商分别就磋商采购项目的技术、商务和价格进行磋商。</w:t>
      </w:r>
    </w:p>
    <w:p>
      <w:pPr>
        <w:autoSpaceDE w:val="0"/>
        <w:autoSpaceDN w:val="0"/>
        <w:adjustRightInd w:val="0"/>
        <w:snapToGrid w:val="0"/>
        <w:spacing w:line="360" w:lineRule="auto"/>
        <w:ind w:firstLine="420"/>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3</w:t>
      </w:r>
      <w:r>
        <w:rPr>
          <w:rFonts w:ascii="Arial" w:hAnsi="Arial" w:cs="Arial"/>
          <w:szCs w:val="21"/>
          <w:highlight w:val="none"/>
          <w:lang w:val="zh-CN"/>
        </w:rPr>
        <w:t>.3 磋商过程中，磋商小组可以根据磋商文件和磋商情况实质性变动采购需求中的技术、服务要求以及合同草案条款，但不得变动磋商文件中的其他内容。实质性变动的内容，须经采购人代表确认。</w:t>
      </w:r>
    </w:p>
    <w:p>
      <w:pPr>
        <w:autoSpaceDE w:val="0"/>
        <w:autoSpaceDN w:val="0"/>
        <w:adjustRightInd w:val="0"/>
        <w:snapToGrid w:val="0"/>
        <w:spacing w:line="360" w:lineRule="auto"/>
        <w:ind w:firstLine="420"/>
        <w:rPr>
          <w:rFonts w:ascii="Arial" w:hAnsi="Arial" w:cs="Arial"/>
          <w:szCs w:val="21"/>
          <w:highlight w:val="none"/>
          <w:lang w:val="zh-CN"/>
        </w:rPr>
      </w:pPr>
      <w:r>
        <w:rPr>
          <w:rFonts w:ascii="Arial" w:hAnsi="Arial" w:cs="Arial"/>
          <w:szCs w:val="21"/>
          <w:highlight w:val="none"/>
          <w:lang w:val="zh-CN"/>
        </w:rPr>
        <w:t>对磋商文件作出的实质性变动是磋商文件的有效组成部分，磋商小组应当及时以书面形式同时通知所有参加磋商的供应商。</w:t>
      </w:r>
    </w:p>
    <w:p>
      <w:pPr>
        <w:autoSpaceDE w:val="0"/>
        <w:autoSpaceDN w:val="0"/>
        <w:adjustRightInd w:val="0"/>
        <w:snapToGrid w:val="0"/>
        <w:spacing w:line="360" w:lineRule="auto"/>
        <w:ind w:firstLine="420"/>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3</w:t>
      </w:r>
      <w:r>
        <w:rPr>
          <w:rFonts w:ascii="Arial" w:hAnsi="Arial" w:cs="Arial"/>
          <w:szCs w:val="21"/>
          <w:highlight w:val="none"/>
          <w:lang w:val="zh-CN"/>
        </w:rPr>
        <w:t>.4 如磋商文件有实质性变动的，供应商应当按照磋商文件的变动情况和磋商小组的要求提交响应（或补充）文件，应由其法定代表人或授权代表签字或者加盖公章。</w:t>
      </w:r>
    </w:p>
    <w:p>
      <w:pPr>
        <w:autoSpaceDE w:val="0"/>
        <w:autoSpaceDN w:val="0"/>
        <w:adjustRightInd w:val="0"/>
        <w:snapToGrid w:val="0"/>
        <w:spacing w:line="360" w:lineRule="auto"/>
        <w:ind w:firstLine="420"/>
        <w:rPr>
          <w:rFonts w:hint="eastAsia" w:ascii="Arial" w:hAnsi="Arial" w:cs="Arial"/>
          <w:szCs w:val="21"/>
          <w:highlight w:val="none"/>
          <w:lang w:val="zh-CN"/>
        </w:rPr>
      </w:pPr>
      <w:r>
        <w:rPr>
          <w:rFonts w:hint="eastAsia" w:ascii="Arial" w:hAnsi="Arial" w:cs="Arial"/>
          <w:szCs w:val="21"/>
          <w:highlight w:val="none"/>
        </w:rPr>
        <w:t xml:space="preserve">13.5 </w:t>
      </w:r>
      <w:r>
        <w:rPr>
          <w:rFonts w:hint="eastAsia" w:ascii="Arial" w:hAnsi="Arial" w:cs="Arial"/>
          <w:szCs w:val="21"/>
          <w:highlight w:val="none"/>
          <w:lang w:val="zh-CN"/>
        </w:rPr>
        <w:t>磋商结束后，磋商小组将</w:t>
      </w:r>
      <w:r>
        <w:rPr>
          <w:rFonts w:hint="eastAsia" w:ascii="Arial" w:hAnsi="Arial" w:cs="Arial"/>
          <w:szCs w:val="21"/>
          <w:highlight w:val="none"/>
        </w:rPr>
        <w:t>要求</w:t>
      </w:r>
      <w:r>
        <w:rPr>
          <w:rFonts w:hint="eastAsia" w:ascii="Arial" w:hAnsi="Arial" w:cs="Arial"/>
          <w:szCs w:val="21"/>
          <w:highlight w:val="none"/>
          <w:lang w:val="zh-CN"/>
        </w:rPr>
        <w:t>所有实质性响应的供应商在规定时间内提交最后报价，</w:t>
      </w:r>
      <w:r>
        <w:rPr>
          <w:rFonts w:hint="eastAsia" w:ascii="Arial" w:hAnsi="Arial" w:cs="Arial"/>
          <w:szCs w:val="21"/>
          <w:highlight w:val="none"/>
        </w:rPr>
        <w:t>提交最后报价的供应商不得少于3家</w:t>
      </w:r>
      <w:r>
        <w:rPr>
          <w:rFonts w:hint="eastAsia" w:ascii="Arial" w:hAnsi="Arial" w:cs="Arial"/>
          <w:szCs w:val="21"/>
          <w:highlight w:val="none"/>
          <w:lang w:val="zh-CN"/>
        </w:rPr>
        <w:t>。最后报价是供应商响应文件的有效组成部分，</w:t>
      </w:r>
      <w:r>
        <w:rPr>
          <w:rFonts w:hint="eastAsia" w:ascii="Arial" w:hAnsi="Arial" w:cs="Arial"/>
          <w:b/>
          <w:bCs/>
          <w:szCs w:val="21"/>
          <w:highlight w:val="none"/>
        </w:rPr>
        <w:t>除项目扩大了供货范围，增加了采购内容、提高了技术要求外，原则上不得高于上一轮报价</w:t>
      </w:r>
      <w:r>
        <w:rPr>
          <w:rFonts w:hint="eastAsia" w:ascii="Arial" w:hAnsi="Arial" w:cs="Arial"/>
          <w:b/>
          <w:bCs/>
          <w:szCs w:val="21"/>
          <w:highlight w:val="none"/>
          <w:lang w:val="zh-CN"/>
        </w:rPr>
        <w:t>。</w:t>
      </w:r>
      <w:r>
        <w:rPr>
          <w:rFonts w:hint="eastAsia" w:ascii="Arial" w:hAnsi="Arial" w:cs="Arial"/>
          <w:szCs w:val="21"/>
          <w:highlight w:val="none"/>
          <w:lang w:val="zh-CN"/>
        </w:rPr>
        <w:t>符合《政府采购竞争性磋商采购方式理暂行办法》第三条第四项及《财政部关于竞争性磋商采购方式管理暂行办法有关问题的补充通知》（财库〔2015〕124号）规定情形的，提交最后报价的供应商可以为2家。</w:t>
      </w:r>
    </w:p>
    <w:p>
      <w:pPr>
        <w:autoSpaceDE w:val="0"/>
        <w:autoSpaceDN w:val="0"/>
        <w:adjustRightInd w:val="0"/>
        <w:snapToGrid w:val="0"/>
        <w:spacing w:line="360" w:lineRule="auto"/>
        <w:ind w:firstLine="420"/>
        <w:rPr>
          <w:rFonts w:hint="eastAsia" w:ascii="Arial" w:hAnsi="Arial" w:cs="Arial"/>
          <w:szCs w:val="21"/>
          <w:highlight w:val="none"/>
        </w:rPr>
      </w:pPr>
      <w:r>
        <w:rPr>
          <w:rFonts w:hint="eastAsia" w:ascii="Arial" w:hAnsi="Arial" w:cs="Arial"/>
          <w:szCs w:val="21"/>
          <w:highlight w:val="none"/>
        </w:rPr>
        <w:t>13.6 供应商未在磋商小组规定的时间内提交最后报价的视为放弃磋商，其响应文件按无效响应处理，最后报价格式表须由</w:t>
      </w:r>
      <w:r>
        <w:rPr>
          <w:rFonts w:hint="eastAsia" w:ascii="Arial" w:hAnsi="Arial" w:cs="Arial"/>
          <w:szCs w:val="21"/>
          <w:highlight w:val="none"/>
          <w:lang w:val="zh-CN"/>
        </w:rPr>
        <w:t>其法定代表人或授权代表</w:t>
      </w:r>
      <w:r>
        <w:rPr>
          <w:rFonts w:hint="eastAsia" w:ascii="Arial" w:hAnsi="Arial" w:cs="Arial"/>
          <w:szCs w:val="21"/>
          <w:highlight w:val="none"/>
        </w:rPr>
        <w:t>签字（或签章）</w:t>
      </w:r>
      <w:r>
        <w:rPr>
          <w:rFonts w:hint="eastAsia" w:ascii="Arial" w:hAnsi="Arial" w:cs="Arial"/>
          <w:szCs w:val="21"/>
          <w:highlight w:val="none"/>
          <w:lang w:val="zh-CN"/>
        </w:rPr>
        <w:t>或者加盖公章，</w:t>
      </w:r>
      <w:r>
        <w:rPr>
          <w:rFonts w:hint="eastAsia" w:ascii="Arial" w:hAnsi="Arial" w:cs="Arial"/>
          <w:szCs w:val="21"/>
          <w:highlight w:val="none"/>
        </w:rPr>
        <w:t>否则视为未提交最后报价。已提交响应文件的供应商，在提交最后报价之前，可以根据磋商情况退出磋商，并向采购人提交“退出磋商函”并由</w:t>
      </w:r>
      <w:r>
        <w:rPr>
          <w:rFonts w:hint="eastAsia" w:ascii="Arial" w:hAnsi="Arial" w:cs="Arial"/>
          <w:szCs w:val="21"/>
          <w:highlight w:val="none"/>
          <w:lang w:val="zh-CN"/>
        </w:rPr>
        <w:t>其法定代表人或授权代表</w:t>
      </w:r>
      <w:r>
        <w:rPr>
          <w:rFonts w:hint="eastAsia" w:ascii="Arial" w:hAnsi="Arial" w:cs="Arial"/>
          <w:szCs w:val="21"/>
          <w:highlight w:val="none"/>
        </w:rPr>
        <w:t>签字（或签章）</w:t>
      </w:r>
      <w:r>
        <w:rPr>
          <w:rFonts w:hint="eastAsia" w:ascii="Arial" w:hAnsi="Arial" w:cs="Arial"/>
          <w:szCs w:val="21"/>
          <w:highlight w:val="none"/>
          <w:lang w:val="zh-CN"/>
        </w:rPr>
        <w:t>或者加盖公章</w:t>
      </w:r>
      <w:r>
        <w:rPr>
          <w:rFonts w:hint="eastAsia" w:ascii="Arial" w:hAnsi="Arial" w:cs="Arial"/>
          <w:szCs w:val="21"/>
          <w:highlight w:val="none"/>
        </w:rPr>
        <w:t>。</w:t>
      </w:r>
    </w:p>
    <w:p>
      <w:pPr>
        <w:snapToGrid w:val="0"/>
        <w:spacing w:line="360" w:lineRule="auto"/>
        <w:ind w:firstLine="422" w:firstLineChars="200"/>
        <w:rPr>
          <w:rFonts w:ascii="Arial" w:hAnsi="Arial" w:cs="Arial"/>
          <w:b/>
          <w:kern w:val="0"/>
          <w:szCs w:val="21"/>
          <w:highlight w:val="none"/>
        </w:rPr>
      </w:pPr>
      <w:r>
        <w:rPr>
          <w:rFonts w:ascii="Arial" w:hAnsi="Arial" w:cs="Arial"/>
          <w:b/>
          <w:szCs w:val="21"/>
          <w:highlight w:val="none"/>
          <w:lang w:val="zh-CN"/>
        </w:rPr>
        <w:t>1</w:t>
      </w:r>
      <w:r>
        <w:rPr>
          <w:rFonts w:hint="eastAsia" w:ascii="Arial" w:hAnsi="Arial" w:cs="Arial"/>
          <w:b/>
          <w:szCs w:val="21"/>
          <w:highlight w:val="none"/>
        </w:rPr>
        <w:t>3</w:t>
      </w:r>
      <w:r>
        <w:rPr>
          <w:rFonts w:ascii="Arial" w:hAnsi="Arial" w:cs="Arial"/>
          <w:b/>
          <w:szCs w:val="21"/>
          <w:highlight w:val="none"/>
          <w:lang w:val="zh-CN"/>
        </w:rPr>
        <w:t>.</w:t>
      </w:r>
      <w:r>
        <w:rPr>
          <w:rFonts w:hint="eastAsia" w:ascii="Arial" w:hAnsi="Arial" w:cs="Arial"/>
          <w:b/>
          <w:szCs w:val="21"/>
          <w:highlight w:val="none"/>
          <w:lang w:val="en-US" w:eastAsia="zh-CN"/>
        </w:rPr>
        <w:t>7</w:t>
      </w:r>
      <w:r>
        <w:rPr>
          <w:rFonts w:ascii="Arial" w:hAnsi="Arial" w:cs="Arial"/>
          <w:b/>
          <w:szCs w:val="21"/>
          <w:highlight w:val="none"/>
          <w:lang w:val="zh-CN"/>
        </w:rPr>
        <w:t xml:space="preserve"> 出现下列情形之一的响应文件按照无效处理：</w:t>
      </w:r>
    </w:p>
    <w:p>
      <w:pPr>
        <w:spacing w:line="360" w:lineRule="auto"/>
        <w:ind w:firstLine="420" w:firstLineChars="200"/>
        <w:rPr>
          <w:rFonts w:ascii="Arial" w:hAnsi="Arial" w:cs="Arial"/>
          <w:szCs w:val="21"/>
          <w:highlight w:val="none"/>
        </w:rPr>
      </w:pPr>
      <w:r>
        <w:rPr>
          <w:rFonts w:ascii="Arial" w:hAnsi="Arial" w:cs="Arial"/>
          <w:szCs w:val="21"/>
          <w:highlight w:val="none"/>
        </w:rPr>
        <w:t>（</w:t>
      </w:r>
      <w:r>
        <w:rPr>
          <w:rFonts w:hint="eastAsia" w:ascii="Arial" w:hAnsi="Arial" w:cs="Arial"/>
          <w:szCs w:val="21"/>
          <w:highlight w:val="none"/>
        </w:rPr>
        <w:t>1</w:t>
      </w:r>
      <w:r>
        <w:rPr>
          <w:rFonts w:ascii="Arial" w:hAnsi="Arial" w:cs="Arial"/>
          <w:szCs w:val="21"/>
          <w:highlight w:val="none"/>
        </w:rPr>
        <w:t>）不满</w:t>
      </w:r>
      <w:r>
        <w:rPr>
          <w:rFonts w:ascii="宋体" w:hAnsi="宋体" w:cs="Arial"/>
          <w:szCs w:val="21"/>
          <w:highlight w:val="none"/>
        </w:rPr>
        <w:t>足“第一章竞争性磋商公告</w:t>
      </w:r>
      <w:r>
        <w:rPr>
          <w:rFonts w:hint="eastAsia" w:ascii="宋体" w:hAnsi="宋体" w:cs="Arial"/>
          <w:szCs w:val="21"/>
          <w:highlight w:val="none"/>
        </w:rPr>
        <w:t xml:space="preserve"> 二</w:t>
      </w:r>
      <w:r>
        <w:rPr>
          <w:rFonts w:ascii="宋体" w:hAnsi="宋体" w:cs="Arial"/>
          <w:szCs w:val="21"/>
          <w:highlight w:val="none"/>
        </w:rPr>
        <w:t>、</w:t>
      </w:r>
      <w:r>
        <w:rPr>
          <w:rFonts w:hint="eastAsia" w:ascii="宋体" w:hAnsi="宋体" w:cs="Arial"/>
          <w:szCs w:val="21"/>
          <w:highlight w:val="none"/>
        </w:rPr>
        <w:t>申请</w:t>
      </w:r>
      <w:r>
        <w:rPr>
          <w:rFonts w:ascii="宋体" w:hAnsi="宋体" w:cs="Arial"/>
          <w:szCs w:val="21"/>
          <w:highlight w:val="none"/>
        </w:rPr>
        <w:t>人资格要求”的规定的</w:t>
      </w:r>
      <w:r>
        <w:rPr>
          <w:rFonts w:ascii="Arial" w:hAnsi="Arial" w:cs="Arial"/>
          <w:szCs w:val="21"/>
          <w:highlight w:val="none"/>
        </w:rPr>
        <w:t xml:space="preserve">； </w:t>
      </w:r>
    </w:p>
    <w:p>
      <w:pPr>
        <w:snapToGrid w:val="0"/>
        <w:spacing w:line="360" w:lineRule="auto"/>
        <w:ind w:firstLine="420" w:firstLineChars="200"/>
        <w:rPr>
          <w:rFonts w:ascii="Arial" w:hAnsi="Arial" w:cs="Arial"/>
          <w:b/>
          <w:szCs w:val="21"/>
          <w:highlight w:val="none"/>
        </w:rPr>
      </w:pPr>
      <w:r>
        <w:rPr>
          <w:rFonts w:ascii="Arial" w:hAnsi="Arial" w:cs="Arial"/>
          <w:szCs w:val="21"/>
          <w:highlight w:val="none"/>
        </w:rPr>
        <w:t>（</w:t>
      </w:r>
      <w:r>
        <w:rPr>
          <w:rFonts w:hint="eastAsia" w:ascii="Arial" w:hAnsi="Arial" w:cs="Arial"/>
          <w:szCs w:val="21"/>
          <w:highlight w:val="none"/>
        </w:rPr>
        <w:t>2</w:t>
      </w:r>
      <w:r>
        <w:rPr>
          <w:rFonts w:ascii="Arial" w:hAnsi="Arial" w:cs="Arial"/>
          <w:szCs w:val="21"/>
          <w:highlight w:val="none"/>
        </w:rPr>
        <w:t>）未实质性响应</w:t>
      </w:r>
      <w:r>
        <w:rPr>
          <w:rFonts w:hint="eastAsia" w:ascii="Arial" w:hAnsi="Arial" w:cs="Arial"/>
          <w:szCs w:val="21"/>
          <w:highlight w:val="none"/>
        </w:rPr>
        <w:t>磋商</w:t>
      </w:r>
      <w:r>
        <w:rPr>
          <w:rFonts w:ascii="Arial" w:hAnsi="Arial" w:cs="Arial"/>
          <w:szCs w:val="21"/>
          <w:highlight w:val="none"/>
        </w:rPr>
        <w:t>文件要</w:t>
      </w:r>
      <w:r>
        <w:rPr>
          <w:rFonts w:ascii="宋体" w:hAnsi="宋体" w:cs="Arial"/>
          <w:szCs w:val="21"/>
          <w:highlight w:val="none"/>
        </w:rPr>
        <w:t>求的；</w:t>
      </w:r>
      <w:r>
        <w:rPr>
          <w:rFonts w:hint="eastAsia" w:ascii="宋体" w:hAnsi="宋体" w:cs="Arial"/>
          <w:b/>
          <w:szCs w:val="21"/>
          <w:highlight w:val="none"/>
          <w:lang w:val="zh-CN"/>
        </w:rPr>
        <w:t>（</w:t>
      </w:r>
      <w:r>
        <w:rPr>
          <w:rFonts w:ascii="宋体" w:hAnsi="宋体" w:cs="Arial"/>
          <w:b/>
          <w:bCs/>
          <w:kern w:val="0"/>
          <w:szCs w:val="21"/>
          <w:highlight w:val="none"/>
        </w:rPr>
        <w:t>实质性要求是指本磋商文件中用带星号（“</w:t>
      </w:r>
      <w:r>
        <w:rPr>
          <w:rFonts w:ascii="宋体" w:hAnsi="宋体" w:cs="Arial"/>
          <w:b/>
          <w:bCs/>
          <w:highlight w:val="none"/>
        </w:rPr>
        <w:t>*</w:t>
      </w:r>
      <w:r>
        <w:rPr>
          <w:rFonts w:ascii="宋体" w:hAnsi="宋体" w:cs="Arial"/>
          <w:b/>
          <w:bCs/>
          <w:kern w:val="0"/>
          <w:szCs w:val="21"/>
          <w:highlight w:val="none"/>
        </w:rPr>
        <w:t>”）、“须（必须）”或“应（应当）”等其他文字说明的商务和技术要求。</w:t>
      </w:r>
      <w:r>
        <w:rPr>
          <w:rFonts w:hint="eastAsia" w:ascii="宋体" w:hAnsi="宋体" w:cs="Arial"/>
          <w:b/>
          <w:szCs w:val="21"/>
          <w:highlight w:val="none"/>
          <w:lang w:val="zh-CN"/>
        </w:rPr>
        <w:t>）</w:t>
      </w:r>
    </w:p>
    <w:p>
      <w:pPr>
        <w:autoSpaceDE w:val="0"/>
        <w:autoSpaceDN w:val="0"/>
        <w:adjustRightInd w:val="0"/>
        <w:snapToGrid w:val="0"/>
        <w:spacing w:line="360" w:lineRule="auto"/>
        <w:ind w:firstLine="420" w:firstLineChars="200"/>
        <w:rPr>
          <w:rFonts w:hint="eastAsia" w:ascii="Arial" w:hAnsi="Arial" w:cs="Arial"/>
          <w:szCs w:val="21"/>
          <w:highlight w:val="none"/>
          <w:lang w:val="zh-CN"/>
        </w:rPr>
      </w:pPr>
      <w:r>
        <w:rPr>
          <w:rFonts w:ascii="Arial" w:hAnsi="Arial" w:cs="Arial"/>
          <w:szCs w:val="21"/>
          <w:highlight w:val="none"/>
        </w:rPr>
        <w:t>（</w:t>
      </w:r>
      <w:r>
        <w:rPr>
          <w:rFonts w:hint="eastAsia" w:ascii="Arial" w:hAnsi="Arial" w:cs="Arial"/>
          <w:szCs w:val="21"/>
          <w:highlight w:val="none"/>
        </w:rPr>
        <w:t>3</w:t>
      </w:r>
      <w:r>
        <w:rPr>
          <w:rFonts w:ascii="Arial" w:hAnsi="Arial" w:cs="Arial"/>
          <w:szCs w:val="21"/>
          <w:highlight w:val="none"/>
        </w:rPr>
        <w:t>）</w:t>
      </w:r>
      <w:r>
        <w:rPr>
          <w:rFonts w:ascii="Arial" w:hAnsi="Arial" w:cs="Arial"/>
          <w:szCs w:val="21"/>
          <w:highlight w:val="none"/>
          <w:lang w:val="zh-CN"/>
        </w:rPr>
        <w:t>不符合法律、法规和磋商文件规定的其他实质性要求的</w:t>
      </w:r>
      <w:r>
        <w:rPr>
          <w:rFonts w:hint="eastAsia" w:ascii="Arial" w:hAnsi="Arial" w:cs="Arial"/>
          <w:szCs w:val="21"/>
          <w:highlight w:val="none"/>
          <w:lang w:val="zh-CN"/>
        </w:rPr>
        <w:t>；</w:t>
      </w:r>
    </w:p>
    <w:p>
      <w:pPr>
        <w:snapToGrid w:val="0"/>
        <w:spacing w:line="360" w:lineRule="auto"/>
        <w:ind w:firstLine="420" w:firstLineChars="200"/>
        <w:rPr>
          <w:rFonts w:ascii="Arial" w:hAnsi="Arial" w:cs="Arial"/>
          <w:szCs w:val="21"/>
          <w:highlight w:val="none"/>
        </w:rPr>
      </w:pPr>
      <w:r>
        <w:rPr>
          <w:rFonts w:ascii="Arial" w:hAnsi="Arial" w:cs="Arial"/>
          <w:szCs w:val="21"/>
          <w:highlight w:val="none"/>
        </w:rPr>
        <w:t>（</w:t>
      </w:r>
      <w:r>
        <w:rPr>
          <w:rFonts w:hint="eastAsia" w:ascii="Arial" w:hAnsi="Arial" w:cs="Arial"/>
          <w:szCs w:val="21"/>
          <w:highlight w:val="none"/>
        </w:rPr>
        <w:t>4</w:t>
      </w:r>
      <w:r>
        <w:rPr>
          <w:rFonts w:ascii="Arial" w:hAnsi="Arial" w:cs="Arial"/>
          <w:szCs w:val="21"/>
          <w:highlight w:val="none"/>
        </w:rPr>
        <w:t>）</w:t>
      </w:r>
      <w:r>
        <w:rPr>
          <w:rFonts w:ascii="Arial" w:hAnsi="Arial" w:cs="Arial"/>
          <w:szCs w:val="21"/>
          <w:highlight w:val="none"/>
          <w:lang w:val="zh-CN"/>
        </w:rPr>
        <w:t>未按磋商文件规定的数额和办法缴纳磋商保证金的</w:t>
      </w:r>
      <w:r>
        <w:rPr>
          <w:rFonts w:hint="eastAsia" w:ascii="Arial" w:hAnsi="Arial" w:cs="Arial"/>
          <w:szCs w:val="21"/>
          <w:highlight w:val="none"/>
          <w:lang w:val="zh-CN"/>
        </w:rPr>
        <w:t>。</w:t>
      </w:r>
      <w:r>
        <w:rPr>
          <w:rFonts w:ascii="Arial" w:hAnsi="Arial" w:cs="Arial"/>
          <w:szCs w:val="21"/>
          <w:highlight w:val="none"/>
        </w:rPr>
        <w:t xml:space="preserve"> </w:t>
      </w:r>
    </w:p>
    <w:p>
      <w:pPr>
        <w:snapToGrid w:val="0"/>
        <w:spacing w:line="360" w:lineRule="auto"/>
        <w:ind w:firstLine="422" w:firstLineChars="200"/>
        <w:rPr>
          <w:rFonts w:ascii="Arial" w:hAnsi="Arial" w:cs="Arial"/>
          <w:b/>
          <w:bCs/>
          <w:szCs w:val="21"/>
          <w:highlight w:val="none"/>
          <w:lang w:val="zh-CN"/>
        </w:rPr>
      </w:pPr>
      <w:r>
        <w:rPr>
          <w:rFonts w:ascii="Arial" w:hAnsi="Arial" w:cs="Arial"/>
          <w:b/>
          <w:szCs w:val="21"/>
          <w:highlight w:val="none"/>
          <w:lang w:val="zh-CN"/>
        </w:rPr>
        <w:t>1</w:t>
      </w:r>
      <w:r>
        <w:rPr>
          <w:rFonts w:hint="eastAsia" w:ascii="Arial" w:hAnsi="Arial" w:cs="Arial"/>
          <w:b/>
          <w:szCs w:val="21"/>
          <w:highlight w:val="none"/>
        </w:rPr>
        <w:t>3</w:t>
      </w:r>
      <w:r>
        <w:rPr>
          <w:rFonts w:ascii="Arial" w:hAnsi="Arial" w:cs="Arial"/>
          <w:b/>
          <w:szCs w:val="21"/>
          <w:highlight w:val="none"/>
          <w:lang w:val="zh-CN"/>
        </w:rPr>
        <w:t>.</w:t>
      </w:r>
      <w:r>
        <w:rPr>
          <w:rFonts w:hint="eastAsia" w:ascii="Arial" w:hAnsi="Arial" w:cs="Arial"/>
          <w:b/>
          <w:szCs w:val="21"/>
          <w:highlight w:val="none"/>
          <w:lang w:val="en-US" w:eastAsia="zh-CN"/>
        </w:rPr>
        <w:t>8</w:t>
      </w:r>
      <w:r>
        <w:rPr>
          <w:rFonts w:ascii="Arial" w:hAnsi="Arial" w:cs="Arial"/>
          <w:b/>
          <w:bCs/>
          <w:szCs w:val="21"/>
          <w:highlight w:val="none"/>
          <w:lang w:val="zh-CN"/>
        </w:rPr>
        <w:t>出现下列情形之一的磋商终止：</w:t>
      </w:r>
    </w:p>
    <w:p>
      <w:pPr>
        <w:autoSpaceDE w:val="0"/>
        <w:autoSpaceDN w:val="0"/>
        <w:adjustRightInd w:val="0"/>
        <w:snapToGri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（1）因情况变化，不再符合规定的竞争性磋商采购方式适用情形的；</w:t>
      </w:r>
    </w:p>
    <w:p>
      <w:pPr>
        <w:autoSpaceDE w:val="0"/>
        <w:autoSpaceDN w:val="0"/>
        <w:adjustRightInd w:val="0"/>
        <w:snapToGri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（2）出现影响采购公正的违法、违规行为的；</w:t>
      </w:r>
    </w:p>
    <w:p>
      <w:pPr>
        <w:autoSpaceDE w:val="0"/>
        <w:autoSpaceDN w:val="0"/>
        <w:adjustRightInd w:val="0"/>
        <w:snapToGri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（3）</w:t>
      </w:r>
      <w:r>
        <w:rPr>
          <w:rFonts w:hint="eastAsia" w:ascii="宋体" w:hAnsi="宋体" w:cs="宋体"/>
          <w:szCs w:val="21"/>
          <w:highlight w:val="none"/>
          <w:lang w:val="zh-CN"/>
        </w:rPr>
        <w:t>除</w:t>
      </w:r>
      <w:r>
        <w:rPr>
          <w:rFonts w:hint="eastAsia" w:ascii="Arial" w:hAnsi="Arial" w:cs="Arial"/>
          <w:szCs w:val="21"/>
          <w:highlight w:val="none"/>
          <w:lang w:val="zh-CN"/>
        </w:rPr>
        <w:t>《政府采购竞争性磋商采购方式理暂行办法》第三条第四项及《财政部关于竞争性磋商采购方式管理暂行办法有关问题的补充通知》（财库〔2015〕124号）规定情形</w:t>
      </w:r>
      <w:r>
        <w:rPr>
          <w:rFonts w:hint="eastAsia" w:ascii="宋体" w:hAnsi="宋体" w:cs="宋体"/>
          <w:szCs w:val="21"/>
          <w:highlight w:val="none"/>
          <w:lang w:val="zh-CN"/>
        </w:rPr>
        <w:t>外，在采购过程中符合要求的供应商或者报价未超过采购预算的供应商不足3家的。</w:t>
      </w:r>
    </w:p>
    <w:p>
      <w:pPr>
        <w:autoSpaceDE w:val="0"/>
        <w:autoSpaceDN w:val="0"/>
        <w:adjustRightInd w:val="0"/>
        <w:spacing w:line="360" w:lineRule="auto"/>
        <w:ind w:firstLine="422" w:firstLineChars="200"/>
        <w:rPr>
          <w:rFonts w:ascii="Arial" w:hAnsi="Arial" w:cs="Arial"/>
          <w:b/>
          <w:szCs w:val="21"/>
          <w:highlight w:val="none"/>
          <w:lang w:val="zh-CN"/>
        </w:rPr>
      </w:pPr>
      <w:r>
        <w:rPr>
          <w:rFonts w:ascii="Arial" w:hAnsi="Arial" w:cs="Arial"/>
          <w:b/>
          <w:szCs w:val="21"/>
          <w:highlight w:val="none"/>
          <w:lang w:val="zh-CN"/>
        </w:rPr>
        <w:t>1</w:t>
      </w:r>
      <w:r>
        <w:rPr>
          <w:rFonts w:hint="eastAsia" w:ascii="Arial" w:hAnsi="Arial" w:cs="Arial"/>
          <w:b/>
          <w:szCs w:val="21"/>
          <w:highlight w:val="none"/>
        </w:rPr>
        <w:t>4</w:t>
      </w:r>
      <w:r>
        <w:rPr>
          <w:rFonts w:hint="eastAsia" w:ascii="Arial" w:hAnsi="Arial" w:cs="Arial"/>
          <w:b/>
          <w:szCs w:val="21"/>
          <w:highlight w:val="none"/>
          <w:lang w:val="en-US" w:eastAsia="zh-CN"/>
        </w:rPr>
        <w:t>.</w:t>
      </w:r>
      <w:r>
        <w:rPr>
          <w:rFonts w:ascii="Arial" w:hAnsi="Arial" w:cs="Arial"/>
          <w:b/>
          <w:bCs/>
          <w:kern w:val="0"/>
          <w:szCs w:val="21"/>
          <w:highlight w:val="none"/>
          <w:lang w:val="zh-CN"/>
        </w:rPr>
        <w:t>评分方法和标准</w:t>
      </w:r>
    </w:p>
    <w:p>
      <w:pPr>
        <w:widowControl/>
        <w:adjustRightInd w:val="0"/>
        <w:snapToGrid w:val="0"/>
        <w:spacing w:line="360" w:lineRule="auto"/>
        <w:ind w:firstLine="420" w:firstLineChars="200"/>
        <w:rPr>
          <w:rFonts w:ascii="Arial" w:hAnsi="Arial" w:cs="Arial"/>
          <w:bCs/>
          <w:kern w:val="0"/>
          <w:szCs w:val="21"/>
          <w:highlight w:val="none"/>
          <w:lang w:val="zh-CN"/>
        </w:rPr>
      </w:pPr>
      <w:r>
        <w:rPr>
          <w:rFonts w:ascii="Arial" w:hAnsi="Arial" w:cs="Arial"/>
          <w:bCs/>
          <w:kern w:val="0"/>
          <w:szCs w:val="21"/>
          <w:highlight w:val="none"/>
          <w:lang w:val="zh-CN"/>
        </w:rPr>
        <w:t>1</w:t>
      </w:r>
      <w:r>
        <w:rPr>
          <w:rFonts w:hint="eastAsia" w:ascii="Arial" w:hAnsi="Arial" w:cs="Arial"/>
          <w:bCs/>
          <w:kern w:val="0"/>
          <w:szCs w:val="21"/>
          <w:highlight w:val="none"/>
        </w:rPr>
        <w:t>4</w:t>
      </w:r>
      <w:r>
        <w:rPr>
          <w:rFonts w:ascii="Arial" w:hAnsi="Arial" w:cs="Arial"/>
          <w:bCs/>
          <w:kern w:val="0"/>
          <w:szCs w:val="21"/>
          <w:highlight w:val="none"/>
          <w:lang w:val="zh-CN"/>
        </w:rPr>
        <w:t xml:space="preserve">.1 </w:t>
      </w:r>
      <w:r>
        <w:rPr>
          <w:rFonts w:ascii="Arial" w:hAnsi="Arial" w:cs="Arial"/>
          <w:kern w:val="0"/>
          <w:szCs w:val="21"/>
          <w:highlight w:val="none"/>
          <w:lang w:val="zh-CN"/>
        </w:rPr>
        <w:t>采用综合评分法。即</w:t>
      </w:r>
      <w:r>
        <w:rPr>
          <w:rFonts w:ascii="Arial" w:hAnsi="Arial" w:cs="Arial"/>
          <w:kern w:val="0"/>
          <w:szCs w:val="21"/>
          <w:highlight w:val="none"/>
        </w:rPr>
        <w:t>在最大限度地满足磋商文件实质性要求前提下，按照磋商文件中规定的各项因素进行综合评审后，以评审总得分最高的供应商作为成交候选供应商或者成交供应商的评分方法。</w:t>
      </w:r>
    </w:p>
    <w:p>
      <w:pPr>
        <w:spacing w:line="360" w:lineRule="auto"/>
        <w:rPr>
          <w:rFonts w:ascii="Arial" w:hAnsi="Arial" w:cs="Arial"/>
          <w:highlight w:val="none"/>
        </w:rPr>
      </w:pPr>
      <w:r>
        <w:rPr>
          <w:rFonts w:ascii="Arial" w:hAnsi="Arial" w:cs="Arial"/>
          <w:b/>
          <w:bCs/>
          <w:kern w:val="0"/>
          <w:szCs w:val="21"/>
          <w:highlight w:val="none"/>
        </w:rPr>
        <w:t xml:space="preserve">   </w:t>
      </w:r>
      <w:r>
        <w:rPr>
          <w:rFonts w:ascii="Arial" w:hAnsi="Arial" w:cs="Arial"/>
          <w:bCs/>
          <w:kern w:val="0"/>
          <w:szCs w:val="21"/>
          <w:highlight w:val="none"/>
        </w:rPr>
        <w:t xml:space="preserve"> </w:t>
      </w:r>
      <w:r>
        <w:rPr>
          <w:rFonts w:hint="eastAsia" w:ascii="Arial" w:hAnsi="Arial" w:cs="Arial"/>
          <w:bCs/>
          <w:kern w:val="0"/>
          <w:szCs w:val="21"/>
          <w:highlight w:val="none"/>
        </w:rPr>
        <w:t>14</w:t>
      </w:r>
      <w:r>
        <w:rPr>
          <w:rFonts w:ascii="Arial" w:hAnsi="Arial" w:cs="Arial"/>
          <w:bCs/>
          <w:kern w:val="0"/>
          <w:szCs w:val="21"/>
          <w:highlight w:val="none"/>
          <w:lang w:val="zh-CN"/>
        </w:rPr>
        <w:t xml:space="preserve">.2 </w:t>
      </w:r>
      <w:r>
        <w:rPr>
          <w:rFonts w:ascii="Arial" w:hAnsi="Arial" w:cs="Arial"/>
          <w:kern w:val="0"/>
          <w:szCs w:val="21"/>
          <w:highlight w:val="none"/>
        </w:rPr>
        <w:t>综合评分的</w:t>
      </w:r>
      <w:r>
        <w:rPr>
          <w:rFonts w:ascii="Arial" w:hAnsi="Arial" w:cs="Arial"/>
          <w:kern w:val="0"/>
          <w:szCs w:val="21"/>
          <w:highlight w:val="none"/>
          <w:lang w:val="zh-CN"/>
        </w:rPr>
        <w:t>主要因素是</w:t>
      </w:r>
      <w:r>
        <w:rPr>
          <w:rFonts w:ascii="Arial" w:hAnsi="Arial" w:cs="Arial"/>
          <w:bCs/>
          <w:kern w:val="0"/>
          <w:szCs w:val="21"/>
          <w:highlight w:val="none"/>
          <w:lang w:val="zh-CN"/>
        </w:rPr>
        <w:t>：</w:t>
      </w:r>
      <w:r>
        <w:rPr>
          <w:rFonts w:ascii="Arial" w:hAnsi="Arial" w:cs="Arial"/>
          <w:szCs w:val="21"/>
          <w:highlight w:val="none"/>
        </w:rPr>
        <w:t>价格、服务、业绩、投标响应性等。</w:t>
      </w:r>
    </w:p>
    <w:p>
      <w:pPr>
        <w:widowControl/>
        <w:shd w:val="clear" w:color="auto" w:fill="FFFFFF"/>
        <w:spacing w:line="360" w:lineRule="auto"/>
        <w:ind w:firstLine="420"/>
        <w:jc w:val="left"/>
        <w:rPr>
          <w:rFonts w:ascii="Arial" w:hAnsi="Arial" w:cs="Arial"/>
          <w:kern w:val="0"/>
          <w:szCs w:val="21"/>
          <w:highlight w:val="none"/>
        </w:rPr>
      </w:pPr>
      <w:r>
        <w:rPr>
          <w:rFonts w:ascii="Arial" w:hAnsi="Arial" w:cs="Arial"/>
          <w:kern w:val="0"/>
          <w:szCs w:val="21"/>
          <w:highlight w:val="none"/>
        </w:rPr>
        <w:t>1</w:t>
      </w:r>
      <w:r>
        <w:rPr>
          <w:rFonts w:hint="eastAsia" w:ascii="Arial" w:hAnsi="Arial" w:cs="Arial"/>
          <w:kern w:val="0"/>
          <w:szCs w:val="21"/>
          <w:highlight w:val="none"/>
        </w:rPr>
        <w:t>4</w:t>
      </w:r>
      <w:r>
        <w:rPr>
          <w:rFonts w:ascii="Arial" w:hAnsi="Arial" w:cs="Arial"/>
          <w:kern w:val="0"/>
          <w:szCs w:val="21"/>
          <w:highlight w:val="none"/>
        </w:rPr>
        <w:t>.3 评分标准详见第三章。</w:t>
      </w:r>
    </w:p>
    <w:p>
      <w:pPr>
        <w:widowControl/>
        <w:shd w:val="clear" w:color="auto" w:fill="FFFFFF"/>
        <w:spacing w:line="360" w:lineRule="auto"/>
        <w:ind w:firstLine="420"/>
        <w:jc w:val="left"/>
        <w:rPr>
          <w:rFonts w:ascii="Arial" w:hAnsi="Arial" w:cs="Arial"/>
          <w:highlight w:val="none"/>
        </w:rPr>
      </w:pPr>
      <w:r>
        <w:rPr>
          <w:rFonts w:hint="eastAsia" w:ascii="Arial" w:hAnsi="Arial" w:cs="Arial"/>
          <w:kern w:val="0"/>
          <w:szCs w:val="21"/>
          <w:highlight w:val="none"/>
          <w:lang w:val="en-US" w:eastAsia="zh-CN"/>
        </w:rPr>
        <w:t>14.4</w:t>
      </w:r>
      <w:r>
        <w:rPr>
          <w:rFonts w:hint="eastAsia" w:ascii="Arial" w:hAnsi="宋体" w:cs="Arial"/>
          <w:highlight w:val="none"/>
        </w:rPr>
        <w:t>相同品牌产品的投标</w:t>
      </w:r>
    </w:p>
    <w:p>
      <w:pPr>
        <w:widowControl/>
        <w:shd w:val="clear" w:color="auto" w:fill="FFFFFF"/>
        <w:spacing w:line="360" w:lineRule="auto"/>
        <w:ind w:firstLine="420"/>
        <w:jc w:val="left"/>
        <w:rPr>
          <w:rFonts w:ascii="Arial" w:hAnsi="Arial" w:cs="Arial"/>
          <w:kern w:val="0"/>
          <w:szCs w:val="21"/>
          <w:highlight w:val="none"/>
        </w:rPr>
      </w:pPr>
      <w:r>
        <w:rPr>
          <w:rFonts w:hint="eastAsia" w:ascii="Arial" w:hAnsi="Arial" w:cs="Arial"/>
          <w:kern w:val="0"/>
          <w:szCs w:val="21"/>
          <w:highlight w:val="none"/>
        </w:rPr>
        <w:t>采用最低评标价法的采购项目，提供相同品牌产品的不同供应商参加同一合同项下投标的，以其中通过资格审查、符合性审查且报价最低的参加评标；报价相同的，由采购人委托评标委员会按照招标文件规定的方式确定一个参加评标的供应商，招标文件未规定的采取随机抽取方式确定，其他投标无效。</w:t>
      </w:r>
    </w:p>
    <w:p>
      <w:pPr>
        <w:widowControl/>
        <w:shd w:val="clear" w:color="auto" w:fill="FFFFFF"/>
        <w:spacing w:line="360" w:lineRule="auto"/>
        <w:ind w:firstLine="420"/>
        <w:jc w:val="left"/>
        <w:rPr>
          <w:rFonts w:ascii="Arial" w:hAnsi="Arial" w:cs="Arial"/>
          <w:kern w:val="0"/>
          <w:szCs w:val="21"/>
          <w:highlight w:val="none"/>
        </w:rPr>
      </w:pPr>
      <w:r>
        <w:rPr>
          <w:rFonts w:hint="eastAsia" w:ascii="Arial" w:hAnsi="Arial" w:cs="Arial"/>
          <w:kern w:val="0"/>
          <w:szCs w:val="21"/>
          <w:highlight w:val="none"/>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委托评标委员会按照招标文件规定的方式确定一个供应商获得中标人推荐资格，招标文件未规定的采取随机抽取方式确定，其他同品牌供应商不作为中标候选人。</w:t>
      </w:r>
    </w:p>
    <w:p>
      <w:pPr>
        <w:widowControl/>
        <w:shd w:val="clear" w:color="auto" w:fill="FFFFFF"/>
        <w:spacing w:line="360" w:lineRule="auto"/>
        <w:ind w:firstLine="420"/>
        <w:jc w:val="left"/>
        <w:rPr>
          <w:rFonts w:ascii="Arial" w:hAnsi="Arial" w:cs="Arial"/>
          <w:kern w:val="0"/>
          <w:szCs w:val="21"/>
          <w:highlight w:val="none"/>
        </w:rPr>
      </w:pPr>
      <w:r>
        <w:rPr>
          <w:rFonts w:hint="eastAsia" w:ascii="Arial" w:hAnsi="Arial" w:cs="Arial"/>
          <w:kern w:val="0"/>
          <w:szCs w:val="21"/>
          <w:highlight w:val="none"/>
        </w:rPr>
        <w:t>非单一产品采购项目，确定核心产品的方法在招标文件技术需求中载明。多家供应商提供的核心产品品牌相同的，按前两款规定处理。</w:t>
      </w:r>
    </w:p>
    <w:p>
      <w:pPr>
        <w:widowControl/>
        <w:shd w:val="clear" w:color="auto" w:fill="FFFFFF"/>
        <w:spacing w:line="360" w:lineRule="auto"/>
        <w:ind w:firstLine="420"/>
        <w:jc w:val="left"/>
        <w:rPr>
          <w:rFonts w:hint="eastAsia" w:ascii="Arial" w:hAnsi="Arial" w:cs="Arial"/>
          <w:b/>
          <w:bCs/>
          <w:kern w:val="0"/>
          <w:sz w:val="21"/>
          <w:szCs w:val="21"/>
          <w:highlight w:val="none"/>
          <w:lang w:eastAsia="zh-CN"/>
        </w:rPr>
      </w:pPr>
      <w:r>
        <w:rPr>
          <w:rFonts w:hint="eastAsia" w:ascii="Arial" w:hAnsi="Arial" w:cs="Arial"/>
          <w:b/>
          <w:bCs/>
          <w:kern w:val="0"/>
          <w:szCs w:val="21"/>
          <w:highlight w:val="none"/>
          <w:lang w:val="en-US" w:eastAsia="zh-CN"/>
        </w:rPr>
        <w:t xml:space="preserve">14.5 </w:t>
      </w:r>
      <w:r>
        <w:rPr>
          <w:rFonts w:ascii="Arial" w:hAnsi="Arial" w:cs="Arial"/>
          <w:b/>
          <w:bCs/>
          <w:kern w:val="0"/>
          <w:szCs w:val="21"/>
          <w:highlight w:val="none"/>
        </w:rPr>
        <w:t>评标</w:t>
      </w:r>
      <w:r>
        <w:rPr>
          <w:rFonts w:ascii="Arial" w:hAnsi="Arial" w:eastAsia="宋体" w:cs="Arial"/>
          <w:b/>
          <w:bCs/>
          <w:kern w:val="0"/>
          <w:sz w:val="21"/>
          <w:szCs w:val="21"/>
          <w:highlight w:val="none"/>
        </w:rPr>
        <w:t>委员会启动异常低价投标审查的情形和具体要求</w:t>
      </w:r>
    </w:p>
    <w:p>
      <w:pPr>
        <w:widowControl/>
        <w:shd w:val="clear" w:color="auto" w:fill="FFFFFF"/>
        <w:spacing w:line="360" w:lineRule="auto"/>
        <w:ind w:left="0" w:leftChars="0" w:firstLine="420" w:firstLineChars="200"/>
        <w:jc w:val="left"/>
        <w:rPr>
          <w:rFonts w:ascii="Arial" w:hAnsi="Arial" w:eastAsia="宋体" w:cs="Arial"/>
          <w:b w:val="0"/>
          <w:kern w:val="0"/>
          <w:sz w:val="21"/>
          <w:szCs w:val="21"/>
          <w:highlight w:val="none"/>
        </w:rPr>
      </w:pPr>
      <w:r>
        <w:rPr>
          <w:rFonts w:hint="eastAsia" w:ascii="Arial" w:hAnsi="Arial" w:cs="Arial"/>
          <w:b w:val="0"/>
          <w:kern w:val="0"/>
          <w:sz w:val="21"/>
          <w:szCs w:val="21"/>
          <w:highlight w:val="none"/>
          <w:lang w:val="en-US" w:eastAsia="zh-CN"/>
        </w:rPr>
        <w:t>14.5.1</w:t>
      </w:r>
      <w:r>
        <w:rPr>
          <w:rFonts w:ascii="Arial" w:hAnsi="Arial" w:eastAsia="宋体" w:cs="Arial"/>
          <w:b w:val="0"/>
          <w:kern w:val="0"/>
          <w:sz w:val="21"/>
          <w:szCs w:val="21"/>
          <w:highlight w:val="none"/>
        </w:rPr>
        <w:t>评</w:t>
      </w:r>
      <w:r>
        <w:rPr>
          <w:rFonts w:hint="eastAsia" w:ascii="Arial" w:hAnsi="Arial" w:cs="Arial"/>
          <w:b w:val="0"/>
          <w:kern w:val="0"/>
          <w:sz w:val="21"/>
          <w:szCs w:val="21"/>
          <w:highlight w:val="none"/>
          <w:lang w:val="en-US" w:eastAsia="zh-CN"/>
        </w:rPr>
        <w:t>标</w:t>
      </w:r>
      <w:r>
        <w:rPr>
          <w:rFonts w:ascii="Arial" w:hAnsi="Arial" w:eastAsia="宋体" w:cs="Arial"/>
          <w:b w:val="0"/>
          <w:kern w:val="0"/>
          <w:sz w:val="21"/>
          <w:szCs w:val="21"/>
          <w:highlight w:val="none"/>
        </w:rPr>
        <w:t>过程中出现下列情形之一的，</w:t>
      </w:r>
      <w:r>
        <w:rPr>
          <w:rFonts w:ascii="Arial" w:hAnsi="Arial" w:cs="Arial"/>
          <w:kern w:val="0"/>
          <w:szCs w:val="21"/>
          <w:highlight w:val="none"/>
        </w:rPr>
        <w:t>评标</w:t>
      </w:r>
      <w:r>
        <w:rPr>
          <w:rFonts w:ascii="Arial" w:hAnsi="Arial" w:eastAsia="宋体" w:cs="Arial"/>
          <w:b w:val="0"/>
          <w:kern w:val="0"/>
          <w:sz w:val="21"/>
          <w:szCs w:val="21"/>
          <w:highlight w:val="none"/>
        </w:rPr>
        <w:t xml:space="preserve">委员会应当启动异常低价投标审查程序： </w:t>
      </w:r>
    </w:p>
    <w:p>
      <w:pPr>
        <w:widowControl/>
        <w:numPr>
          <w:ilvl w:val="0"/>
          <w:numId w:val="8"/>
        </w:numPr>
        <w:shd w:val="clear" w:color="auto" w:fill="FFFFFF"/>
        <w:spacing w:line="360" w:lineRule="auto"/>
        <w:ind w:left="0" w:leftChars="0" w:firstLine="420" w:firstLineChars="200"/>
        <w:jc w:val="left"/>
        <w:rPr>
          <w:rFonts w:hint="default" w:ascii="Arial" w:hAnsi="Arial" w:eastAsia="宋体" w:cs="Arial"/>
          <w:b w:val="0"/>
          <w:kern w:val="0"/>
          <w:sz w:val="21"/>
          <w:szCs w:val="21"/>
          <w:highlight w:val="none"/>
        </w:rPr>
      </w:pPr>
      <w:r>
        <w:rPr>
          <w:rFonts w:hint="default" w:ascii="Arial" w:hAnsi="Arial" w:eastAsia="宋体" w:cs="Arial"/>
          <w:b w:val="0"/>
          <w:kern w:val="0"/>
          <w:sz w:val="21"/>
          <w:szCs w:val="21"/>
          <w:highlight w:val="none"/>
        </w:rPr>
        <w:t>投标报价低于</w:t>
      </w:r>
      <w:r>
        <w:rPr>
          <w:rFonts w:hint="eastAsia" w:ascii="Arial" w:hAnsi="Arial" w:cs="Arial"/>
          <w:b w:val="0"/>
          <w:kern w:val="0"/>
          <w:sz w:val="21"/>
          <w:szCs w:val="21"/>
          <w:highlight w:val="none"/>
          <w:lang w:val="en-US" w:eastAsia="zh-CN"/>
        </w:rPr>
        <w:t>招标</w:t>
      </w:r>
      <w:r>
        <w:rPr>
          <w:rFonts w:hint="default" w:ascii="Arial" w:hAnsi="Arial" w:eastAsia="宋体" w:cs="Arial"/>
          <w:b w:val="0"/>
          <w:kern w:val="0"/>
          <w:sz w:val="21"/>
          <w:szCs w:val="21"/>
          <w:highlight w:val="none"/>
        </w:rPr>
        <w:t>项目预算50%的，即投标报价&lt;</w:t>
      </w:r>
      <w:r>
        <w:rPr>
          <w:rFonts w:hint="eastAsia" w:ascii="Arial" w:hAnsi="Arial" w:cs="Arial"/>
          <w:b w:val="0"/>
          <w:kern w:val="0"/>
          <w:sz w:val="21"/>
          <w:szCs w:val="21"/>
          <w:highlight w:val="none"/>
          <w:lang w:val="en-US" w:eastAsia="zh-CN"/>
        </w:rPr>
        <w:t>招标</w:t>
      </w:r>
      <w:r>
        <w:rPr>
          <w:rFonts w:hint="default" w:ascii="Arial" w:hAnsi="Arial" w:eastAsia="宋体" w:cs="Arial"/>
          <w:b w:val="0"/>
          <w:kern w:val="0"/>
          <w:sz w:val="21"/>
          <w:szCs w:val="21"/>
          <w:highlight w:val="none"/>
        </w:rPr>
        <w:t>项目预算×50%</w:t>
      </w:r>
      <w:r>
        <w:rPr>
          <w:rFonts w:hint="eastAsia" w:ascii="Arial" w:hAnsi="Arial" w:cs="Arial"/>
          <w:b w:val="0"/>
          <w:kern w:val="0"/>
          <w:sz w:val="21"/>
          <w:szCs w:val="21"/>
          <w:highlight w:val="none"/>
          <w:lang w:eastAsia="zh-CN"/>
        </w:rPr>
        <w:t>；</w:t>
      </w:r>
      <w:r>
        <w:rPr>
          <w:rFonts w:hint="default" w:ascii="Arial" w:hAnsi="Arial" w:eastAsia="宋体" w:cs="Arial"/>
          <w:b w:val="0"/>
          <w:kern w:val="0"/>
          <w:sz w:val="21"/>
          <w:szCs w:val="21"/>
          <w:highlight w:val="none"/>
        </w:rPr>
        <w:t xml:space="preserve"> </w:t>
      </w:r>
    </w:p>
    <w:p>
      <w:pPr>
        <w:widowControl/>
        <w:numPr>
          <w:ilvl w:val="0"/>
          <w:numId w:val="8"/>
        </w:numPr>
        <w:shd w:val="clear" w:color="auto" w:fill="FFFFFF"/>
        <w:spacing w:line="360" w:lineRule="auto"/>
        <w:ind w:left="0" w:leftChars="0" w:firstLine="420" w:firstLineChars="200"/>
        <w:jc w:val="left"/>
        <w:rPr>
          <w:rFonts w:hint="default" w:ascii="Arial" w:hAnsi="Arial" w:eastAsia="宋体" w:cs="Arial"/>
          <w:kern w:val="0"/>
          <w:szCs w:val="21"/>
          <w:highlight w:val="none"/>
          <w:lang w:val="en-US" w:eastAsia="zh-CN"/>
        </w:rPr>
      </w:pPr>
      <w:r>
        <w:rPr>
          <w:rFonts w:hint="default" w:ascii="Arial" w:hAnsi="Arial" w:eastAsia="宋体" w:cs="Arial"/>
          <w:b w:val="0"/>
          <w:kern w:val="0"/>
          <w:sz w:val="21"/>
          <w:szCs w:val="21"/>
          <w:highlight w:val="none"/>
        </w:rPr>
        <w:t>投标报价低于</w:t>
      </w:r>
      <w:r>
        <w:rPr>
          <w:rFonts w:hint="eastAsia" w:ascii="Arial" w:hAnsi="Arial" w:cs="Arial"/>
          <w:b w:val="0"/>
          <w:kern w:val="0"/>
          <w:sz w:val="21"/>
          <w:szCs w:val="21"/>
          <w:highlight w:val="none"/>
          <w:lang w:val="en-US" w:eastAsia="zh-CN"/>
        </w:rPr>
        <w:t>招标</w:t>
      </w:r>
      <w:r>
        <w:rPr>
          <w:rFonts w:hint="default" w:ascii="Arial" w:hAnsi="Arial" w:eastAsia="宋体" w:cs="Arial"/>
          <w:b w:val="0"/>
          <w:kern w:val="0"/>
          <w:sz w:val="21"/>
          <w:szCs w:val="21"/>
          <w:highlight w:val="none"/>
        </w:rPr>
        <w:t>项目最高限价45%的，即投标报价&lt;</w:t>
      </w:r>
      <w:r>
        <w:rPr>
          <w:rFonts w:hint="eastAsia" w:ascii="Arial" w:hAnsi="Arial" w:cs="Arial"/>
          <w:b w:val="0"/>
          <w:kern w:val="0"/>
          <w:sz w:val="21"/>
          <w:szCs w:val="21"/>
          <w:highlight w:val="none"/>
          <w:lang w:val="en-US" w:eastAsia="zh-CN"/>
        </w:rPr>
        <w:t>招标</w:t>
      </w:r>
      <w:r>
        <w:rPr>
          <w:rFonts w:hint="default" w:ascii="Arial" w:hAnsi="Arial" w:eastAsia="宋体" w:cs="Arial"/>
          <w:b w:val="0"/>
          <w:kern w:val="0"/>
          <w:sz w:val="21"/>
          <w:szCs w:val="21"/>
          <w:highlight w:val="none"/>
        </w:rPr>
        <w:t xml:space="preserve">项目最高限价×45% ； </w:t>
      </w:r>
    </w:p>
    <w:p>
      <w:pPr>
        <w:widowControl/>
        <w:numPr>
          <w:ilvl w:val="0"/>
          <w:numId w:val="8"/>
        </w:numPr>
        <w:shd w:val="clear" w:color="auto" w:fill="FFFFFF"/>
        <w:spacing w:line="360" w:lineRule="auto"/>
        <w:ind w:left="0" w:leftChars="0" w:firstLine="420" w:firstLineChars="200"/>
        <w:jc w:val="left"/>
        <w:rPr>
          <w:rFonts w:hint="default" w:ascii="Arial" w:hAnsi="Arial" w:eastAsia="宋体" w:cs="Arial"/>
          <w:kern w:val="0"/>
          <w:szCs w:val="21"/>
          <w:highlight w:val="none"/>
          <w:lang w:val="en-US" w:eastAsia="zh-CN"/>
        </w:rPr>
      </w:pPr>
      <w:r>
        <w:rPr>
          <w:rFonts w:hint="default" w:ascii="Arial" w:hAnsi="Arial" w:eastAsia="宋体" w:cs="Arial"/>
          <w:b w:val="0"/>
          <w:kern w:val="0"/>
          <w:sz w:val="21"/>
          <w:szCs w:val="21"/>
          <w:highlight w:val="none"/>
        </w:rPr>
        <w:t>评</w:t>
      </w:r>
      <w:r>
        <w:rPr>
          <w:rFonts w:hint="eastAsia" w:ascii="Arial" w:hAnsi="Arial" w:cs="Arial"/>
          <w:b w:val="0"/>
          <w:kern w:val="0"/>
          <w:sz w:val="21"/>
          <w:szCs w:val="21"/>
          <w:highlight w:val="none"/>
          <w:lang w:val="en-US" w:eastAsia="zh-CN"/>
        </w:rPr>
        <w:t>标</w:t>
      </w:r>
      <w:r>
        <w:rPr>
          <w:rFonts w:hint="default" w:ascii="Arial" w:hAnsi="Arial" w:eastAsia="宋体" w:cs="Arial"/>
          <w:b w:val="0"/>
          <w:kern w:val="0"/>
          <w:sz w:val="21"/>
          <w:szCs w:val="21"/>
          <w:highlight w:val="none"/>
        </w:rPr>
        <w:t>委员会认定的</w:t>
      </w:r>
      <w:r>
        <w:rPr>
          <w:rFonts w:hint="eastAsia" w:ascii="Arial" w:hAnsi="Arial" w:cs="Arial"/>
          <w:b w:val="0"/>
          <w:kern w:val="0"/>
          <w:sz w:val="21"/>
          <w:szCs w:val="21"/>
          <w:highlight w:val="none"/>
          <w:lang w:val="en-US" w:eastAsia="zh-CN"/>
        </w:rPr>
        <w:t>投标人</w:t>
      </w:r>
      <w:r>
        <w:rPr>
          <w:rFonts w:hint="default" w:ascii="Arial" w:hAnsi="Arial" w:eastAsia="宋体" w:cs="Arial"/>
          <w:b w:val="0"/>
          <w:kern w:val="0"/>
          <w:sz w:val="21"/>
          <w:szCs w:val="21"/>
          <w:highlight w:val="none"/>
        </w:rPr>
        <w:t>报价过低、有可能影响产品质量或者不能诚信履约的其他情形。</w:t>
      </w:r>
    </w:p>
    <w:p>
      <w:pPr>
        <w:widowControl/>
        <w:shd w:val="clear" w:color="auto" w:fill="FFFFFF"/>
        <w:spacing w:line="360" w:lineRule="auto"/>
        <w:ind w:left="0" w:leftChars="0" w:firstLine="420" w:firstLineChars="200"/>
        <w:jc w:val="left"/>
        <w:rPr>
          <w:rFonts w:ascii="Arial" w:hAnsi="Arial" w:cs="Arial"/>
          <w:kern w:val="0"/>
          <w:szCs w:val="21"/>
          <w:highlight w:val="none"/>
        </w:rPr>
      </w:pPr>
      <w:r>
        <w:rPr>
          <w:rFonts w:hint="eastAsia" w:ascii="Arial" w:hAnsi="Arial" w:cs="Arial"/>
          <w:b w:val="0"/>
          <w:kern w:val="0"/>
          <w:sz w:val="21"/>
          <w:szCs w:val="21"/>
          <w:highlight w:val="none"/>
          <w:lang w:val="en-US" w:eastAsia="zh-CN"/>
        </w:rPr>
        <w:t>14.5.2</w:t>
      </w:r>
      <w:r>
        <w:rPr>
          <w:rFonts w:hint="eastAsia" w:ascii="Arial" w:hAnsi="Arial" w:eastAsia="宋体" w:cs="Arial"/>
          <w:b w:val="0"/>
          <w:kern w:val="0"/>
          <w:sz w:val="21"/>
          <w:szCs w:val="21"/>
          <w:highlight w:val="none"/>
        </w:rPr>
        <w:t>启动异常低价投标审查后，评</w:t>
      </w:r>
      <w:r>
        <w:rPr>
          <w:rFonts w:hint="eastAsia" w:ascii="Arial" w:hAnsi="Arial" w:cs="Arial"/>
          <w:b w:val="0"/>
          <w:kern w:val="0"/>
          <w:sz w:val="21"/>
          <w:szCs w:val="21"/>
          <w:highlight w:val="none"/>
          <w:lang w:val="en-US" w:eastAsia="zh-CN"/>
        </w:rPr>
        <w:t>标</w:t>
      </w:r>
      <w:r>
        <w:rPr>
          <w:rFonts w:hint="eastAsia" w:ascii="Arial" w:hAnsi="Arial" w:eastAsia="宋体" w:cs="Arial"/>
          <w:b w:val="0"/>
          <w:kern w:val="0"/>
          <w:sz w:val="21"/>
          <w:szCs w:val="21"/>
          <w:highlight w:val="none"/>
        </w:rPr>
        <w:t>委员会应当要求相关</w:t>
      </w:r>
      <w:r>
        <w:rPr>
          <w:rFonts w:hint="eastAsia" w:ascii="Arial" w:hAnsi="Arial" w:cs="Arial"/>
          <w:b w:val="0"/>
          <w:kern w:val="0"/>
          <w:sz w:val="21"/>
          <w:szCs w:val="21"/>
          <w:highlight w:val="none"/>
          <w:lang w:val="en-US" w:eastAsia="zh-CN"/>
        </w:rPr>
        <w:t>投标人</w:t>
      </w:r>
      <w:r>
        <w:rPr>
          <w:rFonts w:hint="eastAsia" w:ascii="Arial" w:hAnsi="Arial" w:eastAsia="宋体" w:cs="Arial"/>
          <w:b w:val="0"/>
          <w:kern w:val="0"/>
          <w:sz w:val="21"/>
          <w:szCs w:val="21"/>
          <w:highlight w:val="none"/>
        </w:rPr>
        <w:t>在评标现场合理的时间内，提供项目具体成本测算等与报价合理性相关的书面说明及相关证明材料，对投标价格作出解释，由评</w:t>
      </w:r>
      <w:r>
        <w:rPr>
          <w:rFonts w:hint="eastAsia" w:ascii="Arial" w:hAnsi="Arial" w:cs="Arial"/>
          <w:b w:val="0"/>
          <w:kern w:val="0"/>
          <w:sz w:val="21"/>
          <w:szCs w:val="21"/>
          <w:highlight w:val="none"/>
          <w:lang w:val="en-US" w:eastAsia="zh-CN"/>
        </w:rPr>
        <w:t>标</w:t>
      </w:r>
      <w:r>
        <w:rPr>
          <w:rFonts w:hint="eastAsia" w:ascii="Arial" w:hAnsi="Arial" w:eastAsia="宋体" w:cs="Arial"/>
          <w:b w:val="0"/>
          <w:kern w:val="0"/>
          <w:sz w:val="21"/>
          <w:szCs w:val="21"/>
          <w:highlight w:val="none"/>
        </w:rPr>
        <w:t>委员会结合同类产品在主要电商平台的价格、该行业当地薪资水平等情况，依据专业经验对</w:t>
      </w:r>
      <w:r>
        <w:rPr>
          <w:rFonts w:hint="eastAsia" w:ascii="Arial" w:hAnsi="Arial" w:cs="Arial"/>
          <w:b w:val="0"/>
          <w:kern w:val="0"/>
          <w:sz w:val="21"/>
          <w:szCs w:val="21"/>
          <w:highlight w:val="none"/>
          <w:lang w:val="en-US" w:eastAsia="zh-CN"/>
        </w:rPr>
        <w:t>投标人</w:t>
      </w:r>
      <w:r>
        <w:rPr>
          <w:rFonts w:hint="eastAsia" w:ascii="Arial" w:hAnsi="Arial" w:eastAsia="宋体" w:cs="Arial"/>
          <w:b w:val="0"/>
          <w:kern w:val="0"/>
          <w:sz w:val="21"/>
          <w:szCs w:val="21"/>
          <w:highlight w:val="none"/>
        </w:rPr>
        <w:t>报价合理性进行判断。</w:t>
      </w:r>
      <w:r>
        <w:rPr>
          <w:rFonts w:hint="eastAsia" w:ascii="Arial" w:hAnsi="Arial" w:eastAsia="宋体" w:cs="Arial"/>
          <w:b/>
          <w:bCs/>
          <w:kern w:val="0"/>
          <w:sz w:val="21"/>
          <w:szCs w:val="21"/>
          <w:highlight w:val="none"/>
        </w:rPr>
        <w:t>投标</w:t>
      </w:r>
      <w:r>
        <w:rPr>
          <w:rFonts w:hint="eastAsia" w:ascii="Arial" w:hAnsi="Arial" w:cs="Arial"/>
          <w:b/>
          <w:bCs/>
          <w:kern w:val="0"/>
          <w:sz w:val="21"/>
          <w:szCs w:val="21"/>
          <w:highlight w:val="none"/>
          <w:lang w:val="en-US" w:eastAsia="zh-CN"/>
        </w:rPr>
        <w:t>人</w:t>
      </w:r>
      <w:r>
        <w:rPr>
          <w:rFonts w:hint="eastAsia" w:ascii="Arial" w:hAnsi="Arial" w:eastAsia="宋体" w:cs="Arial"/>
          <w:b/>
          <w:bCs/>
          <w:kern w:val="0"/>
          <w:sz w:val="21"/>
          <w:szCs w:val="21"/>
          <w:highlight w:val="none"/>
        </w:rPr>
        <w:t>不提供书面说明、证明材料，或者提供的书面说明、证明材料不能证明其报价合理性的，评</w:t>
      </w:r>
      <w:r>
        <w:rPr>
          <w:rFonts w:hint="eastAsia" w:ascii="Arial" w:hAnsi="Arial" w:cs="Arial"/>
          <w:b/>
          <w:bCs/>
          <w:kern w:val="0"/>
          <w:sz w:val="21"/>
          <w:szCs w:val="21"/>
          <w:highlight w:val="none"/>
          <w:lang w:val="en-US" w:eastAsia="zh-CN"/>
        </w:rPr>
        <w:t>标</w:t>
      </w:r>
      <w:r>
        <w:rPr>
          <w:rFonts w:hint="eastAsia" w:ascii="Arial" w:hAnsi="Arial" w:eastAsia="宋体" w:cs="Arial"/>
          <w:b/>
          <w:bCs/>
          <w:kern w:val="0"/>
          <w:sz w:val="21"/>
          <w:szCs w:val="21"/>
          <w:highlight w:val="none"/>
        </w:rPr>
        <w:t>委员会应当将其作为无效投标处理。审查相关情况应当在评审报告中进行记录。</w:t>
      </w:r>
    </w:p>
    <w:p>
      <w:pPr>
        <w:widowControl/>
        <w:shd w:val="clear" w:color="auto" w:fill="FFFFFF"/>
        <w:spacing w:line="360" w:lineRule="auto"/>
        <w:ind w:firstLine="420"/>
        <w:rPr>
          <w:rFonts w:ascii="Arial" w:hAnsi="Arial" w:cs="Arial"/>
          <w:kern w:val="0"/>
          <w:szCs w:val="21"/>
          <w:highlight w:val="none"/>
        </w:rPr>
      </w:pPr>
    </w:p>
    <w:p>
      <w:pPr>
        <w:widowControl/>
        <w:shd w:val="clear" w:color="auto" w:fill="FFFFFF"/>
        <w:spacing w:line="360" w:lineRule="auto"/>
        <w:ind w:firstLine="420"/>
        <w:rPr>
          <w:rFonts w:ascii="Arial" w:hAnsi="Arial" w:cs="Arial"/>
          <w:b/>
          <w:kern w:val="0"/>
          <w:szCs w:val="21"/>
          <w:highlight w:val="none"/>
        </w:rPr>
      </w:pPr>
      <w:r>
        <w:rPr>
          <w:rFonts w:ascii="Arial" w:hAnsi="Arial" w:cs="Arial"/>
          <w:b/>
          <w:kern w:val="0"/>
          <w:szCs w:val="21"/>
          <w:highlight w:val="none"/>
        </w:rPr>
        <w:t>1</w:t>
      </w:r>
      <w:r>
        <w:rPr>
          <w:rFonts w:hint="eastAsia" w:ascii="Arial" w:hAnsi="Arial" w:cs="Arial"/>
          <w:b/>
          <w:kern w:val="0"/>
          <w:szCs w:val="21"/>
          <w:highlight w:val="none"/>
        </w:rPr>
        <w:t>5</w:t>
      </w:r>
      <w:r>
        <w:rPr>
          <w:rFonts w:hint="eastAsia" w:ascii="Arial" w:hAnsi="Arial" w:cs="Arial"/>
          <w:b/>
          <w:kern w:val="0"/>
          <w:szCs w:val="21"/>
          <w:highlight w:val="none"/>
          <w:lang w:eastAsia="zh-CN"/>
        </w:rPr>
        <w:t>.</w:t>
      </w:r>
      <w:r>
        <w:rPr>
          <w:rFonts w:ascii="Arial" w:hAnsi="Arial" w:cs="Arial"/>
          <w:b/>
          <w:kern w:val="0"/>
          <w:szCs w:val="21"/>
          <w:highlight w:val="none"/>
        </w:rPr>
        <w:t>确定成交供应商</w:t>
      </w:r>
    </w:p>
    <w:p>
      <w:pPr>
        <w:widowControl/>
        <w:shd w:val="clear" w:color="auto" w:fill="FFFFFF"/>
        <w:spacing w:line="360" w:lineRule="auto"/>
        <w:ind w:firstLine="420"/>
        <w:rPr>
          <w:rFonts w:ascii="Arial" w:hAnsi="Arial" w:cs="Arial"/>
          <w:kern w:val="0"/>
          <w:szCs w:val="21"/>
          <w:highlight w:val="none"/>
        </w:rPr>
      </w:pPr>
      <w:r>
        <w:rPr>
          <w:rFonts w:ascii="Arial" w:hAnsi="Arial" w:cs="Arial"/>
          <w:kern w:val="0"/>
          <w:szCs w:val="21"/>
          <w:highlight w:val="none"/>
        </w:rPr>
        <w:t>1</w:t>
      </w:r>
      <w:r>
        <w:rPr>
          <w:rFonts w:hint="eastAsia" w:ascii="Arial" w:hAnsi="Arial" w:cs="Arial"/>
          <w:kern w:val="0"/>
          <w:szCs w:val="21"/>
          <w:highlight w:val="none"/>
        </w:rPr>
        <w:t>5</w:t>
      </w:r>
      <w:r>
        <w:rPr>
          <w:rFonts w:ascii="Arial" w:hAnsi="Arial" w:cs="Arial"/>
          <w:kern w:val="0"/>
          <w:szCs w:val="21"/>
          <w:highlight w:val="none"/>
        </w:rPr>
        <w:t>.1综合比较与评价后按照得分高低顺序对供应商进行排列。评审得分相同的，按照最后报价由低到高顺序排列。评审得分且最后报价相同的，按技术指标优劣顺序排列。</w:t>
      </w:r>
      <w:r>
        <w:rPr>
          <w:rFonts w:hint="eastAsia" w:ascii="Arial" w:hAnsi="Arial" w:cs="Arial"/>
          <w:kern w:val="0"/>
          <w:szCs w:val="21"/>
          <w:highlight w:val="none"/>
        </w:rPr>
        <w:t>评审</w:t>
      </w:r>
      <w:r>
        <w:rPr>
          <w:rFonts w:ascii="Arial" w:hAnsi="Arial" w:cs="Arial"/>
          <w:kern w:val="0"/>
          <w:szCs w:val="21"/>
          <w:highlight w:val="none"/>
        </w:rPr>
        <w:t>委员会将综合排名第一的供应商确定为中标供应商。</w:t>
      </w:r>
    </w:p>
    <w:p>
      <w:pPr>
        <w:autoSpaceDE w:val="0"/>
        <w:autoSpaceDN w:val="0"/>
        <w:adjustRightInd w:val="0"/>
        <w:snapToGrid w:val="0"/>
        <w:spacing w:line="360" w:lineRule="auto"/>
        <w:ind w:firstLine="420"/>
        <w:rPr>
          <w:rFonts w:ascii="Arial" w:hAnsi="Arial" w:cs="Arial"/>
          <w:szCs w:val="21"/>
          <w:highlight w:val="none"/>
        </w:rPr>
      </w:pPr>
      <w:r>
        <w:rPr>
          <w:rFonts w:ascii="Arial" w:hAnsi="Arial" w:cs="Arial"/>
          <w:szCs w:val="21"/>
          <w:highlight w:val="none"/>
        </w:rPr>
        <w:t>1</w:t>
      </w:r>
      <w:r>
        <w:rPr>
          <w:rFonts w:hint="eastAsia" w:ascii="Arial" w:hAnsi="Arial" w:cs="Arial"/>
          <w:szCs w:val="21"/>
          <w:highlight w:val="none"/>
        </w:rPr>
        <w:t>5</w:t>
      </w:r>
      <w:r>
        <w:rPr>
          <w:rFonts w:ascii="Arial" w:hAnsi="Arial" w:cs="Arial"/>
          <w:szCs w:val="21"/>
          <w:highlight w:val="none"/>
        </w:rPr>
        <w:t>.</w:t>
      </w:r>
      <w:r>
        <w:rPr>
          <w:rFonts w:hint="eastAsia" w:ascii="Arial" w:hAnsi="Arial" w:cs="Arial"/>
          <w:szCs w:val="21"/>
          <w:highlight w:val="none"/>
        </w:rPr>
        <w:t>2</w:t>
      </w:r>
      <w:r>
        <w:rPr>
          <w:rFonts w:ascii="Arial" w:hAnsi="Arial" w:cs="Arial"/>
          <w:szCs w:val="21"/>
          <w:highlight w:val="none"/>
        </w:rPr>
        <w:t xml:space="preserve"> 磋商小组根据磋商过程和结果编写磋商（评审）报告。</w:t>
      </w:r>
    </w:p>
    <w:p>
      <w:pPr>
        <w:widowControl/>
        <w:shd w:val="clear" w:color="auto" w:fill="FFFFFF"/>
        <w:spacing w:line="360" w:lineRule="auto"/>
        <w:ind w:firstLine="420"/>
        <w:rPr>
          <w:rFonts w:ascii="Arial" w:hAnsi="Arial" w:cs="Arial"/>
          <w:kern w:val="0"/>
          <w:szCs w:val="21"/>
          <w:highlight w:val="none"/>
        </w:rPr>
      </w:pPr>
      <w:r>
        <w:rPr>
          <w:rFonts w:ascii="Arial" w:hAnsi="Arial" w:cs="Arial"/>
          <w:szCs w:val="21"/>
          <w:highlight w:val="none"/>
          <w:lang w:val="zh-CN"/>
        </w:rPr>
        <w:t>1</w:t>
      </w:r>
      <w:r>
        <w:rPr>
          <w:rFonts w:hint="eastAsia" w:ascii="Arial" w:hAnsi="Arial" w:cs="Arial"/>
          <w:szCs w:val="21"/>
          <w:highlight w:val="none"/>
        </w:rPr>
        <w:t>5</w:t>
      </w:r>
      <w:r>
        <w:rPr>
          <w:rFonts w:ascii="Arial" w:hAnsi="Arial" w:cs="Arial"/>
          <w:szCs w:val="21"/>
          <w:highlight w:val="none"/>
          <w:lang w:val="zh-CN"/>
        </w:rPr>
        <w:t>.</w:t>
      </w:r>
      <w:r>
        <w:rPr>
          <w:rFonts w:hint="eastAsia" w:ascii="Arial" w:hAnsi="Arial" w:cs="Arial"/>
          <w:szCs w:val="21"/>
          <w:highlight w:val="none"/>
        </w:rPr>
        <w:t>3</w:t>
      </w:r>
      <w:r>
        <w:rPr>
          <w:rFonts w:ascii="Arial" w:hAnsi="Arial" w:cs="Arial"/>
          <w:szCs w:val="21"/>
          <w:highlight w:val="none"/>
          <w:lang w:val="zh-CN"/>
        </w:rPr>
        <w:t xml:space="preserve"> </w:t>
      </w:r>
      <w:r>
        <w:rPr>
          <w:rFonts w:ascii="Arial" w:hAnsi="Arial" w:cs="Arial"/>
          <w:kern w:val="0"/>
          <w:szCs w:val="21"/>
          <w:highlight w:val="none"/>
        </w:rPr>
        <w:t>成交供应商确定后，采购人或者采购代理机构将在省级以上财政部门指定的政府采购信息发布媒体上公告成交结果，同时向成交供应商发出成交通知书。</w:t>
      </w:r>
    </w:p>
    <w:p>
      <w:pPr>
        <w:autoSpaceDE w:val="0"/>
        <w:autoSpaceDN w:val="0"/>
        <w:adjustRightInd w:val="0"/>
        <w:snapToGrid w:val="0"/>
        <w:spacing w:line="360" w:lineRule="auto"/>
        <w:ind w:firstLine="420"/>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5</w:t>
      </w:r>
      <w:r>
        <w:rPr>
          <w:rFonts w:ascii="Arial" w:hAnsi="Arial" w:cs="Arial"/>
          <w:szCs w:val="21"/>
          <w:highlight w:val="none"/>
          <w:lang w:val="zh-CN"/>
        </w:rPr>
        <w:t>.</w:t>
      </w:r>
      <w:r>
        <w:rPr>
          <w:rFonts w:hint="eastAsia" w:ascii="Arial" w:hAnsi="Arial" w:cs="Arial"/>
          <w:szCs w:val="21"/>
          <w:highlight w:val="none"/>
        </w:rPr>
        <w:t>4</w:t>
      </w:r>
      <w:r>
        <w:rPr>
          <w:rFonts w:ascii="Arial" w:hAnsi="Arial" w:cs="Arial"/>
          <w:szCs w:val="21"/>
          <w:highlight w:val="none"/>
          <w:lang w:val="zh-CN"/>
        </w:rPr>
        <w:t xml:space="preserve"> 成交通知书对采购人和成交供应商具有同等法律效力。</w:t>
      </w:r>
    </w:p>
    <w:p>
      <w:pPr>
        <w:widowControl/>
        <w:shd w:val="clear" w:color="auto" w:fill="FFFFFF"/>
        <w:spacing w:line="360" w:lineRule="auto"/>
        <w:ind w:firstLine="420"/>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5</w:t>
      </w:r>
      <w:r>
        <w:rPr>
          <w:rFonts w:ascii="Arial" w:hAnsi="Arial" w:cs="Arial"/>
          <w:szCs w:val="21"/>
          <w:highlight w:val="none"/>
          <w:lang w:val="zh-CN"/>
        </w:rPr>
        <w:t>.</w:t>
      </w:r>
      <w:r>
        <w:rPr>
          <w:rFonts w:hint="eastAsia" w:ascii="Arial" w:hAnsi="Arial" w:cs="Arial"/>
          <w:szCs w:val="21"/>
          <w:highlight w:val="none"/>
        </w:rPr>
        <w:t>5</w:t>
      </w:r>
      <w:r>
        <w:rPr>
          <w:rFonts w:ascii="Arial" w:hAnsi="Arial" w:cs="Arial"/>
          <w:szCs w:val="21"/>
          <w:highlight w:val="none"/>
          <w:lang w:val="zh-CN"/>
        </w:rPr>
        <w:t xml:space="preserve"> </w:t>
      </w:r>
      <w:r>
        <w:rPr>
          <w:rFonts w:hint="eastAsia" w:ascii="Arial" w:hAnsi="Arial" w:cs="Arial"/>
          <w:szCs w:val="21"/>
          <w:highlight w:val="none"/>
          <w:lang w:val="zh-CN"/>
        </w:rPr>
        <w:t>采购人与成交供应商应当在成交通知书发出之日起30日内，按照磋商文件确定的合同文本以及采购标的、规格型号、采购金额、采购数量、技术和服务要求等事项签订政府采购合同。</w:t>
      </w:r>
    </w:p>
    <w:p>
      <w:pPr>
        <w:autoSpaceDE w:val="0"/>
        <w:autoSpaceDN w:val="0"/>
        <w:adjustRightInd w:val="0"/>
        <w:snapToGrid w:val="0"/>
        <w:spacing w:line="360" w:lineRule="auto"/>
        <w:ind w:firstLine="420"/>
        <w:rPr>
          <w:rFonts w:ascii="Arial" w:hAnsi="Arial" w:cs="Arial"/>
          <w:b/>
          <w:szCs w:val="21"/>
          <w:highlight w:val="none"/>
        </w:rPr>
      </w:pPr>
      <w:r>
        <w:rPr>
          <w:rFonts w:ascii="Arial" w:hAnsi="Arial" w:cs="Arial"/>
          <w:szCs w:val="21"/>
          <w:highlight w:val="none"/>
        </w:rPr>
        <w:t>1</w:t>
      </w:r>
      <w:r>
        <w:rPr>
          <w:rFonts w:hint="eastAsia" w:ascii="Arial" w:hAnsi="Arial" w:cs="Arial"/>
          <w:szCs w:val="21"/>
          <w:highlight w:val="none"/>
        </w:rPr>
        <w:t>5</w:t>
      </w:r>
      <w:r>
        <w:rPr>
          <w:rFonts w:ascii="Arial" w:hAnsi="Arial" w:cs="Arial"/>
          <w:szCs w:val="21"/>
          <w:highlight w:val="none"/>
        </w:rPr>
        <w:t>.</w:t>
      </w:r>
      <w:r>
        <w:rPr>
          <w:rFonts w:hint="eastAsia" w:ascii="Arial" w:hAnsi="Arial" w:cs="Arial"/>
          <w:szCs w:val="21"/>
          <w:highlight w:val="none"/>
        </w:rPr>
        <w:t>6</w:t>
      </w:r>
      <w:r>
        <w:rPr>
          <w:rFonts w:ascii="Arial" w:hAnsi="Arial" w:cs="Arial"/>
          <w:szCs w:val="21"/>
          <w:highlight w:val="none"/>
        </w:rPr>
        <w:t xml:space="preserve"> 所有响应文件不论成交与否，均不退回。</w:t>
      </w:r>
    </w:p>
    <w:p>
      <w:pPr>
        <w:autoSpaceDE w:val="0"/>
        <w:autoSpaceDN w:val="0"/>
        <w:adjustRightInd w:val="0"/>
        <w:snapToGrid w:val="0"/>
        <w:spacing w:line="360" w:lineRule="auto"/>
        <w:ind w:firstLine="420"/>
        <w:rPr>
          <w:rFonts w:ascii="Arial" w:hAnsi="Arial" w:cs="Arial"/>
          <w:b/>
          <w:bCs/>
          <w:szCs w:val="21"/>
          <w:highlight w:val="none"/>
          <w:lang w:val="zh-CN"/>
        </w:rPr>
      </w:pPr>
      <w:r>
        <w:rPr>
          <w:rFonts w:ascii="Arial" w:hAnsi="Arial" w:cs="Arial"/>
          <w:b/>
          <w:szCs w:val="21"/>
          <w:highlight w:val="none"/>
          <w:lang w:val="zh-CN"/>
        </w:rPr>
        <w:t>1</w:t>
      </w:r>
      <w:r>
        <w:rPr>
          <w:rFonts w:hint="eastAsia" w:ascii="Arial" w:hAnsi="Arial" w:cs="Arial"/>
          <w:b/>
          <w:szCs w:val="21"/>
          <w:highlight w:val="none"/>
        </w:rPr>
        <w:t>6</w:t>
      </w:r>
      <w:r>
        <w:rPr>
          <w:rFonts w:hint="eastAsia" w:ascii="Arial" w:hAnsi="Arial" w:cs="Arial"/>
          <w:b/>
          <w:szCs w:val="21"/>
          <w:highlight w:val="none"/>
          <w:lang w:val="zh-CN"/>
        </w:rPr>
        <w:t>.</w:t>
      </w:r>
      <w:r>
        <w:rPr>
          <w:rFonts w:ascii="Arial" w:hAnsi="Arial" w:cs="Arial"/>
          <w:b/>
          <w:bCs/>
          <w:szCs w:val="21"/>
          <w:highlight w:val="none"/>
          <w:lang w:val="zh-CN"/>
        </w:rPr>
        <w:t>签订合同</w:t>
      </w:r>
    </w:p>
    <w:p>
      <w:pPr>
        <w:autoSpaceDE w:val="0"/>
        <w:autoSpaceDN w:val="0"/>
        <w:adjustRightInd w:val="0"/>
        <w:snapToGrid w:val="0"/>
        <w:spacing w:line="360" w:lineRule="auto"/>
        <w:ind w:firstLine="420"/>
        <w:rPr>
          <w:rFonts w:ascii="Arial" w:hAnsi="Arial" w:cs="Arial"/>
          <w:szCs w:val="21"/>
          <w:highlight w:val="none"/>
          <w:lang w:val="zh-CN"/>
        </w:rPr>
      </w:pPr>
      <w:r>
        <w:rPr>
          <w:rFonts w:ascii="Arial" w:hAnsi="Arial" w:cs="Arial"/>
          <w:szCs w:val="21"/>
          <w:highlight w:val="none"/>
        </w:rPr>
        <w:t>1</w:t>
      </w:r>
      <w:r>
        <w:rPr>
          <w:rFonts w:hint="eastAsia" w:ascii="Arial" w:hAnsi="Arial" w:cs="Arial"/>
          <w:szCs w:val="21"/>
          <w:highlight w:val="none"/>
        </w:rPr>
        <w:t>6</w:t>
      </w:r>
      <w:r>
        <w:rPr>
          <w:rFonts w:ascii="Arial" w:hAnsi="Arial" w:cs="Arial"/>
          <w:szCs w:val="21"/>
          <w:highlight w:val="none"/>
          <w:lang w:val="zh-CN"/>
        </w:rPr>
        <w:t>.</w:t>
      </w:r>
      <w:r>
        <w:rPr>
          <w:rFonts w:ascii="Arial" w:hAnsi="Arial" w:cs="Arial"/>
          <w:szCs w:val="21"/>
          <w:highlight w:val="none"/>
        </w:rPr>
        <w:t>1 成交供应商应当</w:t>
      </w:r>
      <w:r>
        <w:rPr>
          <w:rFonts w:ascii="Arial" w:hAnsi="Arial" w:cs="Arial"/>
          <w:szCs w:val="21"/>
          <w:highlight w:val="none"/>
          <w:lang w:val="zh-CN"/>
        </w:rPr>
        <w:t>自成交通知书发出之日起三十日内，</w:t>
      </w:r>
      <w:r>
        <w:rPr>
          <w:rFonts w:ascii="Arial" w:hAnsi="Arial" w:cs="Arial"/>
          <w:szCs w:val="21"/>
          <w:highlight w:val="none"/>
        </w:rPr>
        <w:t>与采购人签订合同，所签订的合同不得对磋商文件和响应文件作实质性修改。</w:t>
      </w:r>
    </w:p>
    <w:p>
      <w:pPr>
        <w:autoSpaceDE w:val="0"/>
        <w:autoSpaceDN w:val="0"/>
        <w:adjustRightInd w:val="0"/>
        <w:snapToGrid w:val="0"/>
        <w:spacing w:line="360" w:lineRule="auto"/>
        <w:ind w:firstLine="420"/>
        <w:rPr>
          <w:rFonts w:ascii="Arial" w:hAnsi="Arial" w:cs="Arial"/>
          <w:szCs w:val="21"/>
          <w:highlight w:val="none"/>
        </w:rPr>
      </w:pPr>
      <w:r>
        <w:rPr>
          <w:rFonts w:ascii="Arial" w:hAnsi="Arial" w:cs="Arial"/>
          <w:szCs w:val="21"/>
          <w:highlight w:val="none"/>
        </w:rPr>
        <w:t>1</w:t>
      </w:r>
      <w:r>
        <w:rPr>
          <w:rFonts w:hint="eastAsia" w:ascii="Arial" w:hAnsi="Arial" w:cs="Arial"/>
          <w:szCs w:val="21"/>
          <w:highlight w:val="none"/>
        </w:rPr>
        <w:t>6</w:t>
      </w:r>
      <w:r>
        <w:rPr>
          <w:rFonts w:ascii="Arial" w:hAnsi="Arial" w:cs="Arial"/>
          <w:szCs w:val="21"/>
          <w:highlight w:val="none"/>
          <w:lang w:val="zh-CN"/>
        </w:rPr>
        <w:t xml:space="preserve">.2 </w:t>
      </w:r>
      <w:r>
        <w:rPr>
          <w:rFonts w:ascii="Arial" w:hAnsi="Arial" w:cs="Arial"/>
          <w:szCs w:val="21"/>
          <w:highlight w:val="none"/>
        </w:rPr>
        <w:t>采购人不得向成交供应商提出任何不合理的要求作为签订合同的条件，不得与成交供应商私下订立背离合同实质性内容的协议。</w:t>
      </w:r>
    </w:p>
    <w:p>
      <w:pPr>
        <w:autoSpaceDE w:val="0"/>
        <w:autoSpaceDN w:val="0"/>
        <w:adjustRightInd w:val="0"/>
        <w:snapToGrid w:val="0"/>
        <w:spacing w:line="360" w:lineRule="auto"/>
        <w:ind w:firstLine="420"/>
        <w:rPr>
          <w:rFonts w:hint="eastAsia" w:ascii="Arial" w:hAnsi="Arial" w:cs="Arial"/>
          <w:b/>
          <w:bCs/>
          <w:szCs w:val="21"/>
          <w:highlight w:val="none"/>
        </w:rPr>
      </w:pPr>
      <w:r>
        <w:rPr>
          <w:rFonts w:hint="eastAsia" w:ascii="Arial" w:hAnsi="Arial" w:cs="Arial"/>
          <w:szCs w:val="21"/>
          <w:highlight w:val="none"/>
        </w:rPr>
        <w:t>16.3 除继续履行将损害国家利益和社会公众利益的,政府采购合同的双方当事人不得擅自变更、中止或者终止合同。成交供应商除发生法律规定的不能预见、不能避免并不能克服的客观情况外，不得放弃或拒绝签订合同。</w:t>
      </w:r>
      <w:r>
        <w:rPr>
          <w:rFonts w:hint="eastAsia" w:ascii="Arial" w:hAnsi="Arial" w:cs="Arial"/>
          <w:b/>
          <w:bCs/>
          <w:szCs w:val="21"/>
          <w:highlight w:val="none"/>
        </w:rPr>
        <w:t>放弃或拒绝签订合同的，成交供应商不得参加对该项目重新开展的采购活动，</w:t>
      </w:r>
      <w:r>
        <w:rPr>
          <w:rFonts w:ascii="Arial" w:hAnsi="Arial" w:cs="Arial"/>
          <w:b/>
          <w:bCs/>
          <w:szCs w:val="21"/>
          <w:highlight w:val="none"/>
        </w:rPr>
        <w:t>磋商保证金不予退还</w:t>
      </w:r>
      <w:r>
        <w:rPr>
          <w:rFonts w:hint="eastAsia" w:ascii="Arial" w:hAnsi="Arial" w:cs="Arial"/>
          <w:b/>
          <w:bCs/>
          <w:kern w:val="0"/>
          <w:szCs w:val="21"/>
          <w:highlight w:val="none"/>
        </w:rPr>
        <w:t>，不收取磋商保证金的项目，成交供应商</w:t>
      </w:r>
      <w:r>
        <w:rPr>
          <w:rFonts w:ascii="Arial" w:hAnsi="Arial" w:cs="Arial"/>
          <w:b/>
          <w:bCs/>
          <w:kern w:val="0"/>
          <w:szCs w:val="21"/>
          <w:highlight w:val="none"/>
        </w:rPr>
        <w:t>应向</w:t>
      </w:r>
      <w:r>
        <w:rPr>
          <w:rFonts w:hint="eastAsia" w:ascii="Arial" w:hAnsi="Arial" w:cs="Arial"/>
          <w:b/>
          <w:bCs/>
          <w:kern w:val="0"/>
          <w:szCs w:val="21"/>
          <w:highlight w:val="none"/>
        </w:rPr>
        <w:t>采购人</w:t>
      </w:r>
      <w:r>
        <w:rPr>
          <w:rFonts w:ascii="Arial" w:hAnsi="Arial" w:cs="Arial"/>
          <w:b/>
          <w:bCs/>
          <w:kern w:val="0"/>
          <w:szCs w:val="21"/>
          <w:highlight w:val="none"/>
        </w:rPr>
        <w:t>支付</w:t>
      </w:r>
      <w:r>
        <w:rPr>
          <w:rFonts w:hint="eastAsia" w:ascii="Arial" w:hAnsi="Arial" w:cs="Arial"/>
          <w:b/>
          <w:bCs/>
          <w:kern w:val="0"/>
          <w:szCs w:val="21"/>
          <w:highlight w:val="none"/>
        </w:rPr>
        <w:t>采购人</w:t>
      </w:r>
      <w:r>
        <w:rPr>
          <w:rFonts w:ascii="Arial" w:hAnsi="Arial" w:cs="Arial"/>
          <w:b/>
          <w:bCs/>
          <w:kern w:val="0"/>
          <w:szCs w:val="21"/>
          <w:highlight w:val="none"/>
        </w:rPr>
        <w:t>为</w:t>
      </w:r>
      <w:r>
        <w:rPr>
          <w:rFonts w:hint="eastAsia" w:ascii="Arial" w:hAnsi="Arial" w:cs="Arial"/>
          <w:b/>
          <w:bCs/>
          <w:kern w:val="0"/>
          <w:szCs w:val="21"/>
          <w:highlight w:val="none"/>
        </w:rPr>
        <w:t>磋商</w:t>
      </w:r>
      <w:r>
        <w:rPr>
          <w:rFonts w:ascii="Arial" w:hAnsi="Arial" w:cs="Arial"/>
          <w:b/>
          <w:bCs/>
          <w:kern w:val="0"/>
          <w:szCs w:val="21"/>
          <w:highlight w:val="none"/>
        </w:rPr>
        <w:t>所发生的</w:t>
      </w:r>
      <w:r>
        <w:rPr>
          <w:rFonts w:hint="eastAsia" w:ascii="Arial" w:hAnsi="Arial" w:cs="Arial"/>
          <w:b/>
          <w:bCs/>
          <w:kern w:val="0"/>
          <w:szCs w:val="21"/>
          <w:highlight w:val="none"/>
        </w:rPr>
        <w:t>相关</w:t>
      </w:r>
      <w:r>
        <w:rPr>
          <w:rFonts w:ascii="Arial" w:hAnsi="Arial" w:cs="Arial"/>
          <w:b/>
          <w:bCs/>
          <w:kern w:val="0"/>
          <w:szCs w:val="21"/>
          <w:highlight w:val="none"/>
        </w:rPr>
        <w:t>费用</w:t>
      </w:r>
      <w:r>
        <w:rPr>
          <w:rFonts w:hint="eastAsia" w:ascii="Arial" w:hAnsi="Arial" w:cs="Arial"/>
          <w:b/>
          <w:bCs/>
          <w:kern w:val="0"/>
          <w:szCs w:val="21"/>
          <w:highlight w:val="none"/>
        </w:rPr>
        <w:t>。</w:t>
      </w:r>
      <w:r>
        <w:rPr>
          <w:rFonts w:hint="eastAsia" w:ascii="Arial" w:hAnsi="Arial" w:cs="Arial"/>
          <w:b/>
          <w:bCs/>
          <w:szCs w:val="21"/>
          <w:highlight w:val="none"/>
        </w:rPr>
        <w:t>由财政部门按照《政府采购法》第七十七条第一款予以罚款，列入不良行为记录名单，在一至三年内禁止参加政府采购活动，并予以通报。</w:t>
      </w:r>
    </w:p>
    <w:p>
      <w:pPr>
        <w:autoSpaceDE w:val="0"/>
        <w:autoSpaceDN w:val="0"/>
        <w:adjustRightInd w:val="0"/>
        <w:snapToGrid w:val="0"/>
        <w:spacing w:line="360" w:lineRule="auto"/>
        <w:ind w:firstLine="420"/>
        <w:rPr>
          <w:rFonts w:ascii="Arial" w:hAnsi="Arial" w:cs="Arial"/>
          <w:szCs w:val="21"/>
          <w:highlight w:val="none"/>
          <w:shd w:val="clear" w:color="auto" w:fill="FFFFFF"/>
          <w:lang w:val="zh-CN"/>
        </w:rPr>
      </w:pPr>
      <w:r>
        <w:rPr>
          <w:rFonts w:ascii="Arial" w:hAnsi="Arial" w:cs="Arial"/>
          <w:szCs w:val="21"/>
          <w:highlight w:val="none"/>
        </w:rPr>
        <w:t>1</w:t>
      </w:r>
      <w:r>
        <w:rPr>
          <w:rFonts w:hint="eastAsia" w:ascii="Arial" w:hAnsi="Arial" w:cs="Arial"/>
          <w:szCs w:val="21"/>
          <w:highlight w:val="none"/>
        </w:rPr>
        <w:t>6</w:t>
      </w:r>
      <w:r>
        <w:rPr>
          <w:rFonts w:ascii="Arial" w:hAnsi="Arial" w:cs="Arial"/>
          <w:szCs w:val="21"/>
          <w:highlight w:val="none"/>
        </w:rPr>
        <w:t>.</w:t>
      </w:r>
      <w:r>
        <w:rPr>
          <w:rFonts w:hint="eastAsia" w:ascii="Arial" w:hAnsi="Arial" w:cs="Arial"/>
          <w:szCs w:val="21"/>
          <w:highlight w:val="none"/>
        </w:rPr>
        <w:t>4</w:t>
      </w:r>
      <w:r>
        <w:rPr>
          <w:rFonts w:ascii="Arial" w:hAnsi="Arial" w:cs="Arial"/>
          <w:szCs w:val="21"/>
          <w:highlight w:val="none"/>
        </w:rPr>
        <w:t xml:space="preserve"> </w:t>
      </w:r>
      <w:r>
        <w:rPr>
          <w:rFonts w:ascii="Arial" w:hAnsi="Arial" w:cs="Arial"/>
          <w:szCs w:val="21"/>
          <w:highlight w:val="none"/>
          <w:lang w:val="zh-CN"/>
        </w:rPr>
        <w:t>成交供应商</w:t>
      </w:r>
      <w:r>
        <w:rPr>
          <w:rFonts w:hint="eastAsia" w:ascii="Arial" w:hAnsi="Arial" w:cs="Arial"/>
          <w:szCs w:val="21"/>
          <w:highlight w:val="none"/>
        </w:rPr>
        <w:t>拒绝签订政府采购合同的</w:t>
      </w:r>
      <w:r>
        <w:rPr>
          <w:rFonts w:ascii="Arial" w:hAnsi="Arial" w:cs="Arial"/>
          <w:szCs w:val="21"/>
          <w:highlight w:val="none"/>
          <w:lang w:val="zh-CN"/>
        </w:rPr>
        <w:t>，</w:t>
      </w:r>
      <w:r>
        <w:rPr>
          <w:rFonts w:ascii="Arial" w:hAnsi="Arial" w:cs="Arial"/>
          <w:szCs w:val="21"/>
          <w:highlight w:val="none"/>
          <w:shd w:val="clear" w:color="auto" w:fill="FFFFFF"/>
          <w:lang w:val="zh-CN"/>
        </w:rPr>
        <w:t>采购人可以按照</w:t>
      </w:r>
      <w:r>
        <w:rPr>
          <w:rFonts w:hint="eastAsia" w:ascii="Arial" w:hAnsi="Arial" w:cs="Arial"/>
          <w:szCs w:val="21"/>
          <w:highlight w:val="none"/>
          <w:lang w:val="zh-CN"/>
        </w:rPr>
        <w:t>《</w:t>
      </w:r>
      <w:r>
        <w:rPr>
          <w:rFonts w:hint="eastAsia" w:ascii="Arial" w:hAnsi="Arial" w:cs="Arial"/>
          <w:szCs w:val="21"/>
          <w:highlight w:val="none"/>
        </w:rPr>
        <w:t>政府采购竞争性磋商采购方式管理暂行办法</w:t>
      </w:r>
      <w:r>
        <w:rPr>
          <w:rFonts w:hint="eastAsia" w:ascii="Arial" w:hAnsi="Arial" w:cs="Arial"/>
          <w:szCs w:val="21"/>
          <w:highlight w:val="none"/>
          <w:lang w:val="zh-CN"/>
        </w:rPr>
        <w:t>》</w:t>
      </w:r>
      <w:r>
        <w:rPr>
          <w:rFonts w:ascii="Arial" w:hAnsi="Arial" w:cs="Arial"/>
          <w:szCs w:val="21"/>
          <w:highlight w:val="none"/>
          <w:shd w:val="clear" w:color="auto" w:fill="FFFFFF"/>
          <w:lang w:val="zh-CN"/>
        </w:rPr>
        <w:t>第</w:t>
      </w:r>
      <w:r>
        <w:rPr>
          <w:rFonts w:hint="eastAsia" w:ascii="Arial" w:hAnsi="Arial" w:cs="Arial"/>
          <w:szCs w:val="21"/>
          <w:highlight w:val="none"/>
          <w:shd w:val="clear" w:color="auto" w:fill="FFFFFF"/>
        </w:rPr>
        <w:t>三</w:t>
      </w:r>
      <w:r>
        <w:rPr>
          <w:rFonts w:ascii="Arial" w:hAnsi="Arial" w:cs="Arial"/>
          <w:szCs w:val="21"/>
          <w:highlight w:val="none"/>
          <w:shd w:val="clear" w:color="auto" w:fill="FFFFFF"/>
          <w:lang w:val="zh-CN"/>
        </w:rPr>
        <w:t>十</w:t>
      </w:r>
      <w:r>
        <w:rPr>
          <w:rFonts w:hint="eastAsia" w:ascii="Arial" w:hAnsi="Arial" w:cs="Arial"/>
          <w:szCs w:val="21"/>
          <w:highlight w:val="none"/>
          <w:shd w:val="clear" w:color="auto" w:fill="FFFFFF"/>
        </w:rPr>
        <w:t>三</w:t>
      </w:r>
      <w:r>
        <w:rPr>
          <w:rFonts w:ascii="Arial" w:hAnsi="Arial" w:cs="Arial"/>
          <w:szCs w:val="21"/>
          <w:highlight w:val="none"/>
          <w:shd w:val="clear" w:color="auto" w:fill="FFFFFF"/>
          <w:lang w:val="zh-CN"/>
        </w:rPr>
        <w:t>条规定的原则确定其他供应商作为成交供应商并签订政府采购合同，也可以重新开展采购活动。</w:t>
      </w:r>
    </w:p>
    <w:p>
      <w:pPr>
        <w:autoSpaceDE w:val="0"/>
        <w:autoSpaceDN w:val="0"/>
        <w:adjustRightInd w:val="0"/>
        <w:snapToGrid w:val="0"/>
        <w:spacing w:line="360" w:lineRule="auto"/>
        <w:ind w:firstLine="420"/>
        <w:rPr>
          <w:rFonts w:ascii="Arial" w:hAnsi="Arial" w:cs="Arial"/>
          <w:b/>
          <w:szCs w:val="21"/>
          <w:highlight w:val="none"/>
          <w:lang w:val="zh-CN"/>
        </w:rPr>
      </w:pPr>
      <w:r>
        <w:rPr>
          <w:rFonts w:hint="eastAsia" w:ascii="Arial" w:hAnsi="Arial" w:cs="Arial"/>
          <w:b/>
          <w:szCs w:val="21"/>
          <w:highlight w:val="none"/>
        </w:rPr>
        <w:t>六</w:t>
      </w:r>
      <w:r>
        <w:rPr>
          <w:rFonts w:ascii="Arial" w:hAnsi="Arial" w:cs="Arial"/>
          <w:b/>
          <w:szCs w:val="21"/>
          <w:highlight w:val="none"/>
          <w:lang w:val="zh-CN"/>
        </w:rPr>
        <w:t>、质疑与投诉</w:t>
      </w:r>
    </w:p>
    <w:p>
      <w:pPr>
        <w:autoSpaceDE w:val="0"/>
        <w:autoSpaceDN w:val="0"/>
        <w:adjustRightInd w:val="0"/>
        <w:snapToGrid w:val="0"/>
        <w:spacing w:line="360" w:lineRule="auto"/>
        <w:ind w:firstLine="420"/>
        <w:rPr>
          <w:rFonts w:ascii="Arial" w:hAnsi="Arial" w:cs="Arial"/>
          <w:b/>
          <w:szCs w:val="21"/>
          <w:highlight w:val="none"/>
          <w:lang w:val="zh-CN"/>
        </w:rPr>
      </w:pPr>
      <w:r>
        <w:rPr>
          <w:rFonts w:ascii="Arial" w:hAnsi="Arial" w:cs="Arial"/>
          <w:b/>
          <w:szCs w:val="21"/>
          <w:highlight w:val="none"/>
          <w:lang w:val="zh-CN"/>
        </w:rPr>
        <w:t>1</w:t>
      </w:r>
      <w:r>
        <w:rPr>
          <w:rFonts w:hint="eastAsia" w:ascii="Arial" w:hAnsi="Arial" w:cs="Arial"/>
          <w:b/>
          <w:szCs w:val="21"/>
          <w:highlight w:val="none"/>
        </w:rPr>
        <w:t>7</w:t>
      </w:r>
      <w:r>
        <w:rPr>
          <w:rFonts w:hint="eastAsia" w:ascii="Arial" w:hAnsi="Arial" w:cs="Arial"/>
          <w:b/>
          <w:szCs w:val="21"/>
          <w:highlight w:val="none"/>
          <w:lang w:val="zh-CN"/>
        </w:rPr>
        <w:t>.</w:t>
      </w:r>
      <w:r>
        <w:rPr>
          <w:rFonts w:ascii="Arial" w:hAnsi="Arial" w:cs="Arial"/>
          <w:b/>
          <w:szCs w:val="21"/>
          <w:highlight w:val="none"/>
          <w:lang w:val="zh-CN"/>
        </w:rPr>
        <w:t>质疑</w:t>
      </w:r>
    </w:p>
    <w:p>
      <w:pPr>
        <w:autoSpaceDE w:val="0"/>
        <w:autoSpaceDN w:val="0"/>
        <w:adjustRightInd w:val="0"/>
        <w:snapToGrid w:val="0"/>
        <w:spacing w:line="360" w:lineRule="auto"/>
        <w:ind w:firstLine="424" w:firstLineChars="202"/>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7</w:t>
      </w:r>
      <w:r>
        <w:rPr>
          <w:rFonts w:ascii="Arial" w:hAnsi="Arial" w:cs="Arial"/>
          <w:szCs w:val="21"/>
          <w:highlight w:val="none"/>
          <w:lang w:val="zh-CN"/>
        </w:rPr>
        <w:t>.1 供应商认为磋商文件、磋商过程和中标、成交结果使自己的权益受到损害的，可以在知道或者应知其权益受到损害之日起七个工作日内，以书面形式向采购代理机构提出质疑。</w:t>
      </w:r>
    </w:p>
    <w:p>
      <w:pPr>
        <w:autoSpaceDE w:val="0"/>
        <w:autoSpaceDN w:val="0"/>
        <w:adjustRightInd w:val="0"/>
        <w:snapToGrid w:val="0"/>
        <w:spacing w:line="360" w:lineRule="auto"/>
        <w:ind w:firstLine="424" w:firstLineChars="202"/>
        <w:jc w:val="left"/>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7</w:t>
      </w:r>
      <w:r>
        <w:rPr>
          <w:rFonts w:ascii="Arial" w:hAnsi="Arial" w:cs="Arial"/>
          <w:szCs w:val="21"/>
          <w:highlight w:val="none"/>
          <w:lang w:val="zh-CN"/>
        </w:rPr>
        <w:t>.2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pPr>
        <w:autoSpaceDE w:val="0"/>
        <w:autoSpaceDN w:val="0"/>
        <w:adjustRightInd w:val="0"/>
        <w:snapToGrid w:val="0"/>
        <w:spacing w:line="360" w:lineRule="auto"/>
        <w:ind w:firstLine="424" w:firstLineChars="202"/>
        <w:rPr>
          <w:rFonts w:ascii="Arial" w:hAnsi="Arial" w:cs="Arial"/>
          <w:szCs w:val="21"/>
          <w:highlight w:val="none"/>
          <w:lang w:val="zh-CN"/>
        </w:rPr>
      </w:pPr>
      <w:r>
        <w:rPr>
          <w:rFonts w:ascii="Arial" w:hAnsi="Arial" w:cs="Arial"/>
          <w:szCs w:val="21"/>
          <w:highlight w:val="none"/>
        </w:rPr>
        <w:t>1</w:t>
      </w:r>
      <w:r>
        <w:rPr>
          <w:rFonts w:hint="eastAsia" w:ascii="Arial" w:hAnsi="Arial" w:cs="Arial"/>
          <w:szCs w:val="21"/>
          <w:highlight w:val="none"/>
        </w:rPr>
        <w:t>7</w:t>
      </w:r>
      <w:r>
        <w:rPr>
          <w:rFonts w:ascii="Arial" w:hAnsi="Arial" w:cs="Arial"/>
          <w:szCs w:val="21"/>
          <w:highlight w:val="none"/>
        </w:rPr>
        <w:t xml:space="preserve">.3 </w:t>
      </w:r>
      <w:r>
        <w:rPr>
          <w:rFonts w:ascii="Arial" w:hAnsi="Arial" w:cs="Arial"/>
          <w:szCs w:val="21"/>
          <w:highlight w:val="none"/>
          <w:lang w:val="zh-CN"/>
        </w:rPr>
        <w:t>提出质疑的供应商应当是参与所质疑项目采购活动的供应商。潜在供应商已依法获取其可质疑的采购文件的，可以对该文件提出质疑。</w:t>
      </w:r>
    </w:p>
    <w:p>
      <w:pPr>
        <w:autoSpaceDE w:val="0"/>
        <w:autoSpaceDN w:val="0"/>
        <w:adjustRightInd w:val="0"/>
        <w:snapToGrid w:val="0"/>
        <w:spacing w:line="360" w:lineRule="auto"/>
        <w:ind w:firstLine="424" w:firstLineChars="202"/>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7</w:t>
      </w:r>
      <w:r>
        <w:rPr>
          <w:rFonts w:ascii="Arial" w:hAnsi="Arial" w:cs="Arial"/>
          <w:szCs w:val="21"/>
          <w:highlight w:val="none"/>
          <w:lang w:val="zh-CN"/>
        </w:rPr>
        <w:t>.4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pPr>
        <w:autoSpaceDE w:val="0"/>
        <w:autoSpaceDN w:val="0"/>
        <w:adjustRightInd w:val="0"/>
        <w:snapToGrid w:val="0"/>
        <w:spacing w:line="360" w:lineRule="auto"/>
        <w:ind w:firstLine="424" w:firstLineChars="202"/>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7</w:t>
      </w:r>
      <w:r>
        <w:rPr>
          <w:rFonts w:ascii="Arial" w:hAnsi="Arial" w:cs="Arial"/>
          <w:szCs w:val="21"/>
          <w:highlight w:val="none"/>
          <w:lang w:val="zh-CN"/>
        </w:rPr>
        <w:t>.5 以联合体形式参加政府采购活动的，其投诉应当由组成联合体的所有供应商共同提出。</w:t>
      </w:r>
    </w:p>
    <w:p>
      <w:pPr>
        <w:autoSpaceDE w:val="0"/>
        <w:autoSpaceDN w:val="0"/>
        <w:adjustRightInd w:val="0"/>
        <w:snapToGrid w:val="0"/>
        <w:spacing w:line="360" w:lineRule="auto"/>
        <w:ind w:firstLine="424" w:firstLineChars="202"/>
        <w:rPr>
          <w:rFonts w:ascii="Arial" w:hAnsi="Arial" w:cs="Arial"/>
          <w:szCs w:val="21"/>
          <w:highlight w:val="none"/>
          <w:lang w:val="zh-CN"/>
        </w:rPr>
      </w:pPr>
      <w:r>
        <w:rPr>
          <w:rFonts w:ascii="Arial" w:hAnsi="Arial" w:cs="Arial"/>
          <w:szCs w:val="21"/>
          <w:highlight w:val="none"/>
        </w:rPr>
        <w:t>1</w:t>
      </w:r>
      <w:r>
        <w:rPr>
          <w:rFonts w:hint="eastAsia" w:ascii="Arial" w:hAnsi="Arial" w:cs="Arial"/>
          <w:szCs w:val="21"/>
          <w:highlight w:val="none"/>
        </w:rPr>
        <w:t>7</w:t>
      </w:r>
      <w:r>
        <w:rPr>
          <w:rFonts w:ascii="Arial" w:hAnsi="Arial" w:cs="Arial"/>
          <w:szCs w:val="21"/>
          <w:highlight w:val="none"/>
        </w:rPr>
        <w:t xml:space="preserve">.6 </w:t>
      </w:r>
      <w:r>
        <w:rPr>
          <w:rFonts w:ascii="Arial" w:hAnsi="Arial" w:cs="Arial"/>
          <w:szCs w:val="21"/>
          <w:highlight w:val="none"/>
          <w:lang w:val="zh-CN"/>
        </w:rPr>
        <w:t>供应商质疑应当有明确的请求和必要的证明材料。供应商必须在法定质疑期内一次性提出针对同一采购程序环节的质疑。</w:t>
      </w:r>
    </w:p>
    <w:p>
      <w:pPr>
        <w:autoSpaceDE w:val="0"/>
        <w:autoSpaceDN w:val="0"/>
        <w:adjustRightInd w:val="0"/>
        <w:snapToGrid w:val="0"/>
        <w:spacing w:line="360" w:lineRule="auto"/>
        <w:ind w:firstLine="424" w:firstLineChars="202"/>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7</w:t>
      </w:r>
      <w:r>
        <w:rPr>
          <w:rFonts w:ascii="Arial" w:hAnsi="Arial" w:cs="Arial"/>
          <w:szCs w:val="21"/>
          <w:highlight w:val="none"/>
          <w:lang w:val="zh-CN"/>
        </w:rPr>
        <w:t>.7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pPr>
        <w:autoSpaceDE w:val="0"/>
        <w:autoSpaceDN w:val="0"/>
        <w:adjustRightInd w:val="0"/>
        <w:snapToGrid w:val="0"/>
        <w:spacing w:line="360" w:lineRule="auto"/>
        <w:ind w:firstLine="424" w:firstLineChars="202"/>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7</w:t>
      </w:r>
      <w:r>
        <w:rPr>
          <w:rFonts w:ascii="Arial" w:hAnsi="Arial" w:cs="Arial"/>
          <w:szCs w:val="21"/>
          <w:highlight w:val="none"/>
          <w:lang w:val="zh-CN"/>
        </w:rPr>
        <w:t>.8 质疑函应当使用中文。相关当事人提供外文书证或者外国语视听资料的，应当附有中文译本，由翻译机构盖章或者翻译人员签名。</w:t>
      </w:r>
    </w:p>
    <w:p>
      <w:pPr>
        <w:autoSpaceDE w:val="0"/>
        <w:autoSpaceDN w:val="0"/>
        <w:adjustRightInd w:val="0"/>
        <w:snapToGrid w:val="0"/>
        <w:spacing w:line="360" w:lineRule="auto"/>
        <w:ind w:firstLine="424" w:firstLineChars="202"/>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7</w:t>
      </w:r>
      <w:r>
        <w:rPr>
          <w:rFonts w:ascii="Arial" w:hAnsi="Arial" w:cs="Arial"/>
          <w:szCs w:val="21"/>
          <w:highlight w:val="none"/>
          <w:lang w:val="zh-CN"/>
        </w:rPr>
        <w:t>.9 质疑函应当现场书面提交至采购代理机构联系人（详见竞争性磋商公告）处，提交时应出示有效身份证明。</w:t>
      </w:r>
    </w:p>
    <w:p>
      <w:pPr>
        <w:autoSpaceDE w:val="0"/>
        <w:autoSpaceDN w:val="0"/>
        <w:adjustRightInd w:val="0"/>
        <w:snapToGrid w:val="0"/>
        <w:spacing w:line="360" w:lineRule="auto"/>
        <w:ind w:firstLine="426" w:firstLineChars="202"/>
        <w:rPr>
          <w:rFonts w:ascii="Arial" w:hAnsi="Arial" w:cs="Arial"/>
          <w:b/>
          <w:szCs w:val="21"/>
          <w:highlight w:val="none"/>
          <w:lang w:val="zh-CN"/>
        </w:rPr>
      </w:pPr>
      <w:r>
        <w:rPr>
          <w:rFonts w:ascii="Arial" w:hAnsi="Arial" w:cs="Arial"/>
          <w:b/>
          <w:szCs w:val="21"/>
          <w:highlight w:val="none"/>
          <w:lang w:val="zh-CN"/>
        </w:rPr>
        <w:t>1</w:t>
      </w:r>
      <w:r>
        <w:rPr>
          <w:rFonts w:hint="eastAsia" w:ascii="Arial" w:hAnsi="Arial" w:cs="Arial"/>
          <w:b/>
          <w:szCs w:val="21"/>
          <w:highlight w:val="none"/>
        </w:rPr>
        <w:t>8</w:t>
      </w:r>
      <w:r>
        <w:rPr>
          <w:rFonts w:hint="eastAsia" w:ascii="Arial" w:hAnsi="Arial" w:cs="Arial"/>
          <w:b/>
          <w:szCs w:val="21"/>
          <w:highlight w:val="none"/>
          <w:lang w:val="zh-CN"/>
        </w:rPr>
        <w:t>.</w:t>
      </w:r>
      <w:r>
        <w:rPr>
          <w:rFonts w:ascii="Arial" w:hAnsi="Arial" w:cs="Arial"/>
          <w:b/>
          <w:szCs w:val="21"/>
          <w:highlight w:val="none"/>
          <w:lang w:val="zh-CN"/>
        </w:rPr>
        <w:t>投诉</w:t>
      </w:r>
    </w:p>
    <w:p>
      <w:pPr>
        <w:autoSpaceDE w:val="0"/>
        <w:autoSpaceDN w:val="0"/>
        <w:adjustRightInd w:val="0"/>
        <w:snapToGrid w:val="0"/>
        <w:spacing w:line="360" w:lineRule="auto"/>
        <w:ind w:firstLine="424" w:firstLineChars="202"/>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8</w:t>
      </w:r>
      <w:r>
        <w:rPr>
          <w:rFonts w:ascii="Arial" w:hAnsi="Arial" w:cs="Arial"/>
          <w:szCs w:val="21"/>
          <w:highlight w:val="none"/>
          <w:lang w:val="zh-CN"/>
        </w:rPr>
        <w:t>.</w:t>
      </w:r>
      <w:r>
        <w:rPr>
          <w:rFonts w:hint="eastAsia" w:ascii="Arial" w:hAnsi="Arial" w:cs="Arial"/>
          <w:szCs w:val="21"/>
          <w:highlight w:val="none"/>
          <w:lang w:val="zh-CN"/>
        </w:rPr>
        <w:t>1</w:t>
      </w:r>
      <w:r>
        <w:rPr>
          <w:rFonts w:ascii="Arial" w:hAnsi="Arial" w:cs="Arial"/>
          <w:szCs w:val="21"/>
          <w:highlight w:val="none"/>
          <w:lang w:val="zh-CN"/>
        </w:rPr>
        <w:t xml:space="preserve"> 供应商投诉应当有明确的请求和必要的证明材料。供应商投诉的事项不得超出已质疑事项的范围。</w:t>
      </w:r>
    </w:p>
    <w:p>
      <w:pPr>
        <w:autoSpaceDE w:val="0"/>
        <w:autoSpaceDN w:val="0"/>
        <w:adjustRightInd w:val="0"/>
        <w:snapToGrid w:val="0"/>
        <w:spacing w:line="360" w:lineRule="auto"/>
        <w:ind w:firstLine="424" w:firstLineChars="202"/>
        <w:rPr>
          <w:rFonts w:hint="eastAsia"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8</w:t>
      </w:r>
      <w:r>
        <w:rPr>
          <w:rFonts w:ascii="Arial" w:hAnsi="Arial" w:cs="Arial"/>
          <w:szCs w:val="21"/>
          <w:highlight w:val="none"/>
          <w:lang w:val="zh-CN"/>
        </w:rPr>
        <w:t>.</w:t>
      </w:r>
      <w:r>
        <w:rPr>
          <w:rFonts w:hint="eastAsia" w:ascii="Arial" w:hAnsi="Arial" w:cs="Arial"/>
          <w:szCs w:val="21"/>
          <w:highlight w:val="none"/>
          <w:lang w:val="zh-CN"/>
        </w:rPr>
        <w:t>2</w:t>
      </w:r>
      <w:r>
        <w:rPr>
          <w:rFonts w:ascii="Arial" w:hAnsi="Arial" w:cs="Arial"/>
          <w:szCs w:val="21"/>
          <w:highlight w:val="none"/>
          <w:lang w:val="zh-CN"/>
        </w:rPr>
        <w:t xml:space="preserve"> 任何单位和个人对采购代理机构在采购活动中的违法行为，有权控告和检举，联系电话：025-</w:t>
      </w:r>
      <w:r>
        <w:rPr>
          <w:rFonts w:ascii="Arial" w:hAnsi="Arial" w:cs="Arial"/>
          <w:kern w:val="0"/>
          <w:szCs w:val="21"/>
          <w:highlight w:val="none"/>
        </w:rPr>
        <w:t>86636139</w:t>
      </w:r>
      <w:r>
        <w:rPr>
          <w:rFonts w:ascii="Arial" w:hAnsi="Arial" w:cs="Arial"/>
          <w:szCs w:val="21"/>
          <w:highlight w:val="none"/>
          <w:lang w:val="zh-CN"/>
        </w:rPr>
        <w:t>（招标采购代理机构质量管理部门）、025-866368</w:t>
      </w:r>
      <w:r>
        <w:rPr>
          <w:rFonts w:hint="eastAsia" w:ascii="Arial" w:hAnsi="Arial" w:cs="Arial"/>
          <w:szCs w:val="21"/>
          <w:highlight w:val="none"/>
        </w:rPr>
        <w:t>53</w:t>
      </w:r>
      <w:r>
        <w:rPr>
          <w:rFonts w:ascii="Arial" w:hAnsi="Arial" w:cs="Arial"/>
          <w:szCs w:val="21"/>
          <w:highlight w:val="none"/>
          <w:lang w:val="zh-CN"/>
        </w:rPr>
        <w:t>（招标采购代理机构纪检监察部门）</w:t>
      </w:r>
    </w:p>
    <w:p>
      <w:pPr>
        <w:tabs>
          <w:tab w:val="left" w:pos="5355"/>
        </w:tabs>
        <w:autoSpaceDE w:val="0"/>
        <w:autoSpaceDN w:val="0"/>
        <w:adjustRightInd w:val="0"/>
        <w:spacing w:line="360" w:lineRule="auto"/>
        <w:ind w:firstLine="420"/>
        <w:rPr>
          <w:rFonts w:ascii="宋体" w:hAnsi="宋体"/>
          <w:b/>
          <w:bCs/>
          <w:szCs w:val="21"/>
          <w:highlight w:val="none"/>
          <w:lang w:val="zh-CN"/>
        </w:rPr>
      </w:pPr>
      <w:r>
        <w:rPr>
          <w:rFonts w:hint="eastAsia" w:ascii="宋体" w:hAnsi="宋体"/>
          <w:b/>
          <w:szCs w:val="21"/>
          <w:highlight w:val="none"/>
        </w:rPr>
        <w:t>七</w:t>
      </w:r>
      <w:r>
        <w:rPr>
          <w:rFonts w:hint="eastAsia" w:ascii="宋体" w:hAnsi="宋体"/>
          <w:b/>
          <w:szCs w:val="21"/>
          <w:highlight w:val="none"/>
          <w:lang w:val="zh-CN"/>
        </w:rPr>
        <w:t>、</w:t>
      </w:r>
      <w:r>
        <w:rPr>
          <w:rFonts w:hint="eastAsia" w:ascii="宋体" w:hAnsi="宋体"/>
          <w:b/>
          <w:bCs/>
          <w:szCs w:val="21"/>
          <w:highlight w:val="none"/>
          <w:lang w:val="zh-CN"/>
        </w:rPr>
        <w:t>诚实信用</w:t>
      </w:r>
    </w:p>
    <w:p>
      <w:pPr>
        <w:autoSpaceDE w:val="0"/>
        <w:autoSpaceDN w:val="0"/>
        <w:adjustRightInd w:val="0"/>
        <w:spacing w:line="360" w:lineRule="auto"/>
        <w:ind w:firstLine="420"/>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9</w:t>
      </w:r>
      <w:r>
        <w:rPr>
          <w:rFonts w:ascii="Arial" w:hAnsi="Arial" w:cs="Arial"/>
          <w:szCs w:val="21"/>
          <w:highlight w:val="none"/>
          <w:lang w:val="zh-CN"/>
        </w:rPr>
        <w:t xml:space="preserve">.1 </w:t>
      </w:r>
      <w:r>
        <w:rPr>
          <w:rFonts w:ascii="Arial" w:hAnsi="宋体" w:cs="Arial"/>
          <w:szCs w:val="21"/>
          <w:highlight w:val="none"/>
          <w:lang w:val="zh-CN"/>
        </w:rPr>
        <w:t>供应商之间不得相互串通报价，不得妨碍其他供应商的公平竞争，不得损害采购人和其他供应商的合法权益。</w:t>
      </w:r>
    </w:p>
    <w:p>
      <w:pPr>
        <w:autoSpaceDE w:val="0"/>
        <w:autoSpaceDN w:val="0"/>
        <w:adjustRightInd w:val="0"/>
        <w:spacing w:line="360" w:lineRule="auto"/>
        <w:ind w:firstLine="420"/>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9</w:t>
      </w:r>
      <w:r>
        <w:rPr>
          <w:rFonts w:ascii="Arial" w:hAnsi="Arial" w:cs="Arial"/>
          <w:szCs w:val="21"/>
          <w:highlight w:val="none"/>
          <w:lang w:val="zh-CN"/>
        </w:rPr>
        <w:t xml:space="preserve">.2 </w:t>
      </w:r>
      <w:r>
        <w:rPr>
          <w:rFonts w:ascii="Arial" w:hAnsi="宋体" w:cs="Arial"/>
          <w:szCs w:val="21"/>
          <w:highlight w:val="none"/>
          <w:lang w:val="zh-CN"/>
        </w:rPr>
        <w:t>供应商不得以向采购代理机构工作人员、磋商</w:t>
      </w:r>
      <w:r>
        <w:rPr>
          <w:rFonts w:hint="eastAsia" w:ascii="Arial" w:hAnsi="宋体" w:cs="Arial"/>
          <w:szCs w:val="21"/>
          <w:highlight w:val="none"/>
        </w:rPr>
        <w:t>小组</w:t>
      </w:r>
      <w:r>
        <w:rPr>
          <w:rFonts w:ascii="Arial" w:hAnsi="宋体" w:cs="Arial"/>
          <w:szCs w:val="21"/>
          <w:highlight w:val="none"/>
          <w:lang w:val="zh-CN"/>
        </w:rPr>
        <w:t>成员行贿或者采取其他不正当手段谋取成交。经查实供应商有此行为的，</w:t>
      </w:r>
      <w:r>
        <w:rPr>
          <w:rFonts w:ascii="Arial" w:hAnsi="宋体" w:cs="Arial"/>
          <w:szCs w:val="21"/>
          <w:highlight w:val="none"/>
        </w:rPr>
        <w:t>将在本项目发布媒体上进行公告，政府采购管理部门将供应商列入不良行为记录名单，按照《政府采购法》有关规定处理。</w:t>
      </w:r>
    </w:p>
    <w:p>
      <w:pPr>
        <w:spacing w:line="360" w:lineRule="auto"/>
        <w:ind w:firstLine="420" w:firstLineChars="200"/>
        <w:rPr>
          <w:rFonts w:ascii="Arial" w:hAnsi="Arial" w:cs="Arial"/>
          <w:szCs w:val="21"/>
          <w:highlight w:val="none"/>
        </w:rPr>
      </w:pPr>
      <w:r>
        <w:rPr>
          <w:rFonts w:ascii="Arial" w:hAnsi="Arial" w:cs="Arial"/>
          <w:szCs w:val="21"/>
          <w:highlight w:val="none"/>
          <w:lang w:val="zh-CN"/>
        </w:rPr>
        <w:t>1</w:t>
      </w:r>
      <w:r>
        <w:rPr>
          <w:rFonts w:hint="eastAsia" w:ascii="Arial" w:hAnsi="Arial" w:cs="Arial"/>
          <w:szCs w:val="21"/>
          <w:highlight w:val="none"/>
        </w:rPr>
        <w:t>9</w:t>
      </w:r>
      <w:r>
        <w:rPr>
          <w:rFonts w:ascii="Arial" w:hAnsi="Arial" w:cs="Arial"/>
          <w:szCs w:val="21"/>
          <w:highlight w:val="none"/>
          <w:lang w:val="zh-CN"/>
        </w:rPr>
        <w:t xml:space="preserve">.3 </w:t>
      </w:r>
      <w:r>
        <w:rPr>
          <w:rFonts w:ascii="Arial" w:hAnsi="宋体" w:cs="Arial"/>
          <w:szCs w:val="21"/>
          <w:highlight w:val="none"/>
          <w:lang w:val="zh-CN"/>
        </w:rPr>
        <w:t>供应商不得虚假质疑和恶意质疑，并对质疑内容的真实性承担责任。</w:t>
      </w:r>
      <w:r>
        <w:rPr>
          <w:rFonts w:ascii="Arial" w:hAnsi="宋体" w:cs="Arial"/>
          <w:szCs w:val="21"/>
          <w:highlight w:val="none"/>
        </w:rPr>
        <w:t>供应商或者其他利害关系人通过捏造事实、伪造证明材料等方式提出异议或投诉，阻碍采购活动正常进行的，属于严重不良行为，采购中心将提请财政部门将其列入不良行为记录名单，并依法予以处罚。</w:t>
      </w:r>
    </w:p>
    <w:p>
      <w:pPr>
        <w:spacing w:line="360" w:lineRule="auto"/>
        <w:ind w:firstLine="420" w:firstLineChars="200"/>
        <w:rPr>
          <w:rFonts w:ascii="Arial" w:hAnsi="Arial" w:cs="Arial"/>
          <w:szCs w:val="21"/>
          <w:highlight w:val="none"/>
          <w:lang w:val="zh-CN"/>
        </w:rPr>
      </w:pPr>
      <w:r>
        <w:rPr>
          <w:rFonts w:ascii="Arial" w:hAnsi="Arial" w:cs="Arial"/>
          <w:szCs w:val="21"/>
          <w:highlight w:val="none"/>
          <w:lang w:val="zh-CN"/>
        </w:rPr>
        <w:t>1</w:t>
      </w:r>
      <w:r>
        <w:rPr>
          <w:rFonts w:hint="eastAsia" w:ascii="Arial" w:hAnsi="Arial" w:cs="Arial"/>
          <w:szCs w:val="21"/>
          <w:highlight w:val="none"/>
        </w:rPr>
        <w:t>9</w:t>
      </w:r>
      <w:r>
        <w:rPr>
          <w:rFonts w:ascii="Arial" w:hAnsi="Arial" w:cs="Arial"/>
          <w:szCs w:val="21"/>
          <w:highlight w:val="none"/>
          <w:lang w:val="zh-CN"/>
        </w:rPr>
        <w:t xml:space="preserve">.4 </w:t>
      </w:r>
      <w:r>
        <w:rPr>
          <w:rFonts w:ascii="Arial" w:hAnsi="宋体" w:cs="Arial"/>
          <w:szCs w:val="21"/>
          <w:highlight w:val="none"/>
          <w:lang w:val="zh-CN"/>
        </w:rPr>
        <w:t>供应商不得虚假承诺，否则，按照提供虚假材料谋取成交处理。</w:t>
      </w:r>
    </w:p>
    <w:p>
      <w:pPr>
        <w:spacing w:line="360" w:lineRule="auto"/>
        <w:ind w:firstLine="422" w:firstLineChars="200"/>
        <w:rPr>
          <w:rFonts w:ascii="Arial" w:hAnsi="Arial" w:cs="Arial"/>
          <w:b/>
          <w:kern w:val="0"/>
          <w:szCs w:val="21"/>
          <w:highlight w:val="none"/>
          <w:lang w:val="zh-CN"/>
        </w:rPr>
      </w:pPr>
      <w:r>
        <w:rPr>
          <w:rFonts w:hint="eastAsia" w:ascii="Arial" w:hAnsi="Arial" w:cs="Arial"/>
          <w:b/>
          <w:szCs w:val="21"/>
          <w:highlight w:val="none"/>
        </w:rPr>
        <w:t>八</w:t>
      </w:r>
      <w:r>
        <w:rPr>
          <w:rFonts w:ascii="Arial" w:hAnsi="Arial" w:cs="Arial"/>
          <w:b/>
          <w:szCs w:val="21"/>
          <w:highlight w:val="none"/>
          <w:lang w:val="zh-CN"/>
        </w:rPr>
        <w:t>、磋商费用</w:t>
      </w:r>
    </w:p>
    <w:p>
      <w:pPr>
        <w:spacing w:line="360" w:lineRule="auto"/>
        <w:ind w:firstLine="420" w:firstLineChars="200"/>
        <w:rPr>
          <w:rFonts w:ascii="Arial" w:hAnsi="Arial" w:cs="Arial"/>
          <w:szCs w:val="21"/>
          <w:highlight w:val="none"/>
          <w:lang w:val="zh-CN"/>
        </w:rPr>
      </w:pPr>
      <w:r>
        <w:rPr>
          <w:rFonts w:hint="eastAsia" w:ascii="Arial" w:hAnsi="Arial" w:cs="Arial"/>
          <w:szCs w:val="21"/>
          <w:highlight w:val="none"/>
        </w:rPr>
        <w:t>20</w:t>
      </w:r>
      <w:r>
        <w:rPr>
          <w:rFonts w:ascii="Arial" w:hAnsi="Arial" w:cs="Arial"/>
          <w:szCs w:val="21"/>
          <w:highlight w:val="none"/>
          <w:lang w:val="zh-CN"/>
        </w:rPr>
        <w:t>.1 供应商应承担所有与准备和参加磋商有关的费用，无论采购结果如何，采购代理机构和采购人在任何情况下均无义务和责任承担这些费用。</w:t>
      </w:r>
    </w:p>
    <w:p>
      <w:pPr>
        <w:widowControl/>
        <w:shd w:val="clear" w:color="auto" w:fill="FFFFFF"/>
        <w:spacing w:line="360" w:lineRule="auto"/>
        <w:ind w:firstLine="420"/>
        <w:rPr>
          <w:rFonts w:hint="eastAsia" w:ascii="宋体" w:hAnsi="宋体"/>
          <w:szCs w:val="21"/>
          <w:highlight w:val="none"/>
        </w:rPr>
      </w:pPr>
      <w:r>
        <w:rPr>
          <w:rFonts w:hint="eastAsia" w:ascii="Arial" w:hAnsi="Arial" w:cs="Arial"/>
          <w:szCs w:val="21"/>
          <w:highlight w:val="none"/>
        </w:rPr>
        <w:t>20</w:t>
      </w:r>
      <w:r>
        <w:rPr>
          <w:rFonts w:ascii="Arial" w:hAnsi="Arial" w:cs="Arial"/>
          <w:szCs w:val="21"/>
          <w:highlight w:val="none"/>
          <w:lang w:val="zh-CN"/>
        </w:rPr>
        <w:t xml:space="preserve">.2 </w:t>
      </w:r>
      <w:r>
        <w:rPr>
          <w:rFonts w:hint="eastAsia" w:ascii="宋体" w:hAnsi="宋体"/>
          <w:kern w:val="0"/>
          <w:szCs w:val="21"/>
          <w:highlight w:val="none"/>
        </w:rPr>
        <w:t>本次采购，</w:t>
      </w:r>
      <w:r>
        <w:rPr>
          <w:rFonts w:hint="eastAsia" w:ascii="宋体" w:hAnsi="宋体"/>
          <w:szCs w:val="21"/>
          <w:highlight w:val="none"/>
          <w:lang w:val="en-US" w:eastAsia="zh-CN"/>
        </w:rPr>
        <w:t>采购代</w:t>
      </w:r>
      <w:r>
        <w:rPr>
          <w:rFonts w:hint="eastAsia" w:ascii="宋体" w:hAnsi="宋体"/>
          <w:szCs w:val="21"/>
          <w:highlight w:val="none"/>
        </w:rPr>
        <w:t>理服务费按照以下方式确定：采购代理服务费按照国家发展和改革委员会下发的《关于降低部分建设项目收费标准规范收费行为等有关问题的通知》（发改价格[2011]534号）所列招标代理服务费收费标准下浮 40 %（优惠率）收取。项目保底代理费为 2000 元/个项目。由中标人向采购代理机构支付服务费。本项费用无需在响应报价表中单列。</w:t>
      </w:r>
    </w:p>
    <w:p>
      <w:pPr>
        <w:spacing w:line="360" w:lineRule="auto"/>
        <w:ind w:firstLine="422" w:firstLineChars="200"/>
        <w:rPr>
          <w:rFonts w:hint="eastAsia" w:ascii="Arial" w:hAnsi="Arial" w:cs="Arial"/>
          <w:b/>
          <w:szCs w:val="21"/>
          <w:highlight w:val="none"/>
        </w:rPr>
      </w:pPr>
      <w:r>
        <w:rPr>
          <w:rFonts w:hint="eastAsia" w:ascii="Arial" w:hAnsi="Arial" w:cs="Arial"/>
          <w:b/>
          <w:szCs w:val="21"/>
          <w:highlight w:val="none"/>
        </w:rPr>
        <w:t>九</w:t>
      </w:r>
      <w:r>
        <w:rPr>
          <w:rFonts w:ascii="Arial" w:hAnsi="Arial" w:cs="Arial"/>
          <w:b/>
          <w:szCs w:val="21"/>
          <w:highlight w:val="none"/>
          <w:lang w:val="zh-CN"/>
        </w:rPr>
        <w:t>、</w:t>
      </w:r>
      <w:r>
        <w:rPr>
          <w:rFonts w:hint="eastAsia" w:ascii="Arial" w:hAnsi="Arial" w:cs="Arial"/>
          <w:b/>
          <w:szCs w:val="21"/>
          <w:highlight w:val="none"/>
        </w:rPr>
        <w:t>其它</w:t>
      </w:r>
    </w:p>
    <w:p>
      <w:pPr>
        <w:pStyle w:val="95"/>
        <w:spacing w:line="360" w:lineRule="auto"/>
        <w:ind w:firstLine="0" w:firstLineChars="0"/>
        <w:rPr>
          <w:highlight w:val="none"/>
        </w:rPr>
      </w:pPr>
      <w:r>
        <w:rPr>
          <w:rFonts w:hint="eastAsia"/>
          <w:highlight w:val="none"/>
        </w:rPr>
        <w:t xml:space="preserve">   </w:t>
      </w:r>
      <w:r>
        <w:rPr>
          <w:rFonts w:ascii="Arial" w:hAnsi="Arial" w:cs="Arial"/>
          <w:highlight w:val="none"/>
        </w:rPr>
        <w:t xml:space="preserve"> 2</w:t>
      </w:r>
      <w:r>
        <w:rPr>
          <w:rFonts w:hint="eastAsia" w:ascii="Arial" w:hAnsi="Arial" w:cs="Arial"/>
          <w:highlight w:val="none"/>
        </w:rPr>
        <w:t>1</w:t>
      </w:r>
      <w:r>
        <w:rPr>
          <w:rFonts w:ascii="Arial" w:hAnsi="Arial" w:cs="Arial"/>
          <w:highlight w:val="none"/>
        </w:rPr>
        <w:t>.1</w:t>
      </w:r>
      <w:r>
        <w:rPr>
          <w:rFonts w:hint="eastAsia"/>
          <w:highlight w:val="none"/>
        </w:rPr>
        <w:t>本项目根据江苏省财政厅关于加强政府绿色采购有关事项的通知（苏财购</w:t>
      </w:r>
      <w:r>
        <w:rPr>
          <w:rFonts w:ascii="Arial" w:hAnsi="Arial" w:cs="Arial"/>
          <w:kern w:val="0"/>
          <w:szCs w:val="21"/>
          <w:highlight w:val="none"/>
        </w:rPr>
        <w:t>〔202</w:t>
      </w:r>
      <w:r>
        <w:rPr>
          <w:rFonts w:hint="eastAsia" w:ascii="Arial" w:hAnsi="Arial" w:cs="Arial"/>
          <w:kern w:val="0"/>
          <w:szCs w:val="21"/>
          <w:highlight w:val="none"/>
        </w:rPr>
        <w:t>3</w:t>
      </w:r>
      <w:r>
        <w:rPr>
          <w:rFonts w:ascii="Arial" w:hAnsi="Arial" w:cs="Arial"/>
          <w:kern w:val="0"/>
          <w:szCs w:val="21"/>
          <w:highlight w:val="none"/>
        </w:rPr>
        <w:t>〕</w:t>
      </w:r>
      <w:r>
        <w:rPr>
          <w:rFonts w:hint="eastAsia" w:ascii="Arial" w:hAnsi="Arial" w:cs="Arial"/>
          <w:kern w:val="0"/>
          <w:szCs w:val="21"/>
          <w:highlight w:val="none"/>
        </w:rPr>
        <w:t>65号</w:t>
      </w:r>
      <w:r>
        <w:rPr>
          <w:rFonts w:hint="eastAsia"/>
          <w:highlight w:val="none"/>
        </w:rPr>
        <w:t>）规定，执行绿色采购需求标准。</w:t>
      </w:r>
    </w:p>
    <w:p>
      <w:pPr>
        <w:autoSpaceDE w:val="0"/>
        <w:autoSpaceDN w:val="0"/>
        <w:adjustRightInd w:val="0"/>
        <w:snapToGrid w:val="0"/>
        <w:spacing w:line="360" w:lineRule="auto"/>
        <w:rPr>
          <w:rFonts w:ascii="Arial" w:hAnsi="Arial" w:cs="Arial"/>
          <w:szCs w:val="21"/>
          <w:highlight w:val="none"/>
        </w:rPr>
      </w:pPr>
    </w:p>
    <w:p>
      <w:pPr>
        <w:autoSpaceDE w:val="0"/>
        <w:autoSpaceDN w:val="0"/>
        <w:adjustRightInd w:val="0"/>
        <w:snapToGrid w:val="0"/>
        <w:spacing w:line="360" w:lineRule="auto"/>
        <w:ind w:firstLine="420"/>
        <w:rPr>
          <w:rFonts w:ascii="Arial" w:hAnsi="Arial" w:cs="Arial"/>
          <w:sz w:val="24"/>
          <w:szCs w:val="24"/>
          <w:highlight w:val="none"/>
          <w:lang w:val="zh-CN"/>
        </w:rPr>
      </w:pPr>
    </w:p>
    <w:p>
      <w:pPr>
        <w:pStyle w:val="49"/>
        <w:rPr>
          <w:rFonts w:ascii="Arial" w:hAnsi="Arial" w:cs="Arial"/>
          <w:highlight w:val="none"/>
          <w:lang w:val="zh-CN"/>
        </w:rPr>
      </w:pPr>
      <w:r>
        <w:rPr>
          <w:rFonts w:ascii="Arial" w:hAnsi="Arial" w:cs="Arial"/>
          <w:sz w:val="24"/>
          <w:szCs w:val="24"/>
          <w:highlight w:val="none"/>
          <w:lang w:val="zh-CN"/>
        </w:rPr>
        <w:br w:type="page"/>
      </w:r>
      <w:bookmarkStart w:id="30" w:name="_Toc18892"/>
      <w:r>
        <w:rPr>
          <w:rFonts w:ascii="Arial" w:hAnsi="Arial" w:cs="Arial"/>
          <w:highlight w:val="none"/>
          <w:lang w:val="zh-CN"/>
        </w:rPr>
        <w:t xml:space="preserve">第三章 </w:t>
      </w:r>
      <w:r>
        <w:rPr>
          <w:rFonts w:hint="eastAsia" w:ascii="Arial" w:hAnsi="Arial" w:cs="Arial"/>
          <w:highlight w:val="none"/>
          <w:lang w:val="zh-CN"/>
        </w:rPr>
        <w:t>评审</w:t>
      </w:r>
      <w:r>
        <w:rPr>
          <w:rFonts w:ascii="Arial" w:hAnsi="Arial" w:cs="Arial"/>
          <w:highlight w:val="none"/>
          <w:lang w:val="zh-CN"/>
        </w:rPr>
        <w:t>标准</w:t>
      </w:r>
      <w:bookmarkEnd w:id="30"/>
    </w:p>
    <w:p>
      <w:pPr>
        <w:widowControl/>
        <w:shd w:val="clear" w:color="auto" w:fill="FFFFFF"/>
        <w:spacing w:line="360" w:lineRule="auto"/>
        <w:rPr>
          <w:rFonts w:ascii="Arial" w:hAnsi="Arial" w:cs="Arial"/>
          <w:b/>
          <w:bCs/>
          <w:kern w:val="0"/>
          <w:szCs w:val="21"/>
          <w:highlight w:val="none"/>
        </w:rPr>
      </w:pPr>
    </w:p>
    <w:p>
      <w:pPr>
        <w:spacing w:line="360" w:lineRule="auto"/>
        <w:ind w:firstLine="420" w:firstLineChars="200"/>
        <w:rPr>
          <w:rFonts w:ascii="Arial" w:hAnsi="Arial" w:cs="Arial"/>
          <w:highlight w:val="none"/>
        </w:rPr>
      </w:pPr>
      <w:r>
        <w:rPr>
          <w:rFonts w:ascii="Arial" w:hAnsi="Arial" w:cs="Arial"/>
          <w:highlight w:val="none"/>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5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8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89" w:type="dxa"/>
            <w:noWrap w:val="0"/>
            <w:vAlign w:val="center"/>
          </w:tcPr>
          <w:p>
            <w:pPr>
              <w:pStyle w:val="52"/>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cs="宋体"/>
              </w:rPr>
            </w:pPr>
            <w:r>
              <w:rPr>
                <w:rFonts w:hint="eastAsia" w:ascii="宋体" w:hAnsi="宋体" w:cs="宋体"/>
              </w:rPr>
              <w:t>项目</w:t>
            </w:r>
          </w:p>
        </w:tc>
        <w:tc>
          <w:tcPr>
            <w:tcW w:w="8062" w:type="dxa"/>
            <w:noWrap w:val="0"/>
            <w:vAlign w:val="center"/>
          </w:tcPr>
          <w:p>
            <w:pPr>
              <w:pStyle w:val="52"/>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cs="宋体"/>
              </w:rPr>
            </w:pPr>
            <w:r>
              <w:rPr>
                <w:rFonts w:hint="eastAsia" w:ascii="宋体" w:hAnsi="宋体" w:cs="宋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noWrap w:val="0"/>
            <w:vAlign w:val="center"/>
          </w:tcPr>
          <w:p>
            <w:pPr>
              <w:widowControl/>
              <w:spacing w:line="360" w:lineRule="auto"/>
              <w:jc w:val="center"/>
              <w:rPr>
                <w:rFonts w:hint="eastAsia" w:ascii="宋体" w:hAnsi="宋体" w:cs="宋体"/>
                <w:b/>
                <w:bCs/>
                <w:szCs w:val="21"/>
              </w:rPr>
            </w:pPr>
            <w:r>
              <w:rPr>
                <w:rFonts w:hint="eastAsia" w:ascii="宋体" w:hAnsi="宋体" w:cs="宋体"/>
                <w:b/>
                <w:bCs/>
                <w:szCs w:val="21"/>
              </w:rPr>
              <w:t>价格</w:t>
            </w:r>
          </w:p>
          <w:p>
            <w:pPr>
              <w:widowControl/>
              <w:spacing w:line="360" w:lineRule="auto"/>
              <w:jc w:val="center"/>
              <w:rPr>
                <w:rFonts w:hint="eastAsia" w:ascii="宋体" w:hAnsi="宋体" w:cs="宋体"/>
                <w:b/>
                <w:bCs/>
                <w:szCs w:val="21"/>
              </w:rPr>
            </w:pPr>
            <w:r>
              <w:rPr>
                <w:rFonts w:hint="eastAsia" w:ascii="宋体" w:hAnsi="宋体" w:cs="宋体"/>
                <w:b/>
                <w:bCs/>
                <w:szCs w:val="21"/>
              </w:rPr>
              <w:t>（</w:t>
            </w:r>
            <w:r>
              <w:rPr>
                <w:rFonts w:hint="eastAsia" w:ascii="宋体" w:hAnsi="宋体" w:cs="宋体"/>
                <w:b/>
                <w:bCs/>
                <w:szCs w:val="21"/>
                <w:lang w:val="en-US" w:eastAsia="zh-CN"/>
              </w:rPr>
              <w:t>40</w:t>
            </w:r>
            <w:r>
              <w:rPr>
                <w:rFonts w:hint="eastAsia" w:ascii="宋体" w:hAnsi="宋体" w:cs="宋体"/>
                <w:b/>
                <w:bCs/>
                <w:szCs w:val="21"/>
              </w:rPr>
              <w:t>分）</w:t>
            </w:r>
          </w:p>
        </w:tc>
        <w:tc>
          <w:tcPr>
            <w:tcW w:w="8062" w:type="dxa"/>
            <w:noWrap w:val="0"/>
            <w:vAlign w:val="center"/>
          </w:tcPr>
          <w:p>
            <w:pPr>
              <w:tabs>
                <w:tab w:val="left" w:pos="0"/>
                <w:tab w:val="left" w:pos="600"/>
                <w:tab w:val="left" w:pos="993"/>
                <w:tab w:val="left" w:pos="1134"/>
              </w:tabs>
              <w:adjustRightInd w:val="0"/>
              <w:snapToGrid w:val="0"/>
              <w:spacing w:line="360" w:lineRule="auto"/>
              <w:jc w:val="left"/>
              <w:rPr>
                <w:rFonts w:hint="eastAsia" w:ascii="宋体" w:hAnsi="宋体" w:cs="宋体"/>
                <w:szCs w:val="21"/>
              </w:rPr>
            </w:pPr>
            <w:r>
              <w:rPr>
                <w:rFonts w:hint="eastAsia" w:ascii="宋体" w:hAnsi="宋体" w:cs="宋体"/>
                <w:szCs w:val="21"/>
              </w:rPr>
              <w:t>以满足招标文件要求的最低投标报价为评标基准价，得满分</w:t>
            </w:r>
            <w:r>
              <w:rPr>
                <w:rFonts w:hint="eastAsia" w:ascii="宋体" w:hAnsi="宋体" w:cs="宋体"/>
                <w:szCs w:val="21"/>
                <w:lang w:val="en-US" w:eastAsia="zh-CN"/>
              </w:rPr>
              <w:t>40</w:t>
            </w:r>
            <w:r>
              <w:rPr>
                <w:rFonts w:hint="eastAsia" w:ascii="宋体" w:hAnsi="宋体" w:cs="宋体"/>
                <w:szCs w:val="21"/>
              </w:rPr>
              <w:t>分，其他投标报价得分＝（评标基准价/其他投标报价）×</w:t>
            </w:r>
            <w:r>
              <w:rPr>
                <w:rFonts w:hint="eastAsia" w:ascii="宋体" w:hAnsi="宋体" w:cs="宋体"/>
                <w:szCs w:val="21"/>
                <w:lang w:val="en-US" w:eastAsia="zh-CN"/>
              </w:rPr>
              <w:t>4</w:t>
            </w:r>
            <w:r>
              <w:rPr>
                <w:rFonts w:hint="eastAsia" w:ascii="宋体" w:hAnsi="宋体" w:cs="宋体"/>
                <w:szCs w:val="21"/>
              </w:rPr>
              <w:t>0×100％。（保留二位小数）</w:t>
            </w:r>
          </w:p>
          <w:p>
            <w:pPr>
              <w:tabs>
                <w:tab w:val="left" w:pos="0"/>
                <w:tab w:val="left" w:pos="600"/>
                <w:tab w:val="left" w:pos="993"/>
                <w:tab w:val="left" w:pos="1134"/>
              </w:tabs>
              <w:adjustRightInd w:val="0"/>
              <w:snapToGrid w:val="0"/>
              <w:spacing w:line="360" w:lineRule="auto"/>
              <w:jc w:val="left"/>
              <w:rPr>
                <w:rFonts w:hint="eastAsia" w:ascii="宋体" w:hAnsi="宋体" w:cs="宋体"/>
                <w:szCs w:val="21"/>
              </w:rPr>
            </w:pPr>
            <w:r>
              <w:rPr>
                <w:rFonts w:hint="eastAsia" w:ascii="宋体" w:hAnsi="宋体" w:cs="宋体"/>
                <w:szCs w:val="21"/>
              </w:rPr>
              <w:t>评标委员会认为</w:t>
            </w:r>
            <w:r>
              <w:rPr>
                <w:rFonts w:hint="eastAsia" w:ascii="宋体" w:hAnsi="宋体" w:cs="宋体"/>
                <w:szCs w:val="21"/>
                <w:lang w:eastAsia="zh-CN"/>
              </w:rPr>
              <w:t>供应商</w:t>
            </w:r>
            <w:r>
              <w:rPr>
                <w:rFonts w:hint="eastAsia" w:ascii="宋体" w:hAnsi="宋体" w:cs="宋体"/>
                <w:szCs w:val="21"/>
              </w:rPr>
              <w:t>的报价明显低于其他通过符合性审查</w:t>
            </w:r>
            <w:r>
              <w:rPr>
                <w:rFonts w:hint="eastAsia" w:ascii="宋体" w:hAnsi="宋体" w:cs="宋体"/>
                <w:szCs w:val="21"/>
                <w:lang w:eastAsia="zh-CN"/>
              </w:rPr>
              <w:t>供应商</w:t>
            </w:r>
            <w:r>
              <w:rPr>
                <w:rFonts w:hint="eastAsia" w:ascii="宋体" w:hAnsi="宋体" w:cs="宋体"/>
                <w:szCs w:val="21"/>
              </w:rPr>
              <w:t>的报价，有可能影响产品质量或者不能诚信履约的，应当要求其在评标现场合理的时间内提供书面说明，必要时提交相关证明材料；</w:t>
            </w:r>
            <w:r>
              <w:rPr>
                <w:rFonts w:hint="eastAsia" w:ascii="宋体" w:hAnsi="宋体" w:cs="宋体"/>
                <w:szCs w:val="21"/>
                <w:lang w:eastAsia="zh-CN"/>
              </w:rPr>
              <w:t>供应商</w:t>
            </w:r>
            <w:r>
              <w:rPr>
                <w:rFonts w:hint="eastAsia" w:ascii="宋体" w:hAnsi="宋体" w:cs="宋体"/>
                <w:szCs w:val="21"/>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589" w:type="dxa"/>
            <w:noWrap w:val="0"/>
            <w:vAlign w:val="center"/>
          </w:tcPr>
          <w:p>
            <w:pPr>
              <w:pStyle w:val="52"/>
              <w:spacing w:after="0" w:line="360" w:lineRule="auto"/>
              <w:ind w:left="0" w:leftChars="0" w:firstLine="0" w:firstLineChars="0"/>
              <w:jc w:val="center"/>
              <w:rPr>
                <w:rFonts w:ascii="宋体" w:hAnsi="宋体"/>
                <w:b/>
                <w:bCs/>
              </w:rPr>
            </w:pPr>
            <w:r>
              <w:rPr>
                <w:rFonts w:hint="eastAsia" w:ascii="宋体" w:hAnsi="宋体"/>
                <w:b/>
                <w:bCs/>
              </w:rPr>
              <w:t>业绩</w:t>
            </w:r>
          </w:p>
          <w:p>
            <w:pPr>
              <w:pStyle w:val="52"/>
              <w:spacing w:after="0" w:line="360" w:lineRule="auto"/>
              <w:ind w:left="0" w:leftChars="0" w:firstLine="0" w:firstLineChars="0"/>
              <w:jc w:val="center"/>
              <w:rPr>
                <w:rFonts w:hint="eastAsia" w:ascii="宋体" w:hAnsi="宋体" w:cs="宋体"/>
                <w:b/>
                <w:bCs/>
              </w:rPr>
            </w:pPr>
            <w:r>
              <w:rPr>
                <w:rFonts w:hint="eastAsia" w:ascii="宋体" w:hAnsi="宋体"/>
                <w:b/>
                <w:bCs/>
              </w:rPr>
              <w:t>（</w:t>
            </w:r>
            <w:r>
              <w:rPr>
                <w:rFonts w:hint="eastAsia" w:ascii="宋体" w:hAnsi="宋体"/>
                <w:b/>
                <w:bCs/>
                <w:lang w:val="en-US" w:eastAsia="zh-CN"/>
              </w:rPr>
              <w:t>10</w:t>
            </w:r>
            <w:r>
              <w:rPr>
                <w:rFonts w:hint="eastAsia" w:ascii="宋体" w:hAnsi="宋体"/>
                <w:b/>
                <w:bCs/>
              </w:rPr>
              <w:t>分）</w:t>
            </w:r>
          </w:p>
        </w:tc>
        <w:tc>
          <w:tcPr>
            <w:tcW w:w="8062" w:type="dxa"/>
            <w:noWrap w:val="0"/>
            <w:vAlign w:val="center"/>
          </w:tcPr>
          <w:p>
            <w:pPr>
              <w:widowControl/>
              <w:spacing w:line="360" w:lineRule="auto"/>
              <w:jc w:val="left"/>
              <w:rPr>
                <w:rFonts w:hint="eastAsia" w:ascii="宋体" w:hAnsi="宋体" w:cs="宋体"/>
                <w:szCs w:val="21"/>
              </w:rPr>
            </w:pPr>
            <w:r>
              <w:rPr>
                <w:rFonts w:hint="eastAsia" w:ascii="宋体" w:hAnsi="宋体"/>
                <w:szCs w:val="21"/>
                <w:lang w:eastAsia="zh-CN"/>
              </w:rPr>
              <w:t>供应商</w:t>
            </w:r>
            <w:r>
              <w:rPr>
                <w:rFonts w:hint="eastAsia" w:ascii="宋体" w:hAnsi="宋体"/>
                <w:szCs w:val="21"/>
              </w:rPr>
              <w:t>提供自20</w:t>
            </w:r>
            <w:r>
              <w:rPr>
                <w:rFonts w:ascii="宋体" w:hAnsi="宋体"/>
                <w:szCs w:val="21"/>
              </w:rPr>
              <w:t>2</w:t>
            </w:r>
            <w:r>
              <w:rPr>
                <w:rFonts w:hint="eastAsia" w:ascii="宋体" w:hAnsi="宋体"/>
                <w:szCs w:val="21"/>
              </w:rPr>
              <w:t>2</w:t>
            </w:r>
            <w:r>
              <w:rPr>
                <w:rFonts w:hint="eastAsia" w:ascii="宋体" w:hAnsi="宋体"/>
                <w:szCs w:val="21"/>
                <w:lang w:val="en-US" w:eastAsia="zh-CN"/>
              </w:rPr>
              <w:t>年11</w:t>
            </w:r>
            <w:r>
              <w:rPr>
                <w:rFonts w:hint="eastAsia" w:ascii="宋体" w:hAnsi="宋体"/>
                <w:szCs w:val="21"/>
              </w:rPr>
              <w:t>月1日以来（以合同签订时间为准）所投</w:t>
            </w:r>
            <w:r>
              <w:rPr>
                <w:rFonts w:hint="eastAsia" w:ascii="宋体" w:hAnsi="宋体"/>
                <w:szCs w:val="21"/>
                <w:lang w:val="en-US" w:eastAsia="zh-CN"/>
              </w:rPr>
              <w:t>同类配电改造工程</w:t>
            </w:r>
            <w:r>
              <w:rPr>
                <w:rFonts w:hint="eastAsia" w:ascii="宋体" w:hAnsi="宋体"/>
                <w:szCs w:val="21"/>
              </w:rPr>
              <w:t>的业绩，有1份业绩得2分，满分</w:t>
            </w:r>
            <w:r>
              <w:rPr>
                <w:rFonts w:hint="eastAsia" w:ascii="宋体" w:hAnsi="宋体"/>
                <w:szCs w:val="21"/>
                <w:lang w:val="en-US" w:eastAsia="zh-CN"/>
              </w:rPr>
              <w:t>10</w:t>
            </w:r>
            <w:r>
              <w:rPr>
                <w:rFonts w:hint="eastAsia" w:ascii="宋体" w:hAnsi="宋体"/>
                <w:szCs w:val="21"/>
              </w:rPr>
              <w:t>分。</w:t>
            </w:r>
            <w:r>
              <w:rPr>
                <w:rFonts w:hint="eastAsia" w:ascii="宋体" w:hAnsi="宋体"/>
                <w:b/>
                <w:bCs/>
                <w:szCs w:val="21"/>
              </w:rPr>
              <w:t>（提供清晰完整的合同复印件加盖</w:t>
            </w:r>
            <w:r>
              <w:rPr>
                <w:rFonts w:hint="eastAsia" w:ascii="宋体" w:hAnsi="宋体"/>
                <w:b/>
                <w:bCs/>
                <w:szCs w:val="21"/>
                <w:lang w:eastAsia="zh-CN"/>
              </w:rPr>
              <w:t>供应商</w:t>
            </w:r>
            <w:r>
              <w:rPr>
                <w:rFonts w:hint="eastAsia" w:ascii="宋体" w:hAnsi="宋体"/>
                <w:b/>
                <w:bCs/>
                <w:szCs w:val="21"/>
              </w:rPr>
              <w:t>公章，业绩日期以合同签订日为准，原件备查，未提供原件或原件与相应复印件有不一致的，不得分）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noWrap w:val="0"/>
            <w:vAlign w:val="center"/>
          </w:tcPr>
          <w:p>
            <w:pPr>
              <w:widowControl/>
              <w:spacing w:line="360" w:lineRule="auto"/>
              <w:jc w:val="center"/>
              <w:rPr>
                <w:rFonts w:hint="eastAsia" w:ascii="宋体" w:hAnsi="宋体" w:cs="宋体"/>
                <w:b/>
                <w:bCs/>
                <w:szCs w:val="21"/>
              </w:rPr>
            </w:pPr>
            <w:r>
              <w:rPr>
                <w:rFonts w:hint="eastAsia" w:ascii="宋体" w:hAnsi="宋体" w:cs="宋体"/>
                <w:b/>
                <w:bCs/>
                <w:szCs w:val="21"/>
                <w:lang w:eastAsia="zh-CN"/>
              </w:rPr>
              <w:t>供应商</w:t>
            </w:r>
            <w:r>
              <w:rPr>
                <w:rFonts w:hint="eastAsia" w:ascii="宋体" w:hAnsi="宋体" w:cs="宋体"/>
                <w:b/>
                <w:bCs/>
                <w:szCs w:val="21"/>
              </w:rPr>
              <w:t>实力</w:t>
            </w:r>
          </w:p>
          <w:p>
            <w:pPr>
              <w:widowControl/>
              <w:spacing w:line="360" w:lineRule="auto"/>
              <w:jc w:val="center"/>
              <w:rPr>
                <w:rFonts w:hint="eastAsia" w:ascii="宋体" w:hAnsi="宋体" w:cs="宋体"/>
                <w:b/>
                <w:bCs/>
                <w:szCs w:val="21"/>
              </w:rPr>
            </w:pPr>
            <w:r>
              <w:rPr>
                <w:rFonts w:hint="eastAsia" w:ascii="宋体" w:hAnsi="宋体" w:cs="宋体"/>
                <w:b/>
                <w:bCs/>
                <w:szCs w:val="21"/>
              </w:rPr>
              <w:t>（</w:t>
            </w:r>
            <w:r>
              <w:rPr>
                <w:rFonts w:hint="eastAsia" w:ascii="宋体" w:hAnsi="宋体" w:cs="宋体"/>
                <w:b/>
                <w:bCs/>
                <w:szCs w:val="21"/>
                <w:lang w:val="en-US" w:eastAsia="zh-CN"/>
              </w:rPr>
              <w:t>12</w:t>
            </w:r>
            <w:r>
              <w:rPr>
                <w:rFonts w:hint="eastAsia" w:ascii="宋体" w:hAnsi="宋体" w:cs="宋体"/>
                <w:b/>
                <w:bCs/>
                <w:szCs w:val="21"/>
              </w:rPr>
              <w:t>分）</w:t>
            </w:r>
          </w:p>
        </w:tc>
        <w:tc>
          <w:tcPr>
            <w:tcW w:w="8062" w:type="dxa"/>
            <w:noWrap w:val="0"/>
            <w:vAlign w:val="center"/>
          </w:tcPr>
          <w:p>
            <w:pPr>
              <w:spacing w:line="360" w:lineRule="auto"/>
              <w:rPr>
                <w:rFonts w:hint="eastAsia" w:ascii="宋体" w:hAnsi="宋体" w:cs="宋体"/>
                <w:b/>
                <w:bCs/>
                <w:szCs w:val="21"/>
              </w:rPr>
            </w:pPr>
            <w:r>
              <w:rPr>
                <w:rFonts w:hint="eastAsia" w:ascii="宋体" w:hAnsi="宋体" w:cs="宋体"/>
                <w:szCs w:val="21"/>
              </w:rPr>
              <w:t>1、</w:t>
            </w:r>
            <w:r>
              <w:rPr>
                <w:rFonts w:hint="eastAsia" w:ascii="宋体" w:hAnsi="宋体" w:cs="宋体"/>
                <w:szCs w:val="21"/>
                <w:lang w:eastAsia="zh-CN"/>
              </w:rPr>
              <w:t>供应商</w:t>
            </w:r>
            <w:r>
              <w:rPr>
                <w:rFonts w:hint="eastAsia" w:ascii="宋体" w:hAnsi="宋体" w:cs="宋体"/>
                <w:szCs w:val="21"/>
              </w:rPr>
              <w:t>拟派项目</w:t>
            </w:r>
            <w:r>
              <w:rPr>
                <w:rFonts w:hint="eastAsia" w:ascii="宋体" w:hAnsi="宋体" w:cs="宋体"/>
                <w:szCs w:val="21"/>
                <w:lang w:val="en-US" w:eastAsia="zh-CN"/>
              </w:rPr>
              <w:t>项目经理</w:t>
            </w:r>
            <w:r>
              <w:rPr>
                <w:rFonts w:hint="eastAsia" w:ascii="宋体" w:hAnsi="宋体" w:cs="宋体"/>
                <w:color w:val="auto"/>
                <w:szCs w:val="21"/>
                <w:highlight w:val="none"/>
              </w:rPr>
              <w:t>具有机电工程专业注册建造师二级及以上资格，并具备建设行政主管部门颁发的有效的安全生产考核合格证书（B类证）(</w:t>
            </w:r>
            <w:r>
              <w:rPr>
                <w:rFonts w:hint="eastAsia" w:ascii="宋体" w:hAnsi="宋体" w:cs="宋体"/>
                <w:color w:val="auto"/>
                <w:szCs w:val="21"/>
                <w:highlight w:val="none"/>
                <w:lang w:val="en-US" w:eastAsia="zh-CN"/>
              </w:rPr>
              <w:t>提供供应商</w:t>
            </w:r>
            <w:r>
              <w:rPr>
                <w:rFonts w:hint="eastAsia" w:ascii="宋体" w:hAnsi="宋体" w:cs="宋体"/>
                <w:color w:val="auto"/>
                <w:szCs w:val="21"/>
                <w:highlight w:val="none"/>
              </w:rPr>
              <w:t>为其缴纳的近三个月内任意一个月社保证明，</w:t>
            </w:r>
            <w:r>
              <w:rPr>
                <w:rFonts w:hint="eastAsia" w:ascii="宋体" w:hAnsi="宋体" w:cs="宋体"/>
                <w:color w:val="auto"/>
                <w:szCs w:val="21"/>
                <w:highlight w:val="none"/>
                <w:lang w:val="en-US" w:eastAsia="zh-CN"/>
              </w:rPr>
              <w:t>并提供证书</w:t>
            </w:r>
            <w:r>
              <w:rPr>
                <w:rFonts w:hint="eastAsia" w:ascii="宋体" w:hAnsi="宋体" w:cs="宋体"/>
                <w:color w:val="auto"/>
                <w:szCs w:val="21"/>
                <w:highlight w:val="none"/>
              </w:rPr>
              <w:t>复印件加盖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公章）</w:t>
            </w:r>
            <w:r>
              <w:rPr>
                <w:rFonts w:hint="eastAsia" w:ascii="宋体" w:hAnsi="宋体" w:cs="宋体"/>
                <w:szCs w:val="21"/>
              </w:rPr>
              <w:t>，得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b/>
                <w:bCs/>
                <w:szCs w:val="21"/>
              </w:rPr>
              <w:t>（提供证书及</w:t>
            </w:r>
            <w:r>
              <w:rPr>
                <w:rFonts w:hint="eastAsia" w:ascii="宋体" w:hAnsi="宋体" w:cs="宋体"/>
                <w:b/>
                <w:bCs/>
                <w:szCs w:val="21"/>
                <w:lang w:eastAsia="zh-CN"/>
              </w:rPr>
              <w:t>供应商</w:t>
            </w:r>
            <w:r>
              <w:rPr>
                <w:rFonts w:hint="eastAsia" w:ascii="宋体" w:hAnsi="宋体" w:cs="宋体"/>
                <w:b/>
                <w:bCs/>
                <w:szCs w:val="21"/>
              </w:rPr>
              <w:t>为其缴纳的近三个月内（2025年</w:t>
            </w:r>
            <w:r>
              <w:rPr>
                <w:rFonts w:hint="eastAsia" w:ascii="宋体" w:hAnsi="宋体" w:cs="宋体"/>
                <w:b/>
                <w:bCs/>
                <w:szCs w:val="21"/>
                <w:lang w:val="en-US" w:eastAsia="zh-CN"/>
              </w:rPr>
              <w:t>8</w:t>
            </w:r>
            <w:r>
              <w:rPr>
                <w:rFonts w:hint="eastAsia" w:ascii="宋体" w:hAnsi="宋体" w:cs="宋体"/>
                <w:b/>
                <w:bCs/>
                <w:szCs w:val="21"/>
              </w:rPr>
              <w:t>月至2025年</w:t>
            </w:r>
            <w:r>
              <w:rPr>
                <w:rFonts w:hint="eastAsia" w:ascii="宋体" w:hAnsi="宋体" w:cs="宋体"/>
                <w:b/>
                <w:bCs/>
                <w:szCs w:val="21"/>
                <w:lang w:val="en-US" w:eastAsia="zh-CN"/>
              </w:rPr>
              <w:t>10</w:t>
            </w:r>
            <w:r>
              <w:rPr>
                <w:rFonts w:hint="eastAsia" w:ascii="宋体" w:hAnsi="宋体" w:cs="宋体"/>
                <w:b/>
                <w:bCs/>
                <w:szCs w:val="21"/>
              </w:rPr>
              <w:t>月）任意一个月社保证明材料加盖</w:t>
            </w:r>
            <w:r>
              <w:rPr>
                <w:rFonts w:hint="eastAsia" w:ascii="宋体" w:hAnsi="宋体" w:cs="宋体"/>
                <w:b/>
                <w:bCs/>
                <w:szCs w:val="21"/>
                <w:lang w:eastAsia="zh-CN"/>
              </w:rPr>
              <w:t>供应商</w:t>
            </w:r>
            <w:r>
              <w:rPr>
                <w:rFonts w:hint="eastAsia" w:ascii="宋体" w:hAnsi="宋体" w:cs="宋体"/>
                <w:b/>
                <w:bCs/>
                <w:szCs w:val="21"/>
              </w:rPr>
              <w:t>公章，证书原件评审现场核查，无原件不得分）</w:t>
            </w:r>
          </w:p>
          <w:p>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拟派人员</w:t>
            </w:r>
            <w:r>
              <w:rPr>
                <w:rFonts w:hint="eastAsia" w:ascii="宋体" w:hAnsi="宋体" w:cs="宋体"/>
                <w:szCs w:val="21"/>
                <w:highlight w:val="none"/>
              </w:rPr>
              <w:t>中</w:t>
            </w:r>
            <w:r>
              <w:rPr>
                <w:rFonts w:hint="eastAsia" w:ascii="宋体" w:hAnsi="宋体" w:cs="宋体"/>
                <w:szCs w:val="21"/>
                <w:highlight w:val="none"/>
                <w:lang w:val="en-US" w:eastAsia="zh-CN"/>
              </w:rPr>
              <w:t>同时</w:t>
            </w:r>
            <w:r>
              <w:rPr>
                <w:rFonts w:hint="eastAsia" w:ascii="宋体" w:hAnsi="宋体" w:cs="宋体"/>
                <w:szCs w:val="21"/>
                <w:highlight w:val="none"/>
              </w:rPr>
              <w:t>具有</w:t>
            </w:r>
            <w:r>
              <w:rPr>
                <w:rFonts w:hint="eastAsia" w:ascii="宋体" w:hAnsi="宋体" w:cs="宋体"/>
                <w:szCs w:val="21"/>
                <w:highlight w:val="none"/>
                <w:lang w:val="en-US" w:eastAsia="zh-CN"/>
              </w:rPr>
              <w:t>国家应急管理厅</w:t>
            </w:r>
            <w:r>
              <w:rPr>
                <w:rFonts w:hint="eastAsia" w:ascii="宋体" w:hAnsi="宋体" w:cs="宋体"/>
                <w:szCs w:val="21"/>
                <w:highlight w:val="none"/>
              </w:rPr>
              <w:t>有效的低压电工证</w:t>
            </w:r>
            <w:r>
              <w:rPr>
                <w:rFonts w:hint="eastAsia" w:ascii="宋体" w:hAnsi="宋体" w:cs="宋体"/>
                <w:szCs w:val="21"/>
                <w:highlight w:val="none"/>
                <w:lang w:val="en-US" w:eastAsia="zh-CN"/>
              </w:rPr>
              <w:t>和高</w:t>
            </w:r>
            <w:r>
              <w:rPr>
                <w:rFonts w:hint="eastAsia" w:ascii="宋体" w:hAnsi="宋体" w:cs="宋体"/>
                <w:szCs w:val="21"/>
                <w:highlight w:val="none"/>
              </w:rPr>
              <w:t>压电工证，每提供</w:t>
            </w:r>
            <w:r>
              <w:rPr>
                <w:rFonts w:hint="eastAsia" w:ascii="宋体" w:hAnsi="宋体" w:cs="宋体"/>
                <w:szCs w:val="21"/>
                <w:highlight w:val="none"/>
                <w:lang w:val="en-US" w:eastAsia="zh-CN"/>
              </w:rPr>
              <w:t>1个人</w:t>
            </w:r>
            <w:r>
              <w:rPr>
                <w:rFonts w:hint="eastAsia" w:ascii="宋体" w:hAnsi="宋体" w:cs="宋体"/>
                <w:szCs w:val="21"/>
                <w:highlight w:val="none"/>
              </w:rPr>
              <w:t>得2分，满分</w:t>
            </w:r>
            <w:r>
              <w:rPr>
                <w:rFonts w:hint="eastAsia" w:ascii="宋体" w:hAnsi="宋体" w:cs="宋体"/>
                <w:szCs w:val="21"/>
                <w:lang w:val="en-US" w:eastAsia="zh-CN"/>
              </w:rPr>
              <w:t>8</w:t>
            </w:r>
            <w:r>
              <w:rPr>
                <w:rFonts w:hint="eastAsia" w:ascii="宋体" w:hAnsi="宋体" w:cs="宋体"/>
                <w:szCs w:val="21"/>
              </w:rPr>
              <w:t>分。</w:t>
            </w:r>
            <w:r>
              <w:rPr>
                <w:rFonts w:hint="eastAsia" w:ascii="宋体" w:hAnsi="宋体" w:cs="宋体"/>
                <w:b/>
                <w:bCs/>
                <w:szCs w:val="21"/>
              </w:rPr>
              <w:t>（</w:t>
            </w:r>
            <w:r>
              <w:rPr>
                <w:rFonts w:hint="eastAsia" w:ascii="宋体" w:hAnsi="宋体" w:cs="宋体"/>
                <w:b/>
                <w:bCs/>
                <w:szCs w:val="21"/>
                <w:lang w:val="en-US" w:eastAsia="zh-CN"/>
              </w:rPr>
              <w:t>工作人员不重复得分，</w:t>
            </w:r>
            <w:r>
              <w:rPr>
                <w:rFonts w:hint="eastAsia" w:ascii="宋体" w:hAnsi="宋体" w:cs="宋体"/>
                <w:b/>
                <w:bCs/>
                <w:szCs w:val="21"/>
              </w:rPr>
              <w:t>提供证书及</w:t>
            </w:r>
            <w:r>
              <w:rPr>
                <w:rFonts w:hint="eastAsia" w:ascii="宋体" w:hAnsi="宋体" w:cs="宋体"/>
                <w:b/>
                <w:bCs/>
                <w:szCs w:val="21"/>
                <w:lang w:eastAsia="zh-CN"/>
              </w:rPr>
              <w:t>供应商</w:t>
            </w:r>
            <w:r>
              <w:rPr>
                <w:rFonts w:hint="eastAsia" w:ascii="宋体" w:hAnsi="宋体" w:cs="宋体"/>
                <w:b/>
                <w:bCs/>
                <w:szCs w:val="21"/>
              </w:rPr>
              <w:t>为其缴纳的近三个月内（2025年</w:t>
            </w:r>
            <w:r>
              <w:rPr>
                <w:rFonts w:hint="eastAsia" w:ascii="宋体" w:hAnsi="宋体" w:cs="宋体"/>
                <w:b/>
                <w:bCs/>
                <w:szCs w:val="21"/>
                <w:lang w:val="en-US" w:eastAsia="zh-CN"/>
              </w:rPr>
              <w:t>8</w:t>
            </w:r>
            <w:r>
              <w:rPr>
                <w:rFonts w:hint="eastAsia" w:ascii="宋体" w:hAnsi="宋体" w:cs="宋体"/>
                <w:b/>
                <w:bCs/>
                <w:szCs w:val="21"/>
              </w:rPr>
              <w:t>月至2025年</w:t>
            </w:r>
            <w:r>
              <w:rPr>
                <w:rFonts w:hint="eastAsia" w:ascii="宋体" w:hAnsi="宋体" w:cs="宋体"/>
                <w:b/>
                <w:bCs/>
                <w:szCs w:val="21"/>
                <w:lang w:val="en-US" w:eastAsia="zh-CN"/>
              </w:rPr>
              <w:t>10</w:t>
            </w:r>
            <w:r>
              <w:rPr>
                <w:rFonts w:hint="eastAsia" w:ascii="宋体" w:hAnsi="宋体" w:cs="宋体"/>
                <w:b/>
                <w:bCs/>
                <w:szCs w:val="21"/>
              </w:rPr>
              <w:t>月）任意一个月社保证明材料加盖</w:t>
            </w:r>
            <w:r>
              <w:rPr>
                <w:rFonts w:hint="eastAsia" w:ascii="宋体" w:hAnsi="宋体" w:cs="宋体"/>
                <w:b/>
                <w:bCs/>
                <w:szCs w:val="21"/>
                <w:lang w:eastAsia="zh-CN"/>
              </w:rPr>
              <w:t>供应商</w:t>
            </w:r>
            <w:r>
              <w:rPr>
                <w:rFonts w:hint="eastAsia" w:ascii="宋体" w:hAnsi="宋体" w:cs="宋体"/>
                <w:b/>
                <w:bCs/>
                <w:szCs w:val="21"/>
              </w:rPr>
              <w:t>公章，证书原件评审现场核查，无原件不得分）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实施方案</w:t>
            </w:r>
          </w:p>
          <w:p>
            <w:pPr>
              <w:widowControl/>
              <w:spacing w:line="360" w:lineRule="auto"/>
              <w:jc w:val="center"/>
              <w:rPr>
                <w:rFonts w:hint="eastAsia" w:ascii="宋体" w:hAnsi="宋体" w:cs="宋体"/>
                <w:b/>
                <w:bCs/>
                <w:szCs w:val="21"/>
              </w:rPr>
            </w:pPr>
            <w:r>
              <w:rPr>
                <w:rFonts w:hint="eastAsia" w:ascii="宋体" w:hAnsi="宋体" w:cs="宋体"/>
                <w:b/>
                <w:bCs/>
              </w:rPr>
              <w:t>（</w:t>
            </w:r>
            <w:r>
              <w:rPr>
                <w:rFonts w:hint="eastAsia" w:ascii="宋体" w:hAnsi="宋体" w:cs="宋体"/>
                <w:b/>
                <w:bCs/>
                <w:lang w:val="en-US" w:eastAsia="zh-CN"/>
              </w:rPr>
              <w:t>26</w:t>
            </w:r>
            <w:r>
              <w:rPr>
                <w:rFonts w:hint="eastAsia" w:ascii="宋体" w:hAnsi="宋体" w:cs="宋体"/>
                <w:b/>
                <w:bCs/>
              </w:rPr>
              <w:t>分）</w:t>
            </w:r>
          </w:p>
        </w:tc>
        <w:tc>
          <w:tcPr>
            <w:tcW w:w="8062" w:type="dxa"/>
            <w:noWrap w:val="0"/>
            <w:vAlign w:val="center"/>
          </w:tcPr>
          <w:p>
            <w:pPr>
              <w:autoSpaceDE/>
              <w:autoSpaceDN/>
              <w:adjustRightInd/>
              <w:spacing w:line="360" w:lineRule="auto"/>
              <w:jc w:val="left"/>
              <w:textAlignment w:val="auto"/>
              <w:rPr>
                <w:rFonts w:hint="eastAsia" w:ascii="宋体" w:hAnsi="宋体" w:cs="宋体"/>
                <w:b/>
                <w:bCs/>
                <w:szCs w:val="21"/>
              </w:rPr>
            </w:pPr>
            <w:r>
              <w:rPr>
                <w:rFonts w:hint="eastAsia" w:ascii="宋体" w:hAnsi="宋体" w:cs="宋体"/>
                <w:b/>
                <w:bCs/>
                <w:szCs w:val="21"/>
              </w:rPr>
              <w:t>1、项目</w:t>
            </w:r>
            <w:r>
              <w:rPr>
                <w:rFonts w:hint="eastAsia" w:ascii="宋体" w:hAnsi="宋体" w:cs="宋体"/>
                <w:b/>
                <w:bCs/>
                <w:szCs w:val="21"/>
                <w:lang w:val="en-US" w:eastAsia="zh-CN"/>
              </w:rPr>
              <w:t>优化</w:t>
            </w:r>
            <w:r>
              <w:rPr>
                <w:rFonts w:hint="eastAsia" w:ascii="宋体" w:hAnsi="宋体" w:cs="宋体"/>
                <w:b/>
                <w:bCs/>
                <w:szCs w:val="21"/>
              </w:rPr>
              <w:t>实施方案（10分）</w:t>
            </w:r>
          </w:p>
          <w:p>
            <w:pPr>
              <w:spacing w:line="360" w:lineRule="auto"/>
              <w:rPr>
                <w:rFonts w:hint="eastAsia" w:ascii="宋体" w:hAnsi="宋体" w:cs="宋体"/>
                <w:spacing w:val="5"/>
                <w:szCs w:val="21"/>
              </w:rPr>
            </w:pPr>
            <w:r>
              <w:rPr>
                <w:rFonts w:hint="eastAsia" w:ascii="宋体" w:hAnsi="宋体" w:cs="宋体"/>
                <w:spacing w:val="8"/>
                <w:szCs w:val="21"/>
              </w:rPr>
              <w:t>项目施工方案详细，有针对性、考虑全面、符合招标文件要求，可操作性强，得10分；施工方案针</w:t>
            </w:r>
            <w:r>
              <w:rPr>
                <w:rFonts w:hint="eastAsia" w:ascii="宋体" w:hAnsi="宋体" w:cs="宋体"/>
                <w:spacing w:val="9"/>
                <w:szCs w:val="21"/>
              </w:rPr>
              <w:t>对性较强，可操作性较强，基本满足招标文</w:t>
            </w:r>
            <w:r>
              <w:rPr>
                <w:rFonts w:hint="eastAsia" w:ascii="宋体" w:hAnsi="宋体" w:cs="宋体"/>
                <w:spacing w:val="8"/>
                <w:szCs w:val="21"/>
              </w:rPr>
              <w:t>件要求得</w:t>
            </w:r>
            <w:r>
              <w:rPr>
                <w:rFonts w:hint="eastAsia" w:ascii="宋体" w:hAnsi="宋体" w:cs="宋体"/>
                <w:spacing w:val="8"/>
                <w:szCs w:val="21"/>
                <w:lang w:val="en-US" w:eastAsia="zh-CN"/>
              </w:rPr>
              <w:t>6</w:t>
            </w:r>
            <w:r>
              <w:rPr>
                <w:rFonts w:hint="eastAsia" w:ascii="宋体" w:hAnsi="宋体" w:cs="宋体"/>
                <w:spacing w:val="8"/>
                <w:szCs w:val="21"/>
              </w:rPr>
              <w:t>分；</w:t>
            </w:r>
            <w:r>
              <w:rPr>
                <w:rFonts w:hint="eastAsia" w:ascii="宋体" w:hAnsi="宋体" w:cs="宋体"/>
                <w:spacing w:val="5"/>
                <w:szCs w:val="21"/>
              </w:rPr>
              <w:t>施工方案简单，基本可操作的得</w:t>
            </w:r>
            <w:r>
              <w:rPr>
                <w:rFonts w:hint="eastAsia" w:ascii="宋体" w:hAnsi="宋体" w:cs="宋体"/>
                <w:spacing w:val="5"/>
                <w:szCs w:val="21"/>
                <w:lang w:val="en-US" w:eastAsia="zh-CN"/>
              </w:rPr>
              <w:t>3</w:t>
            </w:r>
            <w:r>
              <w:rPr>
                <w:rFonts w:hint="eastAsia" w:ascii="宋体" w:hAnsi="宋体" w:cs="宋体"/>
                <w:spacing w:val="5"/>
                <w:szCs w:val="21"/>
              </w:rPr>
              <w:t>分；施工</w:t>
            </w:r>
            <w:r>
              <w:rPr>
                <w:rFonts w:hint="eastAsia" w:ascii="宋体" w:hAnsi="宋体" w:cs="宋体"/>
                <w:spacing w:val="8"/>
                <w:szCs w:val="21"/>
              </w:rPr>
              <w:t>方案不详细、无针对性、无可</w:t>
            </w:r>
            <w:r>
              <w:rPr>
                <w:rFonts w:hint="eastAsia" w:ascii="宋体" w:hAnsi="宋体" w:cs="宋体"/>
                <w:spacing w:val="5"/>
                <w:szCs w:val="21"/>
              </w:rPr>
              <w:t>操作性或未提供不得分。</w:t>
            </w:r>
          </w:p>
          <w:p>
            <w:pPr>
              <w:spacing w:line="360" w:lineRule="auto"/>
              <w:rPr>
                <w:rFonts w:hint="eastAsia" w:ascii="宋体" w:hAnsi="宋体" w:cs="宋体"/>
                <w:b/>
                <w:bCs/>
                <w:szCs w:val="21"/>
              </w:rPr>
            </w:pPr>
            <w:r>
              <w:rPr>
                <w:rFonts w:hint="eastAsia" w:ascii="宋体" w:hAnsi="宋体" w:cs="宋体"/>
                <w:b/>
                <w:bCs/>
                <w:szCs w:val="21"/>
              </w:rPr>
              <w:t>2、项目质量保障措施（</w:t>
            </w:r>
            <w:r>
              <w:rPr>
                <w:rFonts w:hint="eastAsia" w:ascii="宋体" w:hAnsi="宋体" w:cs="宋体"/>
                <w:b/>
                <w:bCs/>
                <w:szCs w:val="21"/>
                <w:lang w:val="en-US" w:eastAsia="zh-CN"/>
              </w:rPr>
              <w:t>8</w:t>
            </w:r>
            <w:r>
              <w:rPr>
                <w:rFonts w:hint="eastAsia" w:ascii="宋体" w:hAnsi="宋体" w:cs="宋体"/>
                <w:b/>
                <w:bCs/>
                <w:szCs w:val="21"/>
              </w:rPr>
              <w:t>分）</w:t>
            </w:r>
          </w:p>
          <w:p>
            <w:pPr>
              <w:spacing w:line="360" w:lineRule="auto"/>
              <w:rPr>
                <w:rFonts w:hint="eastAsia" w:ascii="宋体" w:hAnsi="宋体" w:cs="宋体"/>
                <w:spacing w:val="6"/>
                <w:szCs w:val="21"/>
              </w:rPr>
            </w:pPr>
            <w:r>
              <w:rPr>
                <w:rFonts w:hint="eastAsia" w:ascii="宋体" w:hAnsi="宋体" w:cs="宋体"/>
                <w:spacing w:val="8"/>
                <w:szCs w:val="21"/>
              </w:rPr>
              <w:t>质量</w:t>
            </w:r>
            <w:r>
              <w:rPr>
                <w:rFonts w:hint="eastAsia" w:ascii="宋体" w:hAnsi="宋体" w:cs="宋体"/>
                <w:spacing w:val="8"/>
                <w:szCs w:val="21"/>
                <w:highlight w:val="none"/>
              </w:rPr>
              <w:t>控制及保证措施方案详细合理、可操作性强，得</w:t>
            </w:r>
            <w:r>
              <w:rPr>
                <w:rFonts w:hint="eastAsia" w:ascii="宋体" w:hAnsi="宋体" w:cs="宋体"/>
                <w:spacing w:val="8"/>
                <w:szCs w:val="21"/>
                <w:highlight w:val="none"/>
                <w:lang w:val="en-US" w:eastAsia="zh-CN"/>
              </w:rPr>
              <w:t>8</w:t>
            </w:r>
            <w:r>
              <w:rPr>
                <w:rFonts w:hint="eastAsia" w:ascii="宋体" w:hAnsi="宋体" w:cs="宋体"/>
                <w:spacing w:val="8"/>
                <w:szCs w:val="21"/>
                <w:highlight w:val="none"/>
              </w:rPr>
              <w:t>分；质量控制及保证措施方案较详细合理，可操作性较强，</w:t>
            </w:r>
            <w:r>
              <w:rPr>
                <w:rFonts w:hint="eastAsia" w:ascii="宋体" w:hAnsi="宋体" w:cs="宋体"/>
                <w:spacing w:val="7"/>
                <w:szCs w:val="21"/>
                <w:highlight w:val="none"/>
              </w:rPr>
              <w:t>得</w:t>
            </w:r>
            <w:r>
              <w:rPr>
                <w:rFonts w:hint="eastAsia" w:ascii="宋体" w:hAnsi="宋体" w:cs="宋体"/>
                <w:spacing w:val="7"/>
                <w:szCs w:val="21"/>
                <w:highlight w:val="none"/>
                <w:lang w:val="en-US" w:eastAsia="zh-CN"/>
              </w:rPr>
              <w:t>5</w:t>
            </w:r>
            <w:r>
              <w:rPr>
                <w:rFonts w:hint="eastAsia" w:ascii="宋体" w:hAnsi="宋体" w:cs="宋体"/>
                <w:spacing w:val="7"/>
                <w:szCs w:val="21"/>
                <w:highlight w:val="none"/>
              </w:rPr>
              <w:t>分；</w:t>
            </w:r>
            <w:r>
              <w:rPr>
                <w:rFonts w:hint="eastAsia" w:ascii="宋体" w:hAnsi="宋体" w:cs="宋体"/>
                <w:spacing w:val="8"/>
                <w:szCs w:val="21"/>
                <w:highlight w:val="none"/>
              </w:rPr>
              <w:t>质量控制及保证措施方案简单，可操作性较低，</w:t>
            </w:r>
            <w:r>
              <w:rPr>
                <w:rFonts w:hint="eastAsia" w:ascii="宋体" w:hAnsi="宋体" w:cs="宋体"/>
                <w:spacing w:val="7"/>
                <w:szCs w:val="21"/>
                <w:highlight w:val="none"/>
              </w:rPr>
              <w:t>得2分；不合理或未提供不得</w:t>
            </w:r>
            <w:r>
              <w:rPr>
                <w:rFonts w:hint="eastAsia" w:ascii="宋体" w:hAnsi="宋体" w:cs="宋体"/>
                <w:spacing w:val="6"/>
                <w:szCs w:val="21"/>
                <w:highlight w:val="none"/>
              </w:rPr>
              <w:t>分。</w:t>
            </w:r>
          </w:p>
          <w:p>
            <w:pPr>
              <w:spacing w:line="360" w:lineRule="auto"/>
              <w:rPr>
                <w:rFonts w:hint="eastAsia" w:ascii="宋体" w:hAnsi="宋体" w:cs="等线"/>
                <w:b/>
                <w:bCs/>
                <w:spacing w:val="6"/>
                <w:szCs w:val="21"/>
              </w:rPr>
            </w:pPr>
            <w:r>
              <w:rPr>
                <w:rFonts w:hint="eastAsia" w:ascii="宋体" w:hAnsi="宋体" w:cs="等线"/>
                <w:b/>
                <w:bCs/>
                <w:spacing w:val="6"/>
                <w:szCs w:val="21"/>
              </w:rPr>
              <w:t>3、项目安全管理措施（</w:t>
            </w:r>
            <w:r>
              <w:rPr>
                <w:rFonts w:hint="eastAsia" w:ascii="宋体" w:hAnsi="宋体" w:cs="等线"/>
                <w:b/>
                <w:bCs/>
                <w:spacing w:val="6"/>
                <w:szCs w:val="21"/>
                <w:lang w:val="en-US" w:eastAsia="zh-CN"/>
              </w:rPr>
              <w:t>8</w:t>
            </w:r>
            <w:r>
              <w:rPr>
                <w:rFonts w:hint="eastAsia" w:ascii="宋体" w:hAnsi="宋体" w:cs="等线"/>
                <w:b/>
                <w:bCs/>
                <w:spacing w:val="6"/>
                <w:szCs w:val="21"/>
              </w:rPr>
              <w:t>分）</w:t>
            </w:r>
          </w:p>
          <w:p>
            <w:pPr>
              <w:spacing w:line="360" w:lineRule="auto"/>
              <w:rPr>
                <w:rFonts w:hint="eastAsia" w:ascii="宋体" w:hAnsi="宋体" w:cs="宋体"/>
                <w:szCs w:val="21"/>
              </w:rPr>
            </w:pPr>
            <w:r>
              <w:rPr>
                <w:rFonts w:hint="eastAsia" w:ascii="宋体" w:hAnsi="宋体" w:cs="宋体"/>
                <w:spacing w:val="8"/>
                <w:szCs w:val="21"/>
              </w:rPr>
              <w:t>安全管理考虑全面，针对性强，安全预案及措施全面详细，得</w:t>
            </w:r>
            <w:r>
              <w:rPr>
                <w:rFonts w:hint="eastAsia" w:ascii="宋体" w:hAnsi="宋体" w:cs="宋体"/>
                <w:spacing w:val="8"/>
                <w:szCs w:val="21"/>
                <w:lang w:val="en-US" w:eastAsia="zh-CN"/>
              </w:rPr>
              <w:t>8</w:t>
            </w:r>
            <w:r>
              <w:rPr>
                <w:rFonts w:hint="eastAsia" w:ascii="宋体" w:hAnsi="宋体" w:cs="宋体"/>
                <w:spacing w:val="8"/>
                <w:szCs w:val="21"/>
              </w:rPr>
              <w:t>分；安全管理考虑较全面，有</w:t>
            </w:r>
            <w:r>
              <w:rPr>
                <w:rFonts w:hint="eastAsia" w:ascii="宋体" w:hAnsi="宋体" w:cs="宋体"/>
                <w:spacing w:val="7"/>
                <w:szCs w:val="21"/>
              </w:rPr>
              <w:t>针对性，有安全预案及措施，得</w:t>
            </w:r>
            <w:r>
              <w:rPr>
                <w:rFonts w:hint="eastAsia" w:ascii="宋体" w:hAnsi="宋体" w:cs="宋体"/>
                <w:spacing w:val="-30"/>
                <w:szCs w:val="21"/>
                <w:lang w:val="en-US" w:eastAsia="zh-CN"/>
              </w:rPr>
              <w:t>5</w:t>
            </w:r>
            <w:r>
              <w:rPr>
                <w:rFonts w:hint="eastAsia" w:ascii="宋体" w:hAnsi="宋体" w:cs="宋体"/>
                <w:spacing w:val="7"/>
                <w:szCs w:val="21"/>
              </w:rPr>
              <w:t>分；</w:t>
            </w:r>
            <w:r>
              <w:rPr>
                <w:rFonts w:hint="eastAsia" w:ascii="宋体" w:hAnsi="宋体" w:cs="宋体"/>
                <w:spacing w:val="8"/>
                <w:szCs w:val="21"/>
              </w:rPr>
              <w:t>安全管理考虑不够全面，</w:t>
            </w:r>
            <w:r>
              <w:rPr>
                <w:rFonts w:hint="eastAsia" w:ascii="宋体" w:hAnsi="宋体" w:cs="宋体"/>
                <w:spacing w:val="7"/>
                <w:szCs w:val="21"/>
              </w:rPr>
              <w:t>针对性较低，有一定安全预案及措施的，得</w:t>
            </w:r>
            <w:r>
              <w:rPr>
                <w:rFonts w:hint="eastAsia" w:ascii="宋体" w:hAnsi="宋体" w:cs="宋体"/>
                <w:spacing w:val="-30"/>
                <w:szCs w:val="21"/>
                <w:lang w:val="en-US" w:eastAsia="zh-CN"/>
              </w:rPr>
              <w:t>2</w:t>
            </w:r>
            <w:r>
              <w:rPr>
                <w:rFonts w:hint="eastAsia" w:ascii="宋体" w:hAnsi="宋体" w:cs="宋体"/>
                <w:spacing w:val="7"/>
                <w:szCs w:val="21"/>
              </w:rPr>
              <w:t>分；安全管理考虑不全面，没有针对性或未提供不得分。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服务承诺</w:t>
            </w:r>
          </w:p>
          <w:p>
            <w:pPr>
              <w:spacing w:line="360" w:lineRule="auto"/>
              <w:jc w:val="center"/>
              <w:rPr>
                <w:rFonts w:hint="eastAsia" w:ascii="宋体" w:hAnsi="宋体" w:cs="宋体"/>
                <w:szCs w:val="21"/>
                <w:lang w:val="en-US" w:eastAsia="zh-CN"/>
              </w:rPr>
            </w:pPr>
            <w:r>
              <w:rPr>
                <w:rFonts w:hint="eastAsia" w:ascii="宋体" w:hAnsi="宋体" w:cs="宋体"/>
                <w:b/>
                <w:bCs/>
                <w:szCs w:val="21"/>
              </w:rPr>
              <w:t>（</w:t>
            </w:r>
            <w:r>
              <w:rPr>
                <w:rFonts w:hint="eastAsia" w:ascii="宋体" w:hAnsi="宋体" w:cs="宋体"/>
                <w:b/>
                <w:bCs/>
                <w:szCs w:val="21"/>
                <w:lang w:val="en-US" w:eastAsia="zh-CN"/>
              </w:rPr>
              <w:t>12</w:t>
            </w:r>
            <w:r>
              <w:rPr>
                <w:rFonts w:hint="eastAsia" w:ascii="宋体" w:hAnsi="宋体" w:cs="宋体"/>
                <w:b/>
                <w:bCs/>
                <w:szCs w:val="21"/>
              </w:rPr>
              <w:t>分）</w:t>
            </w:r>
          </w:p>
        </w:tc>
        <w:tc>
          <w:tcPr>
            <w:tcW w:w="8062" w:type="dxa"/>
            <w:noWrap w:val="0"/>
            <w:vAlign w:val="center"/>
          </w:tcPr>
          <w:p>
            <w:pPr>
              <w:numPr>
                <w:ilvl w:val="0"/>
                <w:numId w:val="9"/>
              </w:numPr>
              <w:spacing w:line="360" w:lineRule="auto"/>
              <w:ind w:left="0" w:leftChars="0" w:firstLine="0" w:firstLineChars="0"/>
              <w:rPr>
                <w:rFonts w:hint="eastAsia" w:ascii="宋体" w:hAnsi="宋体" w:cs="宋体"/>
                <w:b/>
                <w:bCs/>
                <w:szCs w:val="21"/>
                <w:lang w:val="en-US" w:eastAsia="zh-CN"/>
              </w:rPr>
            </w:pPr>
            <w:r>
              <w:rPr>
                <w:rFonts w:hint="eastAsia" w:ascii="宋体" w:hAnsi="宋体" w:cs="宋体"/>
                <w:b/>
                <w:bCs/>
                <w:szCs w:val="21"/>
                <w:lang w:val="en-US" w:eastAsia="zh-CN"/>
              </w:rPr>
              <w:t>维保响应（4分）：</w:t>
            </w:r>
          </w:p>
          <w:p>
            <w:pPr>
              <w:numPr>
                <w:ilvl w:val="0"/>
                <w:numId w:val="0"/>
              </w:numPr>
              <w:spacing w:line="360" w:lineRule="auto"/>
              <w:ind w:leftChars="0"/>
              <w:rPr>
                <w:rFonts w:hint="eastAsia" w:ascii="宋体" w:hAnsi="宋体" w:cs="宋体"/>
                <w:szCs w:val="21"/>
                <w:lang w:val="en-US" w:eastAsia="zh-CN"/>
              </w:rPr>
            </w:pPr>
            <w:r>
              <w:rPr>
                <w:rFonts w:hint="eastAsia" w:ascii="宋体" w:hAnsi="宋体" w:cs="宋体"/>
                <w:szCs w:val="21"/>
                <w:lang w:eastAsia="zh-CN"/>
              </w:rPr>
              <w:t>供应商</w:t>
            </w:r>
            <w:r>
              <w:rPr>
                <w:rFonts w:hint="eastAsia" w:ascii="宋体" w:hAnsi="宋体" w:cs="宋体"/>
                <w:szCs w:val="21"/>
              </w:rPr>
              <w:t>承诺在接到故障报修后，维修人员2小时内到现场并解决问题的得</w:t>
            </w:r>
            <w:r>
              <w:rPr>
                <w:rFonts w:hint="eastAsia" w:ascii="宋体" w:hAnsi="宋体" w:cs="宋体"/>
                <w:szCs w:val="21"/>
                <w:lang w:val="en-US" w:eastAsia="zh-CN"/>
              </w:rPr>
              <w:t>4</w:t>
            </w:r>
            <w:r>
              <w:rPr>
                <w:rFonts w:hint="eastAsia" w:ascii="宋体" w:hAnsi="宋体" w:cs="宋体"/>
                <w:szCs w:val="21"/>
              </w:rPr>
              <w:t>分；维修人员4小时内到场并解决问题的得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lang w:val="en-US" w:eastAsia="zh-CN"/>
              </w:rPr>
              <w:t>其余不得分。</w:t>
            </w:r>
          </w:p>
          <w:p>
            <w:pPr>
              <w:numPr>
                <w:ilvl w:val="0"/>
                <w:numId w:val="9"/>
              </w:numPr>
              <w:spacing w:line="360" w:lineRule="auto"/>
              <w:ind w:left="0" w:leftChars="0" w:firstLine="0" w:firstLineChars="0"/>
              <w:rPr>
                <w:rFonts w:hint="eastAsia" w:ascii="宋体" w:hAnsi="宋体" w:cs="宋体"/>
                <w:b/>
                <w:bCs/>
                <w:szCs w:val="21"/>
                <w:lang w:val="en-US" w:eastAsia="zh-CN"/>
              </w:rPr>
            </w:pPr>
            <w:r>
              <w:rPr>
                <w:rFonts w:hint="eastAsia" w:ascii="宋体" w:hAnsi="宋体" w:cs="宋体"/>
                <w:b/>
                <w:bCs/>
                <w:szCs w:val="21"/>
                <w:lang w:val="en-US" w:eastAsia="zh-CN"/>
              </w:rPr>
              <w:t>售后服务方案（8分）：</w:t>
            </w:r>
            <w:r>
              <w:rPr>
                <w:rFonts w:hint="eastAsia" w:ascii="宋体" w:hAnsi="宋体" w:cs="宋体"/>
                <w:szCs w:val="21"/>
                <w:lang w:val="en-US" w:eastAsia="zh-CN"/>
              </w:rPr>
              <w:t>（含备件、应急替代措施等）</w:t>
            </w:r>
          </w:p>
          <w:p>
            <w:pPr>
              <w:spacing w:line="360" w:lineRule="auto"/>
              <w:rPr>
                <w:rFonts w:hint="eastAsia" w:ascii="宋体" w:hAnsi="宋体" w:cs="宋体"/>
                <w:spacing w:val="6"/>
                <w:szCs w:val="21"/>
              </w:rPr>
            </w:pPr>
            <w:r>
              <w:rPr>
                <w:rFonts w:hint="eastAsia" w:ascii="宋体" w:hAnsi="宋体" w:cs="宋体"/>
                <w:spacing w:val="8"/>
                <w:szCs w:val="21"/>
                <w:highlight w:val="none"/>
              </w:rPr>
              <w:t>方案详细合理、可操作性强，得</w:t>
            </w:r>
            <w:r>
              <w:rPr>
                <w:rFonts w:hint="eastAsia" w:ascii="宋体" w:hAnsi="宋体" w:cs="宋体"/>
                <w:spacing w:val="8"/>
                <w:szCs w:val="21"/>
                <w:highlight w:val="none"/>
                <w:lang w:val="en-US" w:eastAsia="zh-CN"/>
              </w:rPr>
              <w:t>8</w:t>
            </w:r>
            <w:r>
              <w:rPr>
                <w:rFonts w:hint="eastAsia" w:ascii="宋体" w:hAnsi="宋体" w:cs="宋体"/>
                <w:spacing w:val="8"/>
                <w:szCs w:val="21"/>
                <w:highlight w:val="none"/>
              </w:rPr>
              <w:t>分；方案较详细合理，可操作性较强，</w:t>
            </w:r>
            <w:r>
              <w:rPr>
                <w:rFonts w:hint="eastAsia" w:ascii="宋体" w:hAnsi="宋体" w:cs="宋体"/>
                <w:spacing w:val="7"/>
                <w:szCs w:val="21"/>
                <w:highlight w:val="none"/>
              </w:rPr>
              <w:t>得</w:t>
            </w:r>
            <w:r>
              <w:rPr>
                <w:rFonts w:hint="eastAsia" w:ascii="宋体" w:hAnsi="宋体" w:cs="宋体"/>
                <w:spacing w:val="7"/>
                <w:szCs w:val="21"/>
                <w:highlight w:val="none"/>
                <w:lang w:val="en-US" w:eastAsia="zh-CN"/>
              </w:rPr>
              <w:t>5</w:t>
            </w:r>
            <w:r>
              <w:rPr>
                <w:rFonts w:hint="eastAsia" w:ascii="宋体" w:hAnsi="宋体" w:cs="宋体"/>
                <w:spacing w:val="7"/>
                <w:szCs w:val="21"/>
                <w:highlight w:val="none"/>
              </w:rPr>
              <w:t>分；</w:t>
            </w:r>
            <w:r>
              <w:rPr>
                <w:rFonts w:hint="eastAsia" w:ascii="宋体" w:hAnsi="宋体" w:cs="宋体"/>
                <w:spacing w:val="8"/>
                <w:szCs w:val="21"/>
                <w:highlight w:val="none"/>
              </w:rPr>
              <w:t>质量控制及保证措施方案简单，可操作性较低，</w:t>
            </w:r>
            <w:r>
              <w:rPr>
                <w:rFonts w:hint="eastAsia" w:ascii="宋体" w:hAnsi="宋体" w:cs="宋体"/>
                <w:spacing w:val="7"/>
                <w:szCs w:val="21"/>
                <w:highlight w:val="none"/>
              </w:rPr>
              <w:t>得</w:t>
            </w:r>
            <w:r>
              <w:rPr>
                <w:rFonts w:hint="eastAsia" w:ascii="宋体" w:hAnsi="宋体" w:cs="宋体"/>
                <w:spacing w:val="7"/>
                <w:szCs w:val="21"/>
                <w:highlight w:val="none"/>
                <w:lang w:val="en-US" w:eastAsia="zh-CN"/>
              </w:rPr>
              <w:t>2</w:t>
            </w:r>
            <w:r>
              <w:rPr>
                <w:rFonts w:hint="eastAsia" w:ascii="宋体" w:hAnsi="宋体" w:cs="宋体"/>
                <w:spacing w:val="7"/>
                <w:szCs w:val="21"/>
                <w:highlight w:val="none"/>
              </w:rPr>
              <w:t>分；不合理或未提供不得</w:t>
            </w:r>
            <w:r>
              <w:rPr>
                <w:rFonts w:hint="eastAsia" w:ascii="宋体" w:hAnsi="宋体" w:cs="宋体"/>
                <w:spacing w:val="6"/>
                <w:szCs w:val="21"/>
                <w:highlight w:val="none"/>
              </w:rPr>
              <w:t>分。</w:t>
            </w:r>
          </w:p>
          <w:p>
            <w:pPr>
              <w:spacing w:line="360" w:lineRule="auto"/>
              <w:rPr>
                <w:rFonts w:hint="eastAsia" w:ascii="宋体" w:hAnsi="宋体" w:cs="宋体"/>
                <w:szCs w:val="21"/>
                <w:lang w:val="en-US" w:eastAsia="zh-CN"/>
              </w:rPr>
            </w:pPr>
            <w:r>
              <w:rPr>
                <w:rFonts w:hint="eastAsia" w:ascii="宋体" w:hAnsi="宋体" w:cs="宋体"/>
                <w:b/>
                <w:bCs/>
                <w:szCs w:val="21"/>
              </w:rPr>
              <w:t>（提供承诺函加盖</w:t>
            </w:r>
            <w:r>
              <w:rPr>
                <w:rFonts w:hint="eastAsia" w:ascii="宋体" w:hAnsi="宋体" w:cs="宋体"/>
                <w:b/>
                <w:bCs/>
                <w:szCs w:val="21"/>
                <w:lang w:eastAsia="zh-CN"/>
              </w:rPr>
              <w:t>供应商</w:t>
            </w:r>
            <w:r>
              <w:rPr>
                <w:rFonts w:hint="eastAsia" w:ascii="宋体" w:hAnsi="宋体" w:cs="宋体"/>
                <w:b/>
                <w:bCs/>
                <w:szCs w:val="21"/>
              </w:rPr>
              <w:t>公章，格式自拟）</w:t>
            </w:r>
          </w:p>
        </w:tc>
      </w:tr>
    </w:tbl>
    <w:p>
      <w:pPr>
        <w:pStyle w:val="95"/>
        <w:rPr>
          <w:rFonts w:hint="eastAsia"/>
          <w:highlight w:val="none"/>
        </w:rPr>
      </w:pPr>
    </w:p>
    <w:p>
      <w:pPr>
        <w:spacing w:line="360" w:lineRule="auto"/>
        <w:rPr>
          <w:rFonts w:hint="eastAsia" w:ascii="Arial" w:hAnsi="Arial" w:eastAsia="宋体" w:cs="Arial"/>
          <w:bCs/>
          <w:kern w:val="0"/>
          <w:highlight w:val="none"/>
        </w:rPr>
      </w:pPr>
      <w:r>
        <w:rPr>
          <w:rFonts w:hint="eastAsia" w:ascii="Arial" w:hAnsi="Arial" w:eastAsia="宋体" w:cs="Arial"/>
          <w:bCs/>
          <w:kern w:val="0"/>
          <w:highlight w:val="none"/>
        </w:rPr>
        <w:t>说明：</w:t>
      </w:r>
    </w:p>
    <w:p>
      <w:pPr>
        <w:spacing w:line="360" w:lineRule="auto"/>
        <w:rPr>
          <w:rFonts w:hint="eastAsia" w:ascii="Arial" w:hAnsi="Arial" w:eastAsia="宋体" w:cs="Arial"/>
          <w:bCs/>
          <w:kern w:val="0"/>
          <w:highlight w:val="none"/>
        </w:rPr>
      </w:pPr>
      <w:r>
        <w:rPr>
          <w:rFonts w:hint="eastAsia" w:ascii="Arial" w:hAnsi="Arial" w:eastAsia="宋体" w:cs="Arial"/>
          <w:bCs/>
          <w:kern w:val="0"/>
          <w:highlight w:val="none"/>
        </w:rPr>
        <w:t>1.所有认证、证明和业绩均以有效清晰的证明文件的复印件为依据，原件备查。</w:t>
      </w:r>
    </w:p>
    <w:p>
      <w:pPr>
        <w:pStyle w:val="95"/>
        <w:rPr>
          <w:rFonts w:hint="eastAsia" w:ascii="Arial" w:hAnsi="Arial" w:cs="Arial"/>
          <w:bCs/>
          <w:kern w:val="0"/>
          <w:highlight w:val="none"/>
        </w:rPr>
      </w:pPr>
    </w:p>
    <w:p>
      <w:pPr>
        <w:pStyle w:val="95"/>
        <w:rPr>
          <w:rFonts w:hint="eastAsia" w:ascii="Arial" w:hAnsi="Arial" w:cs="Arial"/>
          <w:bCs/>
          <w:kern w:val="0"/>
          <w:highlight w:val="none"/>
        </w:rPr>
        <w:sectPr>
          <w:footerReference r:id="rId9" w:type="default"/>
          <w:pgSz w:w="11906" w:h="16838"/>
          <w:pgMar w:top="1440" w:right="1797" w:bottom="1440" w:left="1797" w:header="851" w:footer="794" w:gutter="0"/>
          <w:pgNumType w:start="1"/>
          <w:cols w:space="720" w:num="1"/>
          <w:docGrid w:linePitch="290" w:charSpace="0"/>
        </w:sectPr>
      </w:pPr>
    </w:p>
    <w:p>
      <w:pPr>
        <w:pStyle w:val="49"/>
        <w:numPr>
          <w:ilvl w:val="0"/>
          <w:numId w:val="10"/>
        </w:numPr>
        <w:rPr>
          <w:rFonts w:hint="eastAsia"/>
        </w:rPr>
      </w:pPr>
      <w:r>
        <w:rPr>
          <w:rStyle w:val="61"/>
          <w:rFonts w:ascii="宋体" w:hAnsi="宋体" w:eastAsia="宋体" w:cs="宋体"/>
          <w:b/>
          <w:sz w:val="32"/>
          <w:highlight w:val="none"/>
        </w:rPr>
        <w:br w:type="page"/>
      </w:r>
      <w:bookmarkStart w:id="31" w:name="_Toc4185"/>
      <w:r>
        <w:rPr>
          <w:rFonts w:hint="eastAsia" w:ascii="Arial" w:hAnsi="Arial" w:cs="Arial"/>
          <w:highlight w:val="none"/>
          <w:lang w:val="zh-CN"/>
        </w:rPr>
        <w:t>技术要</w:t>
      </w:r>
      <w:r>
        <w:rPr>
          <w:rFonts w:hint="eastAsia" w:ascii="Arial" w:hAnsi="Arial" w:cs="Arial"/>
          <w:highlight w:val="none"/>
        </w:rPr>
        <w:t>求</w:t>
      </w:r>
      <w:bookmarkEnd w:id="31"/>
    </w:p>
    <w:p>
      <w:pPr>
        <w:rPr>
          <w:rFonts w:hint="default" w:eastAsia="宋体"/>
          <w:lang w:val="en-US" w:eastAsia="zh-CN"/>
        </w:rPr>
      </w:pPr>
      <w:r>
        <w:rPr>
          <w:rFonts w:hint="eastAsia"/>
          <w:lang w:val="en-US" w:eastAsia="zh-CN"/>
        </w:rPr>
        <w:t>一、</w:t>
      </w:r>
      <w:r>
        <w:rPr>
          <w:rFonts w:hint="eastAsia" w:ascii="宋体" w:hAnsi="宋体" w:eastAsia="宋体" w:cs="宋体"/>
          <w:b/>
          <w:bCs/>
          <w:sz w:val="24"/>
          <w:szCs w:val="24"/>
          <w:lang w:val="en-US" w:eastAsia="zh-CN"/>
        </w:rPr>
        <w:t>工程量清单</w:t>
      </w:r>
    </w:p>
    <w:tbl>
      <w:tblPr>
        <w:tblStyle w:val="53"/>
        <w:tblW w:w="9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6"/>
        <w:gridCol w:w="1927"/>
        <w:gridCol w:w="5191"/>
        <w:gridCol w:w="1025"/>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51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9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51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新增低压开关</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Style w:val="153"/>
                <w:lang w:bidi="ar"/>
              </w:rPr>
            </w:pPr>
            <w:r>
              <w:rPr>
                <w:rStyle w:val="153"/>
              </w:rPr>
              <w:t>1.</w:t>
            </w:r>
            <w:r>
              <w:rPr>
                <w:rStyle w:val="153"/>
                <w:lang w:val="en-US" w:eastAsia="zh-CN" w:bidi="ar"/>
              </w:rPr>
              <w:t>名称</w:t>
            </w:r>
            <w:r>
              <w:rPr>
                <w:rStyle w:val="153"/>
              </w:rPr>
              <w:t>:</w:t>
            </w:r>
            <w:r>
              <w:rPr>
                <w:rStyle w:val="153"/>
                <w:lang w:val="en-US" w:eastAsia="zh-CN" w:bidi="ar"/>
              </w:rPr>
              <w:t>三相空气开关。</w:t>
            </w:r>
            <w:r>
              <w:rPr>
                <w:rStyle w:val="153"/>
              </w:rPr>
              <w:br w:type="textWrapping"/>
            </w:r>
            <w:r>
              <w:rPr>
                <w:rStyle w:val="153"/>
              </w:rPr>
              <w:t>2.</w:t>
            </w:r>
            <w:r>
              <w:rPr>
                <w:rStyle w:val="153"/>
                <w:lang w:val="en-US" w:eastAsia="zh-CN" w:bidi="ar"/>
              </w:rPr>
              <w:t>规格：</w:t>
            </w:r>
            <w:r>
              <w:rPr>
                <w:rStyle w:val="153"/>
              </w:rPr>
              <w:t>400A</w:t>
            </w:r>
            <w:r>
              <w:rPr>
                <w:rStyle w:val="153"/>
                <w:lang w:val="en-US" w:eastAsia="zh-CN" w:bidi="ar"/>
              </w:rPr>
              <w:t>塑壳</w:t>
            </w:r>
            <w:r>
              <w:rPr>
                <w:rStyle w:val="153"/>
                <w:rFonts w:hint="eastAsia"/>
                <w:lang w:val="en-US" w:eastAsia="zh-CN" w:bidi="ar"/>
              </w:rPr>
              <w:t>开关</w:t>
            </w:r>
            <w:r>
              <w:rPr>
                <w:rStyle w:val="153"/>
                <w:lang w:val="en-US" w:eastAsia="zh-CN" w:bidi="ar"/>
              </w:rPr>
              <w:t>。</w:t>
            </w:r>
            <w:r>
              <w:rPr>
                <w:rStyle w:val="153"/>
              </w:rPr>
              <w:br w:type="textWrapping"/>
            </w:r>
            <w:r>
              <w:rPr>
                <w:rStyle w:val="153"/>
              </w:rPr>
              <w:t>3.</w:t>
            </w:r>
            <w:r>
              <w:rPr>
                <w:rStyle w:val="153"/>
                <w:lang w:val="en-US" w:eastAsia="zh-CN" w:bidi="ar"/>
              </w:rPr>
              <w:t>推荐采用施耐德</w:t>
            </w:r>
            <w:r>
              <w:rPr>
                <w:rStyle w:val="153"/>
                <w:lang w:bidi="ar"/>
              </w:rPr>
              <w:t>、德力西、西门子等同品牌</w:t>
            </w:r>
            <w:r>
              <w:rPr>
                <w:rStyle w:val="153"/>
                <w:lang w:val="en-US" w:eastAsia="zh-CN" w:bidi="ar"/>
              </w:rPr>
              <w:t>电器。</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2"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280" w:hanging="280" w:hangingChars="10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新增配电柜（南侧）</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Style w:val="153"/>
                <w:lang w:bidi="ar"/>
              </w:rPr>
            </w:pPr>
            <w:r>
              <w:rPr>
                <w:rStyle w:val="153"/>
              </w:rPr>
              <w:t>1.</w:t>
            </w:r>
            <w:r>
              <w:rPr>
                <w:rStyle w:val="153"/>
                <w:lang w:val="en-US" w:eastAsia="zh-CN" w:bidi="ar"/>
              </w:rPr>
              <w:t>名称、型号</w:t>
            </w:r>
            <w:r>
              <w:rPr>
                <w:rStyle w:val="153"/>
              </w:rPr>
              <w:t>:</w:t>
            </w:r>
            <w:r>
              <w:rPr>
                <w:rStyle w:val="153"/>
                <w:lang w:val="en-US" w:eastAsia="zh-CN" w:bidi="ar"/>
              </w:rPr>
              <w:t>不锈钢动办配电柜（</w:t>
            </w:r>
            <w:r>
              <w:rPr>
                <w:rStyle w:val="153"/>
                <w:rFonts w:hint="eastAsia"/>
                <w:lang w:val="en-US" w:eastAsia="zh-CN" w:bidi="ar"/>
              </w:rPr>
              <w:t>预留2排</w:t>
            </w:r>
            <w:r>
              <w:rPr>
                <w:rStyle w:val="153"/>
                <w:lang w:val="en-US" w:eastAsia="zh-CN" w:bidi="ar"/>
              </w:rPr>
              <w:t>）。</w:t>
            </w:r>
            <w:r>
              <w:rPr>
                <w:rStyle w:val="153"/>
              </w:rPr>
              <w:br w:type="textWrapping"/>
            </w:r>
            <w:r>
              <w:rPr>
                <w:rStyle w:val="153"/>
              </w:rPr>
              <w:t>2.</w:t>
            </w:r>
            <w:r>
              <w:rPr>
                <w:rStyle w:val="153"/>
                <w:lang w:val="en-US" w:eastAsia="zh-CN" w:bidi="ar"/>
              </w:rPr>
              <w:t>砖基础高</w:t>
            </w:r>
            <w:r>
              <w:rPr>
                <w:rStyle w:val="153"/>
              </w:rPr>
              <w:t>200mm</w:t>
            </w:r>
            <w:r>
              <w:rPr>
                <w:rStyle w:val="153"/>
                <w:lang w:val="en-US" w:eastAsia="zh-CN" w:bidi="ar"/>
              </w:rPr>
              <w:t>，水泥砂浆粉面。</w:t>
            </w:r>
            <w:r>
              <w:rPr>
                <w:rStyle w:val="153"/>
              </w:rPr>
              <w:br w:type="textWrapping"/>
            </w:r>
            <w:r>
              <w:rPr>
                <w:rStyle w:val="153"/>
              </w:rPr>
              <w:t>3.</w:t>
            </w:r>
            <w:r>
              <w:rPr>
                <w:rStyle w:val="153"/>
                <w:lang w:val="en-US" w:eastAsia="zh-CN" w:bidi="ar"/>
              </w:rPr>
              <w:t>配电</w:t>
            </w:r>
            <w:r>
              <w:rPr>
                <w:rStyle w:val="153"/>
                <w:rFonts w:hint="eastAsia"/>
                <w:lang w:val="en-US" w:eastAsia="zh-CN" w:bidi="ar"/>
              </w:rPr>
              <w:t>柜</w:t>
            </w:r>
            <w:r>
              <w:rPr>
                <w:rStyle w:val="153"/>
                <w:lang w:val="en-US" w:eastAsia="zh-CN" w:bidi="ar"/>
              </w:rPr>
              <w:t>包含：</w:t>
            </w:r>
            <w:r>
              <w:rPr>
                <w:rStyle w:val="153"/>
              </w:rPr>
              <w:t>400A</w:t>
            </w:r>
            <w:r>
              <w:rPr>
                <w:rStyle w:val="153"/>
                <w:lang w:val="en-US" w:eastAsia="zh-CN" w:bidi="ar"/>
              </w:rPr>
              <w:t>总开塑壳开关</w:t>
            </w:r>
            <w:r>
              <w:rPr>
                <w:rStyle w:val="153"/>
              </w:rPr>
              <w:t>1</w:t>
            </w:r>
            <w:r>
              <w:rPr>
                <w:rStyle w:val="153"/>
                <w:lang w:val="en-US" w:eastAsia="zh-CN" w:bidi="ar"/>
              </w:rPr>
              <w:t>只，</w:t>
            </w:r>
            <w:r>
              <w:rPr>
                <w:rStyle w:val="153"/>
              </w:rPr>
              <w:t>63A</w:t>
            </w:r>
            <w:r>
              <w:rPr>
                <w:rStyle w:val="153"/>
                <w:lang w:val="en-US" w:eastAsia="zh-CN" w:bidi="ar"/>
              </w:rPr>
              <w:t>塑壳开关</w:t>
            </w:r>
            <w:r>
              <w:rPr>
                <w:rStyle w:val="153"/>
              </w:rPr>
              <w:t>1</w:t>
            </w:r>
            <w:r>
              <w:rPr>
                <w:rStyle w:val="153"/>
                <w:lang w:val="en-US" w:eastAsia="zh-CN" w:bidi="ar"/>
              </w:rPr>
              <w:t>只，</w:t>
            </w:r>
            <w:r>
              <w:rPr>
                <w:rStyle w:val="153"/>
              </w:rPr>
              <w:t>125A</w:t>
            </w:r>
            <w:r>
              <w:rPr>
                <w:rStyle w:val="153"/>
                <w:lang w:val="en-US" w:eastAsia="zh-CN" w:bidi="ar"/>
              </w:rPr>
              <w:t>塑壳开关</w:t>
            </w:r>
            <w:r>
              <w:rPr>
                <w:rStyle w:val="153"/>
              </w:rPr>
              <w:t>2</w:t>
            </w:r>
            <w:r>
              <w:rPr>
                <w:rStyle w:val="153"/>
                <w:lang w:val="en-US" w:eastAsia="zh-CN" w:bidi="ar"/>
              </w:rPr>
              <w:t>只，</w:t>
            </w:r>
            <w:r>
              <w:rPr>
                <w:rStyle w:val="153"/>
                <w:rFonts w:hint="eastAsia"/>
                <w:lang w:val="en-US" w:eastAsia="zh-CN" w:bidi="ar"/>
              </w:rPr>
              <w:t>C20双P开关6只。</w:t>
            </w:r>
            <w:r>
              <w:rPr>
                <w:rStyle w:val="153"/>
              </w:rPr>
              <w:br w:type="textWrapping"/>
            </w:r>
            <w:r>
              <w:rPr>
                <w:rStyle w:val="153"/>
              </w:rPr>
              <w:t>4.</w:t>
            </w:r>
            <w:r>
              <w:rPr>
                <w:rStyle w:val="153"/>
                <w:lang w:val="en-US" w:eastAsia="zh-CN" w:bidi="ar"/>
              </w:rPr>
              <w:t>配电</w:t>
            </w:r>
            <w:r>
              <w:rPr>
                <w:rStyle w:val="153"/>
                <w:rFonts w:hint="eastAsia"/>
                <w:lang w:val="en-US" w:eastAsia="zh-CN" w:bidi="ar"/>
              </w:rPr>
              <w:t>柜</w:t>
            </w:r>
            <w:r>
              <w:rPr>
                <w:rStyle w:val="153"/>
                <w:lang w:val="en-US" w:eastAsia="zh-CN" w:bidi="ar"/>
              </w:rPr>
              <w:t>内设接地排、零线排。</w:t>
            </w:r>
            <w:r>
              <w:rPr>
                <w:rStyle w:val="153"/>
              </w:rPr>
              <w:br w:type="textWrapping"/>
            </w:r>
            <w:r>
              <w:rPr>
                <w:rStyle w:val="153"/>
              </w:rPr>
              <w:t>5.</w:t>
            </w:r>
            <w:r>
              <w:rPr>
                <w:rStyle w:val="153"/>
                <w:lang w:val="en-US" w:eastAsia="zh-CN" w:bidi="ar"/>
              </w:rPr>
              <w:t>配电柜内部</w:t>
            </w:r>
            <w:r>
              <w:rPr>
                <w:rStyle w:val="153"/>
                <w:rFonts w:hint="eastAsia"/>
                <w:lang w:val="en-US" w:eastAsia="zh-CN" w:bidi="ar"/>
              </w:rPr>
              <w:t>开关</w:t>
            </w:r>
            <w:r>
              <w:rPr>
                <w:rStyle w:val="153"/>
                <w:lang w:val="en-US" w:eastAsia="zh-CN" w:bidi="ar"/>
              </w:rPr>
              <w:t>推荐采用施耐德</w:t>
            </w:r>
            <w:r>
              <w:rPr>
                <w:rStyle w:val="153"/>
                <w:lang w:bidi="ar"/>
              </w:rPr>
              <w:t>、德力西、西门子等同品牌</w:t>
            </w:r>
            <w:r>
              <w:rPr>
                <w:rStyle w:val="153"/>
                <w:lang w:val="en-US" w:eastAsia="zh-CN" w:bidi="ar"/>
              </w:rPr>
              <w:t>电器。</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6"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280" w:hanging="280" w:hangingChars="10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新增配电柜</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（北侧）</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lang w:bidi="ar"/>
              </w:rPr>
            </w:pPr>
            <w:r>
              <w:rPr>
                <w:rStyle w:val="153"/>
                <w:lang w:val="en-US" w:eastAsia="zh-CN" w:bidi="ar"/>
              </w:rPr>
              <w:t>名称、型号</w:t>
            </w:r>
            <w:r>
              <w:rPr>
                <w:rStyle w:val="153"/>
              </w:rPr>
              <w:t>:</w:t>
            </w:r>
            <w:r>
              <w:rPr>
                <w:rStyle w:val="153"/>
                <w:lang w:val="en-US" w:eastAsia="zh-CN" w:bidi="ar"/>
              </w:rPr>
              <w:t>不锈钢动办配电柜（</w:t>
            </w:r>
            <w:r>
              <w:rPr>
                <w:rStyle w:val="153"/>
                <w:rFonts w:hint="eastAsia"/>
                <w:lang w:val="en-US" w:eastAsia="zh-CN" w:bidi="ar"/>
              </w:rPr>
              <w:t>柜内预留2排安装开关的空间</w:t>
            </w:r>
            <w:r>
              <w:rPr>
                <w:rStyle w:val="153"/>
                <w:lang w:val="en-US" w:eastAsia="zh-CN" w:bidi="ar"/>
              </w:rPr>
              <w:t>）。</w:t>
            </w:r>
            <w:r>
              <w:rPr>
                <w:rStyle w:val="153"/>
              </w:rPr>
              <w:br w:type="textWrapping"/>
            </w:r>
            <w:r>
              <w:rPr>
                <w:rStyle w:val="153"/>
              </w:rPr>
              <w:t>2.</w:t>
            </w:r>
            <w:r>
              <w:rPr>
                <w:rStyle w:val="153"/>
                <w:lang w:val="en-US" w:eastAsia="zh-CN" w:bidi="ar"/>
              </w:rPr>
              <w:t>砖基础高</w:t>
            </w:r>
            <w:r>
              <w:rPr>
                <w:rStyle w:val="153"/>
              </w:rPr>
              <w:t>200mm</w:t>
            </w:r>
            <w:r>
              <w:rPr>
                <w:rStyle w:val="153"/>
                <w:lang w:val="en-US" w:eastAsia="zh-CN" w:bidi="ar"/>
              </w:rPr>
              <w:t>，水泥砂浆粉面。</w:t>
            </w:r>
            <w:r>
              <w:rPr>
                <w:rStyle w:val="153"/>
              </w:rPr>
              <w:br w:type="textWrapping"/>
            </w:r>
            <w:r>
              <w:rPr>
                <w:rStyle w:val="153"/>
              </w:rPr>
              <w:t>3.</w:t>
            </w:r>
            <w:r>
              <w:rPr>
                <w:rStyle w:val="153"/>
                <w:lang w:val="en-US" w:eastAsia="zh-CN" w:bidi="ar"/>
              </w:rPr>
              <w:t>配电</w:t>
            </w:r>
            <w:r>
              <w:rPr>
                <w:rStyle w:val="153"/>
                <w:rFonts w:hint="eastAsia"/>
                <w:lang w:val="en-US" w:eastAsia="zh-CN" w:bidi="ar"/>
              </w:rPr>
              <w:t>柜</w:t>
            </w:r>
            <w:r>
              <w:rPr>
                <w:rStyle w:val="153"/>
                <w:lang w:val="en-US" w:eastAsia="zh-CN" w:bidi="ar"/>
              </w:rPr>
              <w:t>包含：</w:t>
            </w:r>
            <w:r>
              <w:rPr>
                <w:rStyle w:val="153"/>
              </w:rPr>
              <w:t>400A</w:t>
            </w:r>
            <w:r>
              <w:rPr>
                <w:rStyle w:val="153"/>
                <w:lang w:val="en-US" w:eastAsia="zh-CN" w:bidi="ar"/>
              </w:rPr>
              <w:t>总开塑壳开关</w:t>
            </w:r>
            <w:r>
              <w:rPr>
                <w:rStyle w:val="153"/>
              </w:rPr>
              <w:t>1</w:t>
            </w:r>
            <w:r>
              <w:rPr>
                <w:rStyle w:val="153"/>
                <w:lang w:val="en-US" w:eastAsia="zh-CN" w:bidi="ar"/>
              </w:rPr>
              <w:t>只，</w:t>
            </w:r>
            <w:r>
              <w:rPr>
                <w:rStyle w:val="153"/>
              </w:rPr>
              <w:t>63A</w:t>
            </w:r>
            <w:r>
              <w:rPr>
                <w:rStyle w:val="153"/>
                <w:lang w:val="en-US" w:eastAsia="zh-CN" w:bidi="ar"/>
              </w:rPr>
              <w:t>塑壳开关</w:t>
            </w:r>
            <w:r>
              <w:rPr>
                <w:rStyle w:val="153"/>
              </w:rPr>
              <w:t>1</w:t>
            </w:r>
            <w:r>
              <w:rPr>
                <w:rStyle w:val="153"/>
                <w:lang w:val="en-US" w:eastAsia="zh-CN" w:bidi="ar"/>
              </w:rPr>
              <w:t>只，</w:t>
            </w:r>
            <w:r>
              <w:rPr>
                <w:rStyle w:val="153"/>
              </w:rPr>
              <w:t>125A</w:t>
            </w:r>
            <w:r>
              <w:rPr>
                <w:rStyle w:val="153"/>
                <w:lang w:val="en-US" w:eastAsia="zh-CN" w:bidi="ar"/>
              </w:rPr>
              <w:t>塑壳开关</w:t>
            </w:r>
            <w:r>
              <w:rPr>
                <w:rStyle w:val="153"/>
              </w:rPr>
              <w:t>2</w:t>
            </w:r>
            <w:r>
              <w:rPr>
                <w:rStyle w:val="153"/>
                <w:lang w:val="en-US" w:eastAsia="zh-CN" w:bidi="ar"/>
              </w:rPr>
              <w:t>只，</w:t>
            </w:r>
            <w:r>
              <w:rPr>
                <w:rStyle w:val="153"/>
                <w:rFonts w:hint="eastAsia"/>
                <w:lang w:val="en-US" w:eastAsia="zh-CN" w:bidi="ar"/>
              </w:rPr>
              <w:t>C20双P开关6只。</w:t>
            </w:r>
          </w:p>
          <w:p>
            <w:pPr>
              <w:keepNext w:val="0"/>
              <w:keepLines w:val="0"/>
              <w:widowControl/>
              <w:numPr>
                <w:ilvl w:val="0"/>
                <w:numId w:val="0"/>
              </w:numPr>
              <w:suppressLineNumbers w:val="0"/>
              <w:jc w:val="left"/>
              <w:textAlignment w:val="top"/>
              <w:rPr>
                <w:rStyle w:val="153"/>
                <w:lang w:bidi="ar"/>
              </w:rPr>
            </w:pPr>
            <w:r>
              <w:rPr>
                <w:rStyle w:val="153"/>
              </w:rPr>
              <w:t>4.</w:t>
            </w:r>
            <w:r>
              <w:rPr>
                <w:rStyle w:val="153"/>
                <w:lang w:val="en-US" w:eastAsia="zh-CN" w:bidi="ar"/>
              </w:rPr>
              <w:t>配电</w:t>
            </w:r>
            <w:r>
              <w:rPr>
                <w:rStyle w:val="153"/>
                <w:rFonts w:hint="eastAsia"/>
                <w:lang w:val="en-US" w:eastAsia="zh-CN" w:bidi="ar"/>
              </w:rPr>
              <w:t>柜</w:t>
            </w:r>
            <w:r>
              <w:rPr>
                <w:rStyle w:val="153"/>
                <w:lang w:val="en-US" w:eastAsia="zh-CN" w:bidi="ar"/>
              </w:rPr>
              <w:t>内设接地排、零线排。</w:t>
            </w:r>
            <w:r>
              <w:rPr>
                <w:rStyle w:val="153"/>
              </w:rPr>
              <w:br w:type="textWrapping"/>
            </w:r>
            <w:r>
              <w:rPr>
                <w:rStyle w:val="153"/>
              </w:rPr>
              <w:t>5.</w:t>
            </w:r>
            <w:r>
              <w:rPr>
                <w:rStyle w:val="153"/>
                <w:lang w:val="en-US" w:eastAsia="zh-CN" w:bidi="ar"/>
              </w:rPr>
              <w:t>配电柜内部</w:t>
            </w:r>
            <w:r>
              <w:rPr>
                <w:rStyle w:val="153"/>
                <w:rFonts w:hint="eastAsia"/>
                <w:lang w:val="en-US" w:eastAsia="zh-CN" w:bidi="ar"/>
              </w:rPr>
              <w:t>开关</w:t>
            </w:r>
            <w:r>
              <w:rPr>
                <w:rStyle w:val="153"/>
                <w:lang w:val="en-US" w:eastAsia="zh-CN" w:bidi="ar"/>
              </w:rPr>
              <w:t>推荐采用施耐德</w:t>
            </w:r>
            <w:r>
              <w:rPr>
                <w:rStyle w:val="153"/>
                <w:lang w:bidi="ar"/>
              </w:rPr>
              <w:t>、德力西、西门子等同品牌</w:t>
            </w:r>
            <w:r>
              <w:rPr>
                <w:rStyle w:val="153"/>
                <w:rFonts w:hint="eastAsia"/>
                <w:lang w:val="en-US" w:eastAsia="zh-CN" w:bidi="ar"/>
              </w:rPr>
              <w:t>电器</w:t>
            </w:r>
            <w:r>
              <w:rPr>
                <w:rStyle w:val="153"/>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楼层配电箱</w:t>
            </w:r>
          </w:p>
          <w:p>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（南）</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lang w:bidi="ar"/>
              </w:rPr>
            </w:pPr>
            <w:r>
              <w:rPr>
                <w:rStyle w:val="153"/>
                <w:lang w:val="en-US" w:eastAsia="zh-CN" w:bidi="ar"/>
              </w:rPr>
              <w:t>名称、型号</w:t>
            </w:r>
            <w:r>
              <w:rPr>
                <w:rStyle w:val="153"/>
              </w:rPr>
              <w:t>:8回路明装</w:t>
            </w:r>
            <w:r>
              <w:rPr>
                <w:rStyle w:val="153"/>
                <w:lang w:val="en-US" w:eastAsia="zh-CN" w:bidi="ar"/>
              </w:rPr>
              <w:t>配电</w:t>
            </w:r>
            <w:r>
              <w:rPr>
                <w:rStyle w:val="153"/>
                <w:rFonts w:hint="eastAsia"/>
                <w:lang w:val="en-US" w:eastAsia="zh-CN" w:bidi="ar"/>
              </w:rPr>
              <w:t>箱（ABS塑料+镀锌钢板）</w:t>
            </w:r>
            <w:r>
              <w:rPr>
                <w:rStyle w:val="153"/>
                <w:lang w:val="en-US" w:eastAsia="zh-CN" w:bidi="ar"/>
              </w:rPr>
              <w:t>。</w:t>
            </w:r>
            <w:r>
              <w:rPr>
                <w:rStyle w:val="153"/>
              </w:rPr>
              <w:br w:type="textWrapping"/>
            </w:r>
            <w:r>
              <w:rPr>
                <w:rStyle w:val="153"/>
              </w:rPr>
              <w:t>2.</w:t>
            </w:r>
            <w:r>
              <w:rPr>
                <w:rStyle w:val="153"/>
                <w:lang w:val="en-US" w:eastAsia="zh-CN" w:bidi="ar"/>
              </w:rPr>
              <w:t>配电箱包含：</w:t>
            </w:r>
            <w:r>
              <w:rPr>
                <w:rStyle w:val="153"/>
              </w:rPr>
              <w:t>C20双P</w:t>
            </w:r>
            <w:r>
              <w:rPr>
                <w:rStyle w:val="153"/>
                <w:rFonts w:hint="eastAsia"/>
                <w:lang w:val="en-US" w:eastAsia="zh-CN" w:bidi="ar"/>
              </w:rPr>
              <w:t>空开</w:t>
            </w:r>
            <w:r>
              <w:rPr>
                <w:rStyle w:val="153"/>
              </w:rPr>
              <w:t>1</w:t>
            </w:r>
            <w:r>
              <w:rPr>
                <w:rStyle w:val="153"/>
                <w:lang w:val="en-US" w:eastAsia="zh-CN" w:bidi="ar"/>
              </w:rPr>
              <w:t>只，</w:t>
            </w:r>
            <w:r>
              <w:rPr>
                <w:rStyle w:val="153"/>
                <w:rFonts w:hint="eastAsia"/>
                <w:lang w:val="en-US" w:eastAsia="zh-CN" w:bidi="ar"/>
              </w:rPr>
              <w:t>C10单p空开6只</w:t>
            </w:r>
            <w:r>
              <w:rPr>
                <w:rStyle w:val="153"/>
                <w:lang w:val="en-US" w:eastAsia="zh-CN" w:bidi="ar"/>
              </w:rPr>
              <w:t>。</w:t>
            </w:r>
            <w:r>
              <w:rPr>
                <w:rStyle w:val="153"/>
              </w:rPr>
              <w:br w:type="textWrapping"/>
            </w:r>
            <w:r>
              <w:rPr>
                <w:rStyle w:val="153"/>
              </w:rPr>
              <w:t>3.</w:t>
            </w:r>
            <w:r>
              <w:rPr>
                <w:rStyle w:val="153"/>
                <w:lang w:val="en-US" w:eastAsia="zh-CN" w:bidi="ar"/>
              </w:rPr>
              <w:t>配电箱内设接地排、零线排。</w:t>
            </w:r>
            <w:r>
              <w:rPr>
                <w:rStyle w:val="153"/>
              </w:rPr>
              <w:br w:type="textWrapping"/>
            </w:r>
            <w:r>
              <w:rPr>
                <w:rStyle w:val="153"/>
              </w:rPr>
              <w:t>4..</w:t>
            </w:r>
            <w:r>
              <w:rPr>
                <w:rStyle w:val="153"/>
                <w:lang w:val="en-US" w:eastAsia="zh-CN" w:bidi="ar"/>
              </w:rPr>
              <w:t>配电</w:t>
            </w:r>
            <w:r>
              <w:rPr>
                <w:rStyle w:val="153"/>
                <w:rFonts w:hint="eastAsia"/>
                <w:lang w:val="en-US" w:eastAsia="zh-CN" w:bidi="ar"/>
              </w:rPr>
              <w:t>箱</w:t>
            </w:r>
            <w:r>
              <w:rPr>
                <w:rStyle w:val="153"/>
                <w:lang w:val="en-US" w:eastAsia="zh-CN" w:bidi="ar"/>
              </w:rPr>
              <w:t>内部电器推荐采用施耐德</w:t>
            </w:r>
            <w:r>
              <w:rPr>
                <w:rStyle w:val="153"/>
                <w:lang w:bidi="ar"/>
              </w:rPr>
              <w:t>、德力西、西门子等同品牌</w:t>
            </w:r>
            <w:r>
              <w:rPr>
                <w:rStyle w:val="153"/>
                <w:lang w:val="en-US" w:eastAsia="zh-CN" w:bidi="ar"/>
              </w:rPr>
              <w:t>电器。</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1"/>
                <w:numId w:val="0"/>
              </w:numPr>
              <w:suppressLineNumbers w:val="0"/>
              <w:jc w:val="left"/>
              <w:textAlignment w:val="top"/>
              <w:rPr>
                <w:rStyle w:val="153"/>
                <w:rFonts w:hint="eastAsia"/>
                <w:lang w:val="en-US" w:eastAsia="zh-CN"/>
              </w:rPr>
            </w:pPr>
            <w:r>
              <w:rPr>
                <w:rStyle w:val="153"/>
                <w:rFonts w:hint="eastAsia"/>
                <w:lang w:val="en-US" w:eastAsia="zh-CN"/>
              </w:rPr>
              <w:t>楼层配电箱</w:t>
            </w:r>
          </w:p>
          <w:p>
            <w:pPr>
              <w:keepNext w:val="0"/>
              <w:keepLines w:val="0"/>
              <w:widowControl/>
              <w:numPr>
                <w:ilvl w:val="-1"/>
                <w:numId w:val="0"/>
              </w:numPr>
              <w:suppressLineNumbers w:val="0"/>
              <w:jc w:val="left"/>
              <w:textAlignment w:val="top"/>
              <w:rPr>
                <w:rStyle w:val="153"/>
                <w:rFonts w:hint="eastAsia"/>
                <w:lang w:val="en-US" w:eastAsia="zh-CN"/>
              </w:rPr>
            </w:pPr>
            <w:r>
              <w:rPr>
                <w:rStyle w:val="153"/>
                <w:rFonts w:hint="eastAsia"/>
                <w:lang w:val="en-US" w:eastAsia="zh-CN"/>
              </w:rPr>
              <w:t>（北）</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rFonts w:hint="default"/>
                <w:lang w:val="en-US" w:eastAsia="zh-CN"/>
              </w:rPr>
            </w:pPr>
            <w:r>
              <w:rPr>
                <w:rStyle w:val="153"/>
                <w:rFonts w:hint="default"/>
                <w:lang w:val="en-US" w:eastAsia="zh-CN"/>
              </w:rPr>
              <w:t>1.</w:t>
            </w:r>
            <w:r>
              <w:rPr>
                <w:rStyle w:val="153"/>
                <w:lang w:val="en-US" w:eastAsia="zh-CN"/>
              </w:rPr>
              <w:t>名称、型号:</w:t>
            </w:r>
            <w:r>
              <w:rPr>
                <w:rStyle w:val="153"/>
                <w:rFonts w:hint="eastAsia"/>
                <w:lang w:val="en-US" w:eastAsia="zh-CN"/>
              </w:rPr>
              <w:t>8回路明装</w:t>
            </w:r>
            <w:r>
              <w:rPr>
                <w:rStyle w:val="153"/>
                <w:lang w:val="en-US" w:eastAsia="zh-CN"/>
              </w:rPr>
              <w:t>配电</w:t>
            </w:r>
            <w:r>
              <w:rPr>
                <w:rStyle w:val="153"/>
                <w:rFonts w:hint="eastAsia"/>
                <w:lang w:val="en-US" w:eastAsia="zh-CN"/>
              </w:rPr>
              <w:t>箱（ABS塑料+镀锌钢板）</w:t>
            </w:r>
            <w:r>
              <w:rPr>
                <w:rStyle w:val="153"/>
                <w:lang w:val="en-US" w:eastAsia="zh-CN"/>
              </w:rPr>
              <w:t>。</w:t>
            </w:r>
            <w:r>
              <w:rPr>
                <w:rStyle w:val="153"/>
                <w:lang w:val="en-US" w:eastAsia="zh-CN"/>
              </w:rPr>
              <w:br w:type="textWrapping"/>
            </w:r>
            <w:r>
              <w:rPr>
                <w:rStyle w:val="153"/>
                <w:rFonts w:hint="eastAsia"/>
                <w:lang w:val="en-US" w:eastAsia="zh-CN"/>
              </w:rPr>
              <w:t>2</w:t>
            </w:r>
            <w:r>
              <w:rPr>
                <w:rStyle w:val="153"/>
                <w:lang w:val="en-US" w:eastAsia="zh-CN"/>
              </w:rPr>
              <w:t>配电箱包含：</w:t>
            </w:r>
            <w:r>
              <w:rPr>
                <w:rStyle w:val="153"/>
                <w:rFonts w:hint="eastAsia"/>
                <w:lang w:val="en-US" w:eastAsia="zh-CN"/>
              </w:rPr>
              <w:t>C2</w:t>
            </w:r>
            <w:r>
              <w:rPr>
                <w:rStyle w:val="153"/>
                <w:lang w:val="en-US" w:eastAsia="zh-CN"/>
              </w:rPr>
              <w:t>0</w:t>
            </w:r>
            <w:r>
              <w:rPr>
                <w:rStyle w:val="153"/>
                <w:rFonts w:hint="eastAsia"/>
                <w:lang w:val="en-US" w:eastAsia="zh-CN"/>
              </w:rPr>
              <w:t>双P空开1</w:t>
            </w:r>
            <w:r>
              <w:rPr>
                <w:rStyle w:val="153"/>
                <w:lang w:val="en-US" w:eastAsia="zh-CN"/>
              </w:rPr>
              <w:t>只，</w:t>
            </w:r>
            <w:r>
              <w:rPr>
                <w:rStyle w:val="153"/>
                <w:rFonts w:hint="eastAsia"/>
                <w:lang w:val="en-US" w:eastAsia="zh-CN"/>
              </w:rPr>
              <w:t>C10单p空开6只</w:t>
            </w:r>
            <w:r>
              <w:rPr>
                <w:rStyle w:val="153"/>
                <w:lang w:val="en-US" w:eastAsia="zh-CN"/>
              </w:rPr>
              <w:t>。</w:t>
            </w:r>
            <w:r>
              <w:rPr>
                <w:rStyle w:val="153"/>
                <w:lang w:val="en-US" w:eastAsia="zh-CN"/>
              </w:rPr>
              <w:br w:type="textWrapping"/>
            </w:r>
            <w:r>
              <w:rPr>
                <w:rStyle w:val="153"/>
                <w:rFonts w:hint="eastAsia"/>
                <w:lang w:val="en-US" w:eastAsia="zh-CN"/>
              </w:rPr>
              <w:t>3</w:t>
            </w:r>
            <w:r>
              <w:rPr>
                <w:rStyle w:val="153"/>
                <w:lang w:val="en-US" w:eastAsia="zh-CN"/>
              </w:rPr>
              <w:t>.配电箱内设接地排、零线排。</w:t>
            </w:r>
            <w:r>
              <w:rPr>
                <w:rStyle w:val="153"/>
                <w:lang w:val="en-US" w:eastAsia="zh-CN"/>
              </w:rPr>
              <w:br w:type="textWrapping"/>
            </w:r>
            <w:r>
              <w:rPr>
                <w:rStyle w:val="153"/>
                <w:rFonts w:hint="eastAsia"/>
                <w:lang w:val="en-US" w:eastAsia="zh-CN"/>
              </w:rPr>
              <w:t>4</w:t>
            </w:r>
            <w:r>
              <w:rPr>
                <w:rStyle w:val="153"/>
                <w:lang w:val="en-US" w:eastAsia="zh-CN"/>
              </w:rPr>
              <w:t>.配电</w:t>
            </w:r>
            <w:r>
              <w:rPr>
                <w:rStyle w:val="153"/>
                <w:rFonts w:hint="eastAsia"/>
                <w:lang w:val="en-US" w:eastAsia="zh-CN"/>
              </w:rPr>
              <w:t>箱</w:t>
            </w:r>
            <w:r>
              <w:rPr>
                <w:rStyle w:val="153"/>
                <w:lang w:val="en-US" w:eastAsia="zh-CN"/>
              </w:rPr>
              <w:t>内部电器推荐采用</w:t>
            </w:r>
            <w:r>
              <w:rPr>
                <w:rStyle w:val="153"/>
                <w:lang w:val="en-US" w:eastAsia="zh-CN" w:bidi="ar"/>
              </w:rPr>
              <w:t>施耐德</w:t>
            </w:r>
            <w:r>
              <w:rPr>
                <w:rStyle w:val="153"/>
                <w:lang w:bidi="ar"/>
              </w:rPr>
              <w:t>、德力西、西门子</w:t>
            </w:r>
            <w:r>
              <w:rPr>
                <w:rStyle w:val="153"/>
                <w:rFonts w:hint="eastAsia"/>
                <w:lang w:val="en-US" w:eastAsia="zh-CN"/>
              </w:rPr>
              <w:t>等同品牌</w:t>
            </w:r>
            <w:r>
              <w:rPr>
                <w:rStyle w:val="153"/>
                <w:lang w:val="en-US" w:eastAsia="zh-CN"/>
              </w:rPr>
              <w:t>电器。</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cs="Times New Roman"/>
                <w:i w:val="0"/>
                <w:iCs w:val="0"/>
                <w:color w:val="000000"/>
                <w:kern w:val="0"/>
                <w:sz w:val="24"/>
                <w:szCs w:val="24"/>
                <w:u w:val="none"/>
                <w:lang w:val="en-US" w:eastAsia="zh-CN" w:bidi="ar"/>
              </w:rPr>
              <w:t>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电缆保护管</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11"/>
              </w:numPr>
              <w:suppressLineNumbers w:val="0"/>
              <w:jc w:val="left"/>
              <w:textAlignment w:val="top"/>
              <w:rPr>
                <w:rStyle w:val="153"/>
                <w:lang w:val="en-US" w:eastAsia="zh-CN"/>
              </w:rPr>
            </w:pPr>
            <w:r>
              <w:rPr>
                <w:rStyle w:val="153"/>
                <w:lang w:val="en-US" w:eastAsia="zh-CN"/>
              </w:rPr>
              <w:t>名称、型</w:t>
            </w:r>
            <w:r>
              <w:rPr>
                <w:rStyle w:val="153"/>
                <w:highlight w:val="none"/>
                <w:lang w:val="en-US" w:eastAsia="zh-CN"/>
              </w:rPr>
              <w:t>号:电缆保护管DN1</w:t>
            </w:r>
            <w:r>
              <w:rPr>
                <w:rStyle w:val="153"/>
                <w:rFonts w:hint="eastAsia"/>
                <w:highlight w:val="none"/>
                <w:lang w:val="en-US" w:eastAsia="zh-CN"/>
              </w:rPr>
              <w:t>0</w:t>
            </w:r>
            <w:r>
              <w:rPr>
                <w:rStyle w:val="153"/>
                <w:highlight w:val="none"/>
                <w:lang w:val="en-US" w:eastAsia="zh-CN"/>
              </w:rPr>
              <w:t>0。</w:t>
            </w:r>
          </w:p>
          <w:p>
            <w:pPr>
              <w:keepNext w:val="0"/>
              <w:keepLines w:val="0"/>
              <w:widowControl/>
              <w:numPr>
                <w:ilvl w:val="0"/>
                <w:numId w:val="0"/>
              </w:numPr>
              <w:suppressLineNumbers w:val="0"/>
              <w:jc w:val="left"/>
              <w:textAlignment w:val="top"/>
              <w:rPr>
                <w:rStyle w:val="153"/>
                <w:rFonts w:hint="default"/>
                <w:lang w:val="en-US" w:eastAsia="zh-CN"/>
              </w:rPr>
            </w:pPr>
            <w:r>
              <w:rPr>
                <w:rStyle w:val="153"/>
                <w:lang w:val="en-US" w:eastAsia="zh-CN"/>
              </w:rPr>
              <w:t>2.DN110增强管埋地敷设。</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cs="Times New Roman"/>
                <w:i w:val="0"/>
                <w:iCs w:val="0"/>
                <w:color w:val="000000"/>
                <w:sz w:val="24"/>
                <w:szCs w:val="24"/>
                <w:u w:val="none"/>
                <w:lang w:val="en-US" w:eastAsia="zh-CN"/>
              </w:rPr>
              <w:t>7</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电力电缆</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rFonts w:hint="default"/>
                <w:lang w:val="en-US" w:eastAsia="zh-CN"/>
              </w:rPr>
            </w:pPr>
            <w:r>
              <w:rPr>
                <w:rStyle w:val="153"/>
                <w:rFonts w:hint="default"/>
                <w:lang w:val="en-US" w:eastAsia="zh-CN"/>
              </w:rPr>
              <w:t>1.</w:t>
            </w:r>
            <w:r>
              <w:rPr>
                <w:rStyle w:val="153"/>
                <w:lang w:val="en-US" w:eastAsia="zh-CN"/>
              </w:rPr>
              <w:t>型号:YJV-4*120+1*95</w:t>
            </w:r>
            <w:r>
              <w:rPr>
                <w:rStyle w:val="153"/>
                <w:rFonts w:hint="eastAsia"/>
                <w:lang w:val="en-US" w:eastAsia="zh-CN"/>
              </w:rPr>
              <w:t>mm²</w:t>
            </w:r>
            <w:r>
              <w:rPr>
                <w:rStyle w:val="153"/>
                <w:lang w:val="en-US" w:eastAsia="zh-CN"/>
              </w:rPr>
              <w:t>(江扬、</w:t>
            </w:r>
            <w:r>
              <w:rPr>
                <w:rStyle w:val="153"/>
                <w:rFonts w:hint="eastAsia"/>
                <w:lang w:val="en-US" w:eastAsia="zh-CN"/>
              </w:rPr>
              <w:t>远东、上上</w:t>
            </w:r>
            <w:r>
              <w:rPr>
                <w:rStyle w:val="153"/>
                <w:lang w:val="en-US" w:eastAsia="zh-CN"/>
              </w:rPr>
              <w:t>）</w:t>
            </w:r>
            <w:r>
              <w:rPr>
                <w:rStyle w:val="153"/>
                <w:lang w:val="en-US" w:eastAsia="zh-CN"/>
              </w:rPr>
              <w:br w:type="textWrapping"/>
            </w:r>
            <w:r>
              <w:rPr>
                <w:rStyle w:val="153"/>
                <w:lang w:val="en-US" w:eastAsia="zh-CN"/>
              </w:rPr>
              <w:t>2.敷设方式:排管管内敷设。</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cs="Times New Roman"/>
                <w:i w:val="0"/>
                <w:iCs w:val="0"/>
                <w:color w:val="000000"/>
                <w:kern w:val="0"/>
                <w:sz w:val="24"/>
                <w:szCs w:val="24"/>
                <w:u w:val="none"/>
                <w:lang w:val="en-US" w:eastAsia="zh-CN" w:bidi="ar"/>
              </w:rPr>
              <w:t>8</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电缆终端头</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rFonts w:hint="default"/>
                <w:lang w:val="en-US" w:eastAsia="zh-CN"/>
              </w:rPr>
            </w:pPr>
            <w:r>
              <w:rPr>
                <w:rStyle w:val="153"/>
                <w:rFonts w:hint="default"/>
                <w:lang w:val="en-US" w:eastAsia="zh-CN"/>
              </w:rPr>
              <w:t>1.</w:t>
            </w:r>
            <w:r>
              <w:rPr>
                <w:rStyle w:val="153"/>
                <w:lang w:val="en-US" w:eastAsia="zh-CN"/>
              </w:rPr>
              <w:t>名称:热缩电缆终端</w:t>
            </w:r>
            <w:r>
              <w:rPr>
                <w:rStyle w:val="153"/>
                <w:lang w:val="en-US" w:eastAsia="zh-CN"/>
              </w:rPr>
              <w:br w:type="textWrapping"/>
            </w:r>
            <w:r>
              <w:rPr>
                <w:rStyle w:val="153"/>
                <w:lang w:val="en-US" w:eastAsia="zh-CN"/>
              </w:rPr>
              <w:t>2.规格:低压热缩电缆终端4*120+1*95。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s="Times New Roman"/>
                <w:i w:val="0"/>
                <w:iCs w:val="0"/>
                <w:color w:val="000000"/>
                <w:kern w:val="0"/>
                <w:sz w:val="24"/>
                <w:szCs w:val="24"/>
                <w:u w:val="none"/>
                <w:lang w:val="en-US" w:eastAsia="zh-CN" w:bidi="ar"/>
              </w:rPr>
            </w:pPr>
            <w:r>
              <w:rPr>
                <w:rFonts w:hint="eastAsia"/>
                <w:sz w:val="24"/>
                <w:szCs w:val="24"/>
                <w:lang w:val="en-US" w:eastAsia="zh-CN"/>
              </w:rPr>
              <w:t>9</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28"/>
                <w:szCs w:val="28"/>
                <w:u w:val="none"/>
                <w:lang w:val="en-US" w:eastAsia="zh-CN" w:bidi="ar"/>
              </w:rPr>
            </w:pPr>
            <w:r>
              <w:rPr>
                <w:rFonts w:hint="eastAsia"/>
                <w:sz w:val="28"/>
                <w:szCs w:val="28"/>
                <w:lang w:eastAsia="zh-CN"/>
              </w:rPr>
              <w:t>线槽</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rFonts w:hint="eastAsia"/>
                <w:lang w:val="en-US" w:eastAsia="zh-CN"/>
              </w:rPr>
            </w:pPr>
            <w:r>
              <w:rPr>
                <w:rStyle w:val="153"/>
                <w:rFonts w:hint="eastAsia"/>
                <w:lang w:val="en-US" w:eastAsia="zh-CN"/>
              </w:rPr>
              <w:t>1.材质:PVC。</w:t>
            </w:r>
          </w:p>
          <w:p>
            <w:pPr>
              <w:keepNext w:val="0"/>
              <w:keepLines w:val="0"/>
              <w:widowControl/>
              <w:numPr>
                <w:ilvl w:val="-1"/>
                <w:numId w:val="0"/>
              </w:numPr>
              <w:suppressLineNumbers w:val="0"/>
              <w:jc w:val="left"/>
              <w:textAlignment w:val="top"/>
              <w:rPr>
                <w:rStyle w:val="153"/>
                <w:rFonts w:hint="default"/>
                <w:lang w:val="en-US" w:eastAsia="zh-CN"/>
              </w:rPr>
            </w:pPr>
            <w:r>
              <w:rPr>
                <w:rStyle w:val="153"/>
                <w:rFonts w:hint="eastAsia"/>
                <w:lang w:val="en-US" w:eastAsia="zh-CN"/>
              </w:rPr>
              <w:t>2.规格:30*15。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sz w:val="28"/>
                <w:szCs w:val="28"/>
                <w:lang w:val="en-US" w:eastAsia="zh-CN" w:bidi="ar-SA"/>
              </w:rPr>
            </w:pPr>
            <w:r>
              <w:rPr>
                <w:rFonts w:hint="eastAsia"/>
                <w:sz w:val="28"/>
                <w:szCs w:val="28"/>
                <w:lang w:eastAsia="zh-CN"/>
              </w:rPr>
              <w:t>电气配管</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rFonts w:hint="eastAsia"/>
                <w:lang w:val="en-US" w:eastAsia="zh-CN"/>
              </w:rPr>
            </w:pPr>
            <w:r>
              <w:rPr>
                <w:rStyle w:val="153"/>
                <w:rFonts w:hint="eastAsia"/>
                <w:lang w:val="en-US" w:eastAsia="zh-CN"/>
              </w:rPr>
              <w:t>1.名称:金属软管。</w:t>
            </w:r>
          </w:p>
          <w:p>
            <w:pPr>
              <w:keepNext w:val="0"/>
              <w:keepLines w:val="0"/>
              <w:widowControl/>
              <w:numPr>
                <w:ilvl w:val="-1"/>
                <w:numId w:val="0"/>
              </w:numPr>
              <w:suppressLineNumbers w:val="0"/>
              <w:jc w:val="left"/>
              <w:textAlignment w:val="top"/>
              <w:rPr>
                <w:rStyle w:val="153"/>
                <w:rFonts w:hint="default"/>
                <w:lang w:val="en-US" w:eastAsia="zh-CN"/>
              </w:rPr>
            </w:pPr>
            <w:r>
              <w:rPr>
                <w:rStyle w:val="153"/>
                <w:rFonts w:hint="eastAsia"/>
                <w:lang w:val="en-US" w:eastAsia="zh-CN"/>
              </w:rPr>
              <w:t>2.规格:Φ20mm。</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11</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sz w:val="28"/>
                <w:szCs w:val="28"/>
                <w:lang w:val="en-US" w:eastAsia="zh-CN" w:bidi="ar-SA"/>
              </w:rPr>
            </w:pPr>
            <w:r>
              <w:rPr>
                <w:rFonts w:hint="eastAsia"/>
                <w:sz w:val="28"/>
                <w:szCs w:val="28"/>
                <w:lang w:eastAsia="zh-CN"/>
              </w:rPr>
              <w:t>电气配管</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rFonts w:hint="eastAsia"/>
                <w:lang w:val="en-US" w:eastAsia="zh-CN"/>
              </w:rPr>
            </w:pPr>
            <w:r>
              <w:rPr>
                <w:rStyle w:val="153"/>
                <w:rFonts w:hint="eastAsia"/>
                <w:lang w:val="en-US" w:eastAsia="zh-CN"/>
              </w:rPr>
              <w:t>1.名称:镀锌钢管。</w:t>
            </w:r>
          </w:p>
          <w:p>
            <w:pPr>
              <w:keepNext w:val="0"/>
              <w:keepLines w:val="0"/>
              <w:widowControl/>
              <w:numPr>
                <w:ilvl w:val="-1"/>
                <w:numId w:val="0"/>
              </w:numPr>
              <w:suppressLineNumbers w:val="0"/>
              <w:jc w:val="left"/>
              <w:textAlignment w:val="top"/>
              <w:rPr>
                <w:rStyle w:val="153"/>
                <w:rFonts w:hint="eastAsia"/>
                <w:lang w:val="en-US" w:eastAsia="zh-CN"/>
              </w:rPr>
            </w:pPr>
            <w:r>
              <w:rPr>
                <w:rStyle w:val="153"/>
                <w:rFonts w:hint="eastAsia"/>
                <w:lang w:val="en-US" w:eastAsia="zh-CN"/>
              </w:rPr>
              <w:t>2.材质:金属。</w:t>
            </w:r>
          </w:p>
          <w:p>
            <w:pPr>
              <w:keepNext w:val="0"/>
              <w:keepLines w:val="0"/>
              <w:widowControl/>
              <w:numPr>
                <w:ilvl w:val="-1"/>
                <w:numId w:val="0"/>
              </w:numPr>
              <w:suppressLineNumbers w:val="0"/>
              <w:jc w:val="left"/>
              <w:textAlignment w:val="top"/>
              <w:rPr>
                <w:rStyle w:val="153"/>
                <w:rFonts w:hint="default"/>
                <w:lang w:val="en-US" w:eastAsia="zh-CN"/>
              </w:rPr>
            </w:pPr>
            <w:r>
              <w:rPr>
                <w:rStyle w:val="153"/>
                <w:rFonts w:hint="eastAsia"/>
                <w:lang w:val="en-US" w:eastAsia="zh-CN"/>
              </w:rPr>
              <w:t>3.规格:DN20。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12</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8"/>
                <w:szCs w:val="28"/>
                <w:lang w:eastAsia="zh-CN"/>
              </w:rPr>
            </w:pPr>
            <w:r>
              <w:rPr>
                <w:rFonts w:hint="eastAsia"/>
                <w:sz w:val="28"/>
                <w:szCs w:val="28"/>
                <w:lang w:eastAsia="zh-CN"/>
              </w:rPr>
              <w:t>电力配线</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rFonts w:hint="eastAsia"/>
                <w:lang w:val="en-US" w:eastAsia="zh-CN"/>
              </w:rPr>
            </w:pPr>
            <w:r>
              <w:rPr>
                <w:rStyle w:val="153"/>
                <w:rFonts w:hint="eastAsia"/>
                <w:lang w:val="en-US" w:eastAsia="zh-CN"/>
              </w:rPr>
              <w:t>1.配线形式:管/槽内配线</w:t>
            </w:r>
          </w:p>
          <w:p>
            <w:pPr>
              <w:keepNext w:val="0"/>
              <w:keepLines w:val="0"/>
              <w:widowControl/>
              <w:numPr>
                <w:ilvl w:val="-1"/>
                <w:numId w:val="0"/>
              </w:numPr>
              <w:suppressLineNumbers w:val="0"/>
              <w:jc w:val="left"/>
              <w:textAlignment w:val="top"/>
              <w:rPr>
                <w:rStyle w:val="153"/>
                <w:rFonts w:hint="eastAsia"/>
                <w:lang w:val="en-US" w:eastAsia="zh-CN"/>
              </w:rPr>
            </w:pPr>
            <w:r>
              <w:rPr>
                <w:rStyle w:val="153"/>
                <w:rFonts w:hint="eastAsia"/>
                <w:lang w:val="en-US" w:eastAsia="zh-CN"/>
              </w:rPr>
              <w:t>2.导线型号、材质、规格:BV-4mm²(</w:t>
            </w:r>
            <w:r>
              <w:rPr>
                <w:rStyle w:val="153"/>
                <w:lang w:val="en-US" w:eastAsia="zh-CN"/>
              </w:rPr>
              <w:t>江扬、</w:t>
            </w:r>
            <w:r>
              <w:rPr>
                <w:rStyle w:val="153"/>
                <w:rFonts w:hint="eastAsia"/>
                <w:lang w:val="en-US" w:eastAsia="zh-CN"/>
              </w:rPr>
              <w:t>远东、上上）</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cs="Times New Roman"/>
                <w:i w:val="0"/>
                <w:iCs w:val="0"/>
                <w:color w:val="000000"/>
                <w:kern w:val="0"/>
                <w:sz w:val="24"/>
                <w:szCs w:val="24"/>
                <w:u w:val="none"/>
                <w:lang w:val="en-US" w:eastAsia="zh-CN" w:bidi="ar"/>
              </w:rPr>
              <w:t>13</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送配电装置</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w:t>
            </w:r>
          </w:p>
        </w:tc>
        <w:tc>
          <w:tcPr>
            <w:tcW w:w="519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1"/>
                <w:numId w:val="0"/>
              </w:numPr>
              <w:suppressLineNumbers w:val="0"/>
              <w:jc w:val="left"/>
              <w:textAlignment w:val="top"/>
              <w:rPr>
                <w:rStyle w:val="153"/>
                <w:rFonts w:hint="eastAsia"/>
                <w:lang w:val="en-US" w:eastAsia="zh-CN"/>
              </w:rPr>
            </w:pPr>
            <w:r>
              <w:rPr>
                <w:rStyle w:val="153"/>
                <w:rFonts w:hint="eastAsia"/>
                <w:lang w:val="en-US" w:eastAsia="zh-CN"/>
              </w:rPr>
              <w:t>电压等级（</w:t>
            </w:r>
            <w:r>
              <w:rPr>
                <w:rStyle w:val="153"/>
                <w:lang w:val="en-US" w:eastAsia="zh-CN"/>
              </w:rPr>
              <w:t>kV）:1KV 以下交流。</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yellow"/>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w:t>
      </w:r>
      <w:r>
        <w:rPr>
          <w:rFonts w:hint="eastAsia" w:ascii="宋体" w:hAnsi="宋体" w:eastAsia="宋体" w:cs="宋体"/>
          <w:b/>
          <w:bCs/>
          <w:sz w:val="24"/>
        </w:rPr>
        <w:t>质保维保要求</w:t>
      </w:r>
    </w:p>
    <w:p>
      <w:pPr>
        <w:shd w:val="clear" w:color="auto" w:fill="FFFFFF"/>
        <w:spacing w:after="0" w:line="500" w:lineRule="exac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免费质保及维保期：2年。</w:t>
      </w:r>
    </w:p>
    <w:p>
      <w:pPr>
        <w:shd w:val="clear" w:color="auto" w:fill="FFFFFF"/>
        <w:spacing w:after="0" w:line="500" w:lineRule="exact"/>
        <w:rPr>
          <w:rFonts w:hint="default"/>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维保响应时间：在接到招标人报修电话后2小时内</w:t>
      </w:r>
      <w:r>
        <w:rPr>
          <w:rFonts w:hint="eastAsia" w:ascii="宋体" w:hAnsi="宋体" w:cs="宋体"/>
          <w:sz w:val="24"/>
          <w:lang w:eastAsia="zh-CN"/>
        </w:rPr>
        <w:t>供应商</w:t>
      </w:r>
      <w:r>
        <w:rPr>
          <w:rFonts w:hint="eastAsia" w:ascii="宋体" w:hAnsi="宋体" w:eastAsia="宋体" w:cs="宋体"/>
          <w:sz w:val="24"/>
        </w:rPr>
        <w:t>必须响应，</w:t>
      </w:r>
      <w:r>
        <w:rPr>
          <w:rFonts w:ascii="宋体" w:hAnsi="宋体" w:eastAsia="宋体" w:cs="宋体"/>
          <w:sz w:val="24"/>
        </w:rPr>
        <w:t>24</w:t>
      </w:r>
      <w:r>
        <w:rPr>
          <w:rFonts w:hint="eastAsia" w:ascii="宋体" w:hAnsi="宋体" w:eastAsia="宋体" w:cs="宋体"/>
          <w:sz w:val="24"/>
        </w:rPr>
        <w:t>小时内维修人员必须到达现场并维修，非不可抗力情况下</w:t>
      </w:r>
      <w:r>
        <w:rPr>
          <w:rFonts w:ascii="宋体" w:hAnsi="宋体" w:eastAsia="宋体" w:cs="宋体"/>
          <w:sz w:val="24"/>
        </w:rPr>
        <w:t>48</w:t>
      </w:r>
      <w:r>
        <w:rPr>
          <w:rFonts w:hint="eastAsia" w:ascii="宋体" w:hAnsi="宋体" w:eastAsia="宋体" w:cs="宋体"/>
          <w:sz w:val="24"/>
        </w:rPr>
        <w:t>小时内必须维修好，或用临时替代机替代，必须保证用户正常使用。如供应商在接到通知后2小时内没有答复，则视为承认质量问题并承担由此发生的一切费用。质保期内产品的一切质量问题，更换部件及产品本身质量原因造成的直接经济损失全部由供应商负责。无法短时间完成维修的，应向采购人提供应急备用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、付款方式</w:t>
      </w:r>
      <w:r>
        <w:rPr>
          <w:rFonts w:hint="eastAsia" w:ascii="宋体" w:hAnsi="宋体" w:eastAsia="宋体" w:cs="宋体"/>
          <w:b/>
          <w:bCs/>
          <w:sz w:val="24"/>
          <w:szCs w:val="24"/>
          <w:highlight w:val="none"/>
          <w:lang w:val="en-US" w:eastAsia="zh-CN"/>
        </w:rPr>
        <w:t>及履约保证金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rPr>
      </w:pPr>
      <w:r>
        <w:rPr>
          <w:rFonts w:hint="eastAsia" w:ascii="宋体" w:hAnsi="宋体" w:cs="宋体"/>
          <w:sz w:val="24"/>
          <w:lang w:val="en-US" w:eastAsia="zh-CN"/>
        </w:rPr>
        <w:t>1.</w:t>
      </w:r>
      <w:r>
        <w:rPr>
          <w:rFonts w:hint="eastAsia" w:ascii="宋体" w:hAnsi="宋体" w:cs="宋体"/>
          <w:sz w:val="24"/>
        </w:rPr>
        <w:t>付款方式：工程无预付款；完工验收合格后付至合同价的 70 %；经审计后付至审定价的 9</w:t>
      </w:r>
      <w:r>
        <w:rPr>
          <w:rFonts w:ascii="宋体" w:hAnsi="宋体" w:cs="宋体"/>
          <w:sz w:val="24"/>
        </w:rPr>
        <w:t>7</w:t>
      </w:r>
      <w:r>
        <w:rPr>
          <w:rFonts w:hint="eastAsia" w:ascii="宋体" w:hAnsi="宋体" w:cs="宋体"/>
          <w:sz w:val="24"/>
        </w:rPr>
        <w:t xml:space="preserve"> %，同时扣除审计费；余款在质保期到后全额无息付清，须提供正规发票。审计费按南京邮电大学审计相关规定执行</w:t>
      </w:r>
      <w:r>
        <w:rPr>
          <w:rFonts w:hint="eastAsia" w:ascii="宋体" w:hAnsi="宋体"/>
          <w:b/>
          <w:bCs/>
          <w:szCs w:val="21"/>
        </w:rPr>
        <w:t>（具体请查看网址：https://sjc.njupt.edu.cn/2014/0904/c8583a105785/page.htm ）</w:t>
      </w:r>
      <w:r>
        <w:rPr>
          <w:rFonts w:hint="eastAsia" w:ascii="宋体" w:hAnsi="宋体" w:cs="宋体"/>
          <w:b/>
          <w:bCs/>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sz w:val="24"/>
          <w:shd w:val="clear" w:color="auto" w:fill="FFFFFF"/>
          <w:lang w:val="en-US" w:eastAsia="zh-CN"/>
        </w:rPr>
        <w:t>2.</w:t>
      </w:r>
      <w:r>
        <w:rPr>
          <w:rFonts w:hint="eastAsia" w:ascii="宋体" w:hAnsi="宋体"/>
          <w:sz w:val="24"/>
          <w:shd w:val="clear" w:color="auto" w:fill="FFFFFF"/>
        </w:rPr>
        <w:t>本工程实行履约担保制度，合同签订前</w:t>
      </w:r>
      <w:r>
        <w:rPr>
          <w:rFonts w:hint="eastAsia" w:ascii="宋体" w:hAnsi="宋体" w:cs="宋体"/>
          <w:sz w:val="24"/>
        </w:rPr>
        <w:t>，乙方交纳</w:t>
      </w:r>
      <w:r>
        <w:rPr>
          <w:rFonts w:hint="eastAsia" w:ascii="宋体" w:hAnsi="宋体" w:cs="宋体"/>
          <w:b/>
          <w:bCs/>
          <w:sz w:val="24"/>
          <w:u w:val="single"/>
          <w:lang w:val="en-US" w:eastAsia="zh-CN"/>
        </w:rPr>
        <w:t>壹万元</w:t>
      </w:r>
      <w:r>
        <w:rPr>
          <w:rFonts w:hint="eastAsia" w:ascii="宋体" w:hAnsi="宋体" w:cs="宋体"/>
          <w:sz w:val="24"/>
        </w:rPr>
        <w:t>作为本合同的履约保证金，工程验收合格以后无息退还。如乙方对校区有破坏，需要按市价在履约保证金中扣除。</w:t>
      </w:r>
    </w:p>
    <w:p>
      <w:pPr>
        <w:pStyle w:val="148"/>
        <w:spacing w:line="360" w:lineRule="auto"/>
        <w:ind w:firstLine="422" w:firstLineChars="200"/>
        <w:rPr>
          <w:rFonts w:hint="eastAsia" w:ascii="宋体" w:hAnsi="宋体" w:eastAsia="宋体" w:cs="宋体"/>
          <w:b/>
          <w:bCs/>
          <w:color w:val="auto"/>
          <w:sz w:val="21"/>
          <w:szCs w:val="21"/>
          <w:highlight w:val="none"/>
          <w:lang w:eastAsia="zh-CN"/>
        </w:rPr>
      </w:pPr>
    </w:p>
    <w:p>
      <w:pPr>
        <w:spacing w:line="460" w:lineRule="exact"/>
        <w:jc w:val="left"/>
        <w:rPr>
          <w:rFonts w:ascii="宋体" w:hAnsi="宋体"/>
          <w:sz w:val="24"/>
          <w:szCs w:val="21"/>
          <w:highlight w:val="none"/>
        </w:rPr>
      </w:pPr>
    </w:p>
    <w:p>
      <w:pPr>
        <w:pStyle w:val="49"/>
        <w:numPr>
          <w:ilvl w:val="0"/>
          <w:numId w:val="12"/>
        </w:numPr>
        <w:rPr>
          <w:rFonts w:ascii="Arial" w:hAnsi="Arial" w:cs="Arial"/>
          <w:highlight w:val="none"/>
          <w:lang w:val="zh-CN"/>
        </w:rPr>
      </w:pPr>
      <w:bookmarkStart w:id="32" w:name="_Toc578"/>
      <w:r>
        <w:rPr>
          <w:rFonts w:ascii="Arial" w:hAnsi="Arial" w:cs="Arial"/>
          <w:highlight w:val="none"/>
          <w:lang w:val="zh-CN"/>
        </w:rPr>
        <w:t>合同主要条款</w:t>
      </w:r>
      <w:bookmarkEnd w:id="32"/>
      <w:bookmarkStart w:id="33" w:name="_Toc16938559"/>
      <w:bookmarkStart w:id="34" w:name="_Toc513029243"/>
      <w:bookmarkStart w:id="35" w:name="_Toc20823315"/>
    </w:p>
    <w:p>
      <w:pPr>
        <w:numPr>
          <w:ilvl w:val="0"/>
          <w:numId w:val="0"/>
        </w:numPr>
        <w:rPr>
          <w:highlight w:val="none"/>
          <w:lang w:val="zh-CN"/>
        </w:rPr>
      </w:pPr>
    </w:p>
    <w:bookmarkEnd w:id="33"/>
    <w:bookmarkEnd w:id="34"/>
    <w:bookmarkEnd w:id="35"/>
    <w:p>
      <w:pPr>
        <w:spacing w:before="156" w:beforeLines="50" w:after="156" w:afterLines="50"/>
        <w:ind w:firstLine="420" w:firstLineChars="200"/>
        <w:outlineLvl w:val="0"/>
        <w:rPr>
          <w:rFonts w:hAnsi="宋体" w:cs="宋体"/>
        </w:rPr>
      </w:pPr>
      <w:bookmarkStart w:id="36" w:name="_Toc534273798"/>
      <w:bookmarkStart w:id="37" w:name="_Toc534273675"/>
      <w:bookmarkStart w:id="38" w:name="_Toc504573082"/>
      <w:r>
        <w:rPr>
          <w:rFonts w:hAnsi="宋体" w:cs="宋体"/>
        </w:rPr>
        <w:t>以下为中标后签定本项目合同的通用条款，</w:t>
      </w:r>
      <w:r>
        <w:rPr>
          <w:rFonts w:hint="eastAsia" w:hAnsi="宋体" w:cs="宋体"/>
        </w:rPr>
        <w:t>成交投标人</w:t>
      </w:r>
      <w:r>
        <w:rPr>
          <w:rFonts w:hAnsi="宋体" w:cs="宋体"/>
        </w:rPr>
        <w:t>不得提出实质性的修改。关于专用条款将由采购人与</w:t>
      </w:r>
      <w:r>
        <w:rPr>
          <w:rFonts w:hint="eastAsia" w:hAnsi="宋体" w:cs="宋体"/>
        </w:rPr>
        <w:t>成交投标人</w:t>
      </w:r>
      <w:r>
        <w:rPr>
          <w:rFonts w:hAnsi="宋体" w:cs="宋体"/>
        </w:rPr>
        <w:t>结合本项目具体情况协商后</w:t>
      </w:r>
      <w:r>
        <w:rPr>
          <w:rFonts w:hint="eastAsia" w:hAnsi="宋体" w:cs="宋体"/>
        </w:rPr>
        <w:t>签订。</w:t>
      </w:r>
    </w:p>
    <w:p>
      <w:pPr>
        <w:spacing w:line="360" w:lineRule="auto"/>
        <w:jc w:val="center"/>
        <w:rPr>
          <w:rFonts w:ascii="宋体" w:hAnsi="宋体"/>
          <w:szCs w:val="21"/>
        </w:rPr>
      </w:pPr>
      <w:r>
        <w:rPr>
          <w:rFonts w:hint="eastAsia" w:ascii="宋体" w:hAnsi="宋体"/>
          <w:b/>
          <w:snapToGrid w:val="0"/>
          <w:szCs w:val="21"/>
        </w:rPr>
        <w:t>南京邮电大学通达学院</w:t>
      </w:r>
      <w:r>
        <w:rPr>
          <w:rFonts w:hint="eastAsia" w:ascii="宋体" w:hAnsi="宋体"/>
          <w:b/>
          <w:snapToGrid w:val="0"/>
          <w:szCs w:val="21"/>
          <w:u w:val="single"/>
        </w:rPr>
        <w:t xml:space="preserve">                  </w:t>
      </w:r>
      <w:r>
        <w:rPr>
          <w:rFonts w:hint="eastAsia" w:ascii="宋体" w:hAnsi="宋体"/>
          <w:b/>
          <w:snapToGrid w:val="0"/>
          <w:szCs w:val="21"/>
        </w:rPr>
        <w:t>工程合同</w:t>
      </w:r>
    </w:p>
    <w:p>
      <w:pPr>
        <w:spacing w:line="360" w:lineRule="auto"/>
        <w:ind w:firstLine="420" w:firstLineChars="200"/>
        <w:rPr>
          <w:rFonts w:hint="default" w:ascii="宋体" w:hAnsi="宋体" w:eastAsia="宋体"/>
          <w:szCs w:val="21"/>
          <w:lang w:val="en-US" w:eastAsia="zh-CN"/>
        </w:rPr>
      </w:pPr>
      <w:r>
        <w:rPr>
          <w:rFonts w:hint="eastAsia" w:ascii="宋体" w:hAnsi="宋体"/>
          <w:szCs w:val="21"/>
        </w:rPr>
        <w:t>甲方：南京邮电大学通达学院                     项目编号：TDCG20250</w:t>
      </w:r>
      <w:r>
        <w:rPr>
          <w:rFonts w:hint="eastAsia" w:ascii="宋体" w:hAnsi="宋体"/>
          <w:szCs w:val="21"/>
          <w:lang w:val="en-US" w:eastAsia="zh-CN"/>
        </w:rPr>
        <w:t>51</w:t>
      </w:r>
    </w:p>
    <w:p>
      <w:pPr>
        <w:spacing w:line="360" w:lineRule="auto"/>
        <w:ind w:firstLine="420" w:firstLineChars="200"/>
        <w:rPr>
          <w:rFonts w:ascii="宋体" w:hAnsi="宋体"/>
          <w:szCs w:val="21"/>
        </w:rPr>
      </w:pPr>
      <w:r>
        <w:rPr>
          <w:rFonts w:hint="eastAsia" w:ascii="宋体" w:hAnsi="宋体"/>
          <w:szCs w:val="21"/>
        </w:rPr>
        <w:t>乙方：</w:t>
      </w:r>
    </w:p>
    <w:p>
      <w:pPr>
        <w:spacing w:line="360" w:lineRule="auto"/>
        <w:ind w:firstLine="420" w:firstLineChars="200"/>
        <w:rPr>
          <w:rFonts w:ascii="宋体" w:hAnsi="宋体" w:cs="宋体"/>
          <w:szCs w:val="21"/>
        </w:rPr>
      </w:pPr>
      <w:r>
        <w:rPr>
          <w:rFonts w:hint="eastAsia" w:ascii="宋体" w:hAnsi="宋体" w:cs="宋体"/>
          <w:szCs w:val="21"/>
        </w:rPr>
        <w:t>按照《中华人民共和国民法典》及其他有关法律法规的有关规定，结合本工程实际情况，遵守平等、自愿、公平和诚实信用原则，经双方协商达成如下协议：</w:t>
      </w:r>
    </w:p>
    <w:p>
      <w:pPr>
        <w:spacing w:line="360" w:lineRule="auto"/>
        <w:ind w:firstLine="422" w:firstLineChars="200"/>
        <w:outlineLvl w:val="1"/>
        <w:rPr>
          <w:rFonts w:ascii="宋体" w:hAnsi="宋体" w:cs="宋体"/>
          <w:b/>
          <w:bCs/>
          <w:szCs w:val="21"/>
        </w:rPr>
      </w:pPr>
      <w:r>
        <w:rPr>
          <w:rFonts w:hint="eastAsia" w:ascii="宋体" w:hAnsi="宋体" w:cs="宋体"/>
          <w:b/>
          <w:szCs w:val="21"/>
        </w:rPr>
        <w:t>一、合同组成</w:t>
      </w:r>
    </w:p>
    <w:p>
      <w:pPr>
        <w:spacing w:line="360" w:lineRule="auto"/>
        <w:ind w:firstLine="422" w:firstLineChars="200"/>
        <w:rPr>
          <w:rStyle w:val="155"/>
          <w:rFonts w:ascii="宋体" w:hAnsi="宋体" w:cs="宋体"/>
          <w:szCs w:val="21"/>
        </w:rPr>
      </w:pPr>
      <w:r>
        <w:rPr>
          <w:rFonts w:hint="eastAsia" w:ascii="宋体" w:hAnsi="宋体" w:cs="宋体"/>
          <w:b/>
          <w:szCs w:val="21"/>
        </w:rPr>
        <w:t xml:space="preserve">    </w:t>
      </w:r>
      <w:r>
        <w:rPr>
          <w:rStyle w:val="155"/>
          <w:rFonts w:hint="eastAsia" w:ascii="宋体" w:hAnsi="宋体" w:cs="宋体"/>
          <w:szCs w:val="21"/>
        </w:rPr>
        <w:t>下列关于</w:t>
      </w:r>
      <w:r>
        <w:rPr>
          <w:rStyle w:val="155"/>
          <w:rFonts w:hint="eastAsia" w:ascii="宋体" w:hAnsi="宋体" w:cs="宋体"/>
          <w:szCs w:val="21"/>
          <w:u w:val="single"/>
        </w:rPr>
        <w:t xml:space="preserve">            </w:t>
      </w:r>
      <w:r>
        <w:rPr>
          <w:rStyle w:val="155"/>
          <w:rFonts w:hint="eastAsia" w:ascii="宋体" w:hAnsi="宋体" w:cs="宋体"/>
          <w:szCs w:val="21"/>
        </w:rPr>
        <w:t>文件、乙方提交的响应文件均是构成本合同不可分割的部分，还包括：</w:t>
      </w:r>
    </w:p>
    <w:p>
      <w:pPr>
        <w:spacing w:line="360" w:lineRule="auto"/>
        <w:ind w:firstLine="420" w:firstLineChars="200"/>
        <w:rPr>
          <w:rStyle w:val="155"/>
          <w:rFonts w:ascii="宋体" w:hAnsi="宋体" w:cs="宋体"/>
          <w:szCs w:val="21"/>
        </w:rPr>
      </w:pPr>
      <w:r>
        <w:rPr>
          <w:rStyle w:val="155"/>
          <w:rFonts w:hint="eastAsia" w:ascii="宋体" w:hAnsi="宋体" w:cs="宋体"/>
          <w:szCs w:val="21"/>
        </w:rPr>
        <w:t>（1）合同条款；</w:t>
      </w:r>
    </w:p>
    <w:p>
      <w:pPr>
        <w:spacing w:line="360" w:lineRule="auto"/>
        <w:ind w:firstLine="420" w:firstLineChars="200"/>
        <w:rPr>
          <w:rStyle w:val="155"/>
          <w:rFonts w:ascii="宋体" w:hAnsi="宋体" w:cs="宋体"/>
          <w:szCs w:val="21"/>
        </w:rPr>
      </w:pPr>
      <w:r>
        <w:rPr>
          <w:rStyle w:val="155"/>
          <w:rFonts w:hint="eastAsia" w:ascii="宋体" w:hAnsi="宋体" w:cs="宋体"/>
          <w:szCs w:val="21"/>
        </w:rPr>
        <w:t>（2）响应承诺函；</w:t>
      </w:r>
    </w:p>
    <w:p>
      <w:pPr>
        <w:spacing w:line="360" w:lineRule="auto"/>
        <w:ind w:firstLine="420" w:firstLineChars="200"/>
        <w:rPr>
          <w:rStyle w:val="155"/>
          <w:rFonts w:ascii="宋体" w:hAnsi="宋体" w:cs="宋体"/>
          <w:szCs w:val="21"/>
        </w:rPr>
      </w:pPr>
      <w:r>
        <w:rPr>
          <w:rStyle w:val="155"/>
          <w:rFonts w:hint="eastAsia" w:ascii="宋体" w:hAnsi="宋体" w:cs="宋体"/>
          <w:szCs w:val="21"/>
        </w:rPr>
        <w:t>（3）最后报价表；</w:t>
      </w:r>
    </w:p>
    <w:p>
      <w:pPr>
        <w:spacing w:line="360" w:lineRule="auto"/>
        <w:ind w:firstLine="420" w:firstLineChars="200"/>
        <w:rPr>
          <w:rStyle w:val="155"/>
          <w:rFonts w:ascii="宋体" w:hAnsi="宋体" w:cs="宋体"/>
          <w:szCs w:val="21"/>
        </w:rPr>
      </w:pPr>
      <w:r>
        <w:rPr>
          <w:rStyle w:val="155"/>
          <w:rFonts w:hint="eastAsia" w:ascii="宋体" w:hAnsi="宋体" w:cs="宋体"/>
          <w:szCs w:val="21"/>
        </w:rPr>
        <w:t>（4）报价明细表；</w:t>
      </w:r>
    </w:p>
    <w:p>
      <w:pPr>
        <w:spacing w:line="360" w:lineRule="auto"/>
        <w:ind w:firstLine="420" w:firstLineChars="200"/>
        <w:rPr>
          <w:rStyle w:val="155"/>
          <w:rFonts w:ascii="宋体" w:hAnsi="宋体" w:cs="宋体"/>
          <w:szCs w:val="21"/>
        </w:rPr>
      </w:pPr>
      <w:r>
        <w:rPr>
          <w:rStyle w:val="155"/>
          <w:rFonts w:hint="eastAsia" w:ascii="宋体" w:hAnsi="宋体" w:cs="宋体"/>
          <w:szCs w:val="21"/>
        </w:rPr>
        <w:t>（5）工程方案及服务承诺；</w:t>
      </w:r>
    </w:p>
    <w:p>
      <w:pPr>
        <w:spacing w:line="360" w:lineRule="auto"/>
        <w:ind w:firstLine="420" w:firstLineChars="200"/>
        <w:rPr>
          <w:rStyle w:val="155"/>
          <w:rFonts w:ascii="宋体" w:hAnsi="宋体" w:cs="宋体"/>
          <w:szCs w:val="21"/>
        </w:rPr>
      </w:pPr>
      <w:r>
        <w:rPr>
          <w:rStyle w:val="155"/>
          <w:rFonts w:hint="eastAsia" w:ascii="宋体" w:hAnsi="宋体" w:cs="宋体"/>
          <w:szCs w:val="21"/>
        </w:rPr>
        <w:t>（6）成交通知书；</w:t>
      </w:r>
    </w:p>
    <w:p>
      <w:pPr>
        <w:spacing w:line="360" w:lineRule="auto"/>
        <w:ind w:firstLine="420" w:firstLineChars="200"/>
        <w:rPr>
          <w:rStyle w:val="155"/>
          <w:rFonts w:ascii="宋体" w:hAnsi="宋体" w:cs="宋体"/>
          <w:szCs w:val="21"/>
        </w:rPr>
      </w:pPr>
      <w:r>
        <w:rPr>
          <w:rStyle w:val="155"/>
          <w:rFonts w:hint="eastAsia" w:ascii="宋体" w:hAnsi="宋体" w:cs="宋体"/>
          <w:szCs w:val="21"/>
        </w:rPr>
        <w:t>（7）甲方、乙方商定的其他必要文件。</w:t>
      </w:r>
    </w:p>
    <w:p>
      <w:pPr>
        <w:spacing w:line="360" w:lineRule="auto"/>
        <w:ind w:firstLine="422" w:firstLineChars="200"/>
        <w:outlineLvl w:val="1"/>
        <w:rPr>
          <w:rFonts w:ascii="宋体" w:hAnsi="宋体" w:cs="宋体"/>
          <w:b/>
          <w:szCs w:val="21"/>
        </w:rPr>
      </w:pPr>
      <w:r>
        <w:rPr>
          <w:rFonts w:hint="eastAsia" w:ascii="宋体" w:hAnsi="宋体" w:cs="宋体"/>
          <w:b/>
          <w:szCs w:val="21"/>
        </w:rPr>
        <w:t>二、工程概况</w:t>
      </w:r>
    </w:p>
    <w:p>
      <w:pPr>
        <w:spacing w:line="360" w:lineRule="auto"/>
        <w:ind w:firstLine="420" w:firstLineChars="200"/>
        <w:rPr>
          <w:rFonts w:ascii="宋体" w:hAnsi="宋体" w:cs="宋体"/>
          <w:szCs w:val="21"/>
        </w:rPr>
      </w:pPr>
      <w:r>
        <w:rPr>
          <w:rFonts w:hint="eastAsia" w:ascii="宋体" w:hAnsi="宋体" w:cs="宋体"/>
          <w:szCs w:val="21"/>
        </w:rPr>
        <w:t>1.工程名称：</w:t>
      </w:r>
      <w:r>
        <w:rPr>
          <w:rFonts w:hint="eastAsia" w:ascii="宋体" w:hAnsi="宋体" w:cs="宋体"/>
          <w:szCs w:val="21"/>
          <w:u w:val="single"/>
        </w:rPr>
        <w:t xml:space="preserve">                     </w:t>
      </w:r>
    </w:p>
    <w:p>
      <w:pPr>
        <w:spacing w:line="360" w:lineRule="auto"/>
        <w:ind w:firstLine="420" w:firstLineChars="200"/>
        <w:rPr>
          <w:rFonts w:ascii="宋体" w:hAnsi="宋体" w:cs="宋体"/>
          <w:szCs w:val="21"/>
          <w:u w:val="single"/>
        </w:rPr>
      </w:pPr>
      <w:r>
        <w:rPr>
          <w:rFonts w:hint="eastAsia" w:ascii="宋体" w:hAnsi="宋体" w:cs="宋体"/>
          <w:szCs w:val="21"/>
        </w:rPr>
        <w:t>2.工程地点：</w:t>
      </w:r>
      <w:r>
        <w:rPr>
          <w:rFonts w:hint="eastAsia" w:ascii="宋体" w:hAnsi="宋体" w:cs="宋体"/>
          <w:szCs w:val="21"/>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3.承包范围：</w:t>
      </w:r>
      <w:r>
        <w:rPr>
          <w:rFonts w:hint="eastAsia" w:ascii="宋体" w:hAnsi="宋体" w:cs="宋体"/>
          <w:szCs w:val="21"/>
          <w:u w:val="single"/>
        </w:rPr>
        <w:t xml:space="preserve">                                  </w:t>
      </w:r>
      <w:r>
        <w:rPr>
          <w:rFonts w:hint="eastAsia" w:ascii="宋体" w:hAnsi="宋体" w:cs="宋体"/>
          <w:szCs w:val="21"/>
        </w:rPr>
        <w:t>文件所规定的工程范围</w:t>
      </w:r>
    </w:p>
    <w:p>
      <w:pPr>
        <w:spacing w:line="360" w:lineRule="auto"/>
        <w:ind w:firstLine="420" w:firstLineChars="200"/>
        <w:rPr>
          <w:rFonts w:ascii="宋体" w:hAnsi="宋体" w:cs="宋体"/>
          <w:szCs w:val="21"/>
        </w:rPr>
      </w:pPr>
      <w:r>
        <w:rPr>
          <w:rFonts w:hint="eastAsia" w:ascii="宋体" w:hAnsi="宋体" w:cs="宋体"/>
          <w:szCs w:val="21"/>
        </w:rPr>
        <w:t>4.承包方式：包工包料</w:t>
      </w:r>
    </w:p>
    <w:p>
      <w:pPr>
        <w:spacing w:line="360" w:lineRule="auto"/>
        <w:ind w:firstLine="420" w:firstLineChars="200"/>
        <w:rPr>
          <w:rFonts w:ascii="宋体" w:hAnsi="宋体" w:cs="宋体"/>
          <w:szCs w:val="21"/>
        </w:rPr>
      </w:pPr>
      <w:r>
        <w:rPr>
          <w:rFonts w:hint="eastAsia" w:ascii="宋体" w:hAnsi="宋体" w:cs="宋体"/>
          <w:szCs w:val="21"/>
        </w:rPr>
        <w:t>5.工期：</w:t>
      </w:r>
      <w:r>
        <w:rPr>
          <w:rFonts w:hint="eastAsia" w:ascii="宋体" w:hAnsi="宋体" w:cs="宋体"/>
          <w:b/>
          <w:bCs/>
          <w:szCs w:val="21"/>
        </w:rPr>
        <w:t>本工程工期</w:t>
      </w:r>
      <w:r>
        <w:rPr>
          <w:rFonts w:hint="eastAsia" w:ascii="宋体" w:hAnsi="宋体" w:cs="宋体"/>
          <w:b/>
          <w:bCs/>
          <w:szCs w:val="21"/>
          <w:u w:val="single"/>
          <w:lang w:val="en-US" w:eastAsia="zh-CN"/>
        </w:rPr>
        <w:t xml:space="preserve">    </w:t>
      </w:r>
      <w:r>
        <w:rPr>
          <w:rFonts w:hint="eastAsia" w:ascii="宋体" w:hAnsi="宋体" w:cs="宋体"/>
          <w:b/>
          <w:bCs/>
          <w:szCs w:val="21"/>
        </w:rPr>
        <w:t>个日历天，拟于   年  月   日开工，   年 月  日竣工</w:t>
      </w:r>
      <w:r>
        <w:rPr>
          <w:rFonts w:hint="eastAsia" w:ascii="宋体" w:hAnsi="宋体" w:cs="宋体"/>
          <w:szCs w:val="21"/>
        </w:rPr>
        <w:t>，具体开工时间以采购人通知为准。</w:t>
      </w:r>
    </w:p>
    <w:p>
      <w:pPr>
        <w:spacing w:line="360" w:lineRule="auto"/>
        <w:ind w:firstLine="420" w:firstLineChars="200"/>
        <w:rPr>
          <w:rFonts w:ascii="宋体" w:hAnsi="宋体" w:cs="宋体"/>
          <w:szCs w:val="21"/>
        </w:rPr>
      </w:pPr>
      <w:r>
        <w:rPr>
          <w:rFonts w:hint="eastAsia" w:ascii="宋体" w:hAnsi="宋体" w:cs="宋体"/>
          <w:szCs w:val="21"/>
        </w:rPr>
        <w:t>6.工程质量：合格。</w:t>
      </w:r>
    </w:p>
    <w:p>
      <w:pPr>
        <w:spacing w:line="360" w:lineRule="auto"/>
        <w:ind w:firstLine="420" w:firstLineChars="200"/>
      </w:pPr>
      <w:r>
        <w:rPr>
          <w:rFonts w:hint="eastAsia" w:ascii="宋体" w:hAnsi="宋体" w:cs="宋体"/>
          <w:szCs w:val="21"/>
        </w:rPr>
        <w:t>7.暂定价为：人民币（大写）</w:t>
      </w:r>
      <w:r>
        <w:rPr>
          <w:rFonts w:hint="eastAsia" w:ascii="宋体" w:hAnsi="宋体" w:cs="宋体"/>
          <w:szCs w:val="21"/>
          <w:u w:val="single"/>
        </w:rPr>
        <w:t xml:space="preserve">                     ￥：      元</w:t>
      </w:r>
      <w:r>
        <w:rPr>
          <w:rFonts w:hint="eastAsia" w:ascii="宋体" w:hAnsi="宋体" w:cs="宋体"/>
          <w:szCs w:val="21"/>
        </w:rPr>
        <w:t xml:space="preserve">。  </w:t>
      </w:r>
      <w:r>
        <w:rPr>
          <w:rFonts w:hint="eastAsia" w:ascii="宋体" w:hAnsi="宋体" w:cs="宋体"/>
          <w:b/>
          <w:szCs w:val="21"/>
        </w:rPr>
        <w:t>（合同价为暂定价，最终合同价以审计部门审定结算价为准）</w:t>
      </w:r>
      <w:r>
        <w:rPr>
          <w:rFonts w:hint="eastAsia" w:ascii="宋体" w:hAnsi="宋体" w:cs="宋体"/>
          <w:szCs w:val="21"/>
        </w:rPr>
        <w:t xml:space="preserve">      </w:t>
      </w:r>
    </w:p>
    <w:p>
      <w:pPr>
        <w:widowControl/>
        <w:snapToGrid w:val="0"/>
        <w:spacing w:line="360" w:lineRule="auto"/>
        <w:jc w:val="left"/>
        <w:rPr>
          <w:rFonts w:ascii="宋体" w:hAnsi="宋体" w:cs="宋体"/>
          <w:b/>
          <w:bCs/>
          <w:kern w:val="0"/>
          <w:szCs w:val="21"/>
        </w:rPr>
      </w:pPr>
      <w:r>
        <w:rPr>
          <w:rFonts w:hint="eastAsia" w:ascii="宋体" w:hAnsi="宋体" w:cs="宋体"/>
          <w:b/>
          <w:bCs/>
          <w:kern w:val="0"/>
          <w:szCs w:val="21"/>
        </w:rPr>
        <w:t>三、双方工作：</w:t>
      </w:r>
    </w:p>
    <w:p>
      <w:pPr>
        <w:widowControl/>
        <w:snapToGrid w:val="0"/>
        <w:spacing w:line="360" w:lineRule="auto"/>
        <w:ind w:firstLine="420" w:firstLineChars="200"/>
        <w:jc w:val="left"/>
        <w:rPr>
          <w:rFonts w:ascii="宋体" w:hAnsi="宋体" w:cs="宋体"/>
          <w:b/>
          <w:bCs/>
          <w:kern w:val="0"/>
          <w:szCs w:val="21"/>
        </w:rPr>
      </w:pPr>
      <w:r>
        <w:rPr>
          <w:rFonts w:hint="eastAsia" w:ascii="宋体" w:hAnsi="宋体" w:cs="宋体"/>
          <w:kern w:val="0"/>
          <w:szCs w:val="21"/>
        </w:rPr>
        <w:t>甲方工作</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1.办理施工所涉及的各种申请、批件等各项手续，协助乙方接通施工所需的水、电，协调有关部门做好通道、电梯、消防设备的使用和保护。</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2.提供原始水电线路图及装饰装修地点钥匙。</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3.指派</w:t>
      </w:r>
      <w:r>
        <w:rPr>
          <w:rFonts w:hint="eastAsia" w:ascii="宋体" w:hAnsi="宋体" w:cs="宋体"/>
          <w:kern w:val="0"/>
          <w:szCs w:val="21"/>
          <w:u w:val="single"/>
          <w:lang w:val="en-US" w:eastAsia="zh-CN"/>
        </w:rPr>
        <w:t xml:space="preserve">            </w:t>
      </w:r>
      <w:r>
        <w:rPr>
          <w:rFonts w:hint="eastAsia" w:ascii="宋体" w:hAnsi="宋体" w:cs="宋体"/>
          <w:kern w:val="0"/>
          <w:szCs w:val="21"/>
        </w:rPr>
        <w:t>为甲方代表，负责对工程质量、进度进行监督检查，办理验收、变更登记手续和其他事宜。</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4.如确实需要拆除原建筑物结构或设备管线，负责到有关部门办理相应审批手续，擅自同意拆改原有建筑物结构或设备管线，由此发生的损失或事故，由甲方负责并承担由此造成的经济损失。</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5.协调有关部门做好现场保卫、消防、垃圾临时堆放指定点等工作。</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乙方工作</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1.提交施工方案和进度计划，交甲方审定。</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2.严格执行施工规范、安全操作规程、防火安全和环境保护规定。严格按照图纸或双方确认的 作法说明进行施工，做好各项事宜。保证施工现场的整洁，每日完工后清扫施工现场。</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3.指派</w:t>
      </w:r>
      <w:r>
        <w:rPr>
          <w:rFonts w:hint="eastAsia" w:ascii="宋体" w:hAnsi="宋体" w:cs="宋体"/>
          <w:kern w:val="0"/>
          <w:szCs w:val="21"/>
          <w:u w:val="single"/>
          <w:lang w:val="en-US" w:eastAsia="zh-CN"/>
        </w:rPr>
        <w:t xml:space="preserve">            </w:t>
      </w:r>
      <w:r>
        <w:rPr>
          <w:rFonts w:hint="eastAsia" w:ascii="宋体" w:hAnsi="宋体" w:cs="宋体"/>
          <w:kern w:val="0"/>
          <w:szCs w:val="21"/>
        </w:rPr>
        <w:t>为乙方驻工地代表，负责履行合同，组织施工，按期限保质保量完成施工任务，解决由乙方负责的各项事宜。</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4.遵守国家或地方政府及有关部门对施工现场的规定，妥善保护好现场的设施、设备管线不受破坏，做好施工现场保卫、清洁和垃圾清运等工作，费用乙方承担。施工中未经甲方书面同意不得随意拆改原建筑物结构及各种设备管线。未经甲方书面同意擅自拆改原建筑物结构或设备管线，由此发生的损失或造成的事故，由乙方负责并承担损失。</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5.乙方在施工中应妥善保管甲方堆放在现场的家具、陈设以及工程成品；工程竣工未移交甲方之前，负责对现场的一切设施和工程成品进行保护，费用乙方承担，造成现场的设施和工程成品损坏丢失的，由乙方承担一切责任，并照价赔偿。</w:t>
      </w:r>
    </w:p>
    <w:p>
      <w:pPr>
        <w:widowControl/>
        <w:snapToGrid w:val="0"/>
        <w:spacing w:line="360" w:lineRule="auto"/>
        <w:jc w:val="left"/>
        <w:rPr>
          <w:rFonts w:ascii="宋体" w:hAnsi="宋体" w:cs="宋体"/>
          <w:b/>
          <w:bCs/>
          <w:kern w:val="0"/>
          <w:szCs w:val="21"/>
        </w:rPr>
      </w:pPr>
      <w:r>
        <w:rPr>
          <w:rFonts w:hint="eastAsia" w:ascii="宋体" w:hAnsi="宋体" w:cs="宋体"/>
          <w:b/>
          <w:bCs/>
          <w:kern w:val="0"/>
          <w:szCs w:val="21"/>
        </w:rPr>
        <w:t>四、工期：</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1.甲方要求比合同约定的工期提前竣工时，应征得乙方同意，并支付乙方因赶工采取的措施费用。每提前一天，甲方支付乙方合同价的千分之一。</w:t>
      </w:r>
    </w:p>
    <w:p>
      <w:pPr>
        <w:snapToGrid w:val="0"/>
        <w:spacing w:line="360" w:lineRule="auto"/>
        <w:rPr>
          <w:rFonts w:ascii="宋体" w:hAnsi="宋体" w:cs="宋体"/>
          <w:szCs w:val="21"/>
        </w:rPr>
      </w:pPr>
      <w:r>
        <w:rPr>
          <w:rFonts w:hint="eastAsia" w:ascii="宋体" w:hAnsi="宋体" w:cs="宋体"/>
          <w:szCs w:val="21"/>
        </w:rPr>
        <w:t xml:space="preserve">    2.由于甲方变更设计或增加工程量，以及提出增加设计范围外的工程项目，甲方应及时通知乙方，并给予办理签证，造成工期的延误，甲方承担责任，工期相应顺延，费用增加按相关规定。</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3.因乙方原因，不能按期开工或中途无故停工，影响工期，工期不顺延，且承担因工期延误造成的相关损失。</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4.由于工程质量原因返工，乙方承担责任，工期不顺延。若因此造成甲方或第三人的损失，乙方负责赔偿。</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5.非乙方原因造成的停电、停水及不可抗力因素影响，导致停工8小时以上（一周内累计计算），工期相应顺延，费用不增加。</w:t>
      </w:r>
    </w:p>
    <w:p>
      <w:pPr>
        <w:widowControl/>
        <w:snapToGrid w:val="0"/>
        <w:spacing w:line="360" w:lineRule="auto"/>
        <w:jc w:val="left"/>
        <w:rPr>
          <w:rFonts w:ascii="宋体" w:hAnsi="宋体" w:cs="宋体"/>
          <w:b/>
          <w:bCs/>
          <w:kern w:val="0"/>
          <w:szCs w:val="21"/>
        </w:rPr>
      </w:pPr>
      <w:r>
        <w:rPr>
          <w:rFonts w:hint="eastAsia" w:ascii="宋体" w:hAnsi="宋体" w:cs="宋体"/>
          <w:b/>
          <w:bCs/>
          <w:kern w:val="0"/>
          <w:szCs w:val="21"/>
        </w:rPr>
        <w:t>五、工程质量检查及验收：</w:t>
      </w:r>
    </w:p>
    <w:p>
      <w:pPr>
        <w:snapToGrid w:val="0"/>
        <w:spacing w:line="360" w:lineRule="auto"/>
        <w:rPr>
          <w:rFonts w:ascii="宋体" w:hAnsi="宋体" w:cs="宋体"/>
          <w:szCs w:val="21"/>
        </w:rPr>
      </w:pPr>
      <w:r>
        <w:rPr>
          <w:rFonts w:hint="eastAsia" w:ascii="宋体" w:hAnsi="宋体" w:cs="宋体"/>
          <w:szCs w:val="21"/>
        </w:rPr>
        <w:t xml:space="preserve">    1.本工程质量评定验收标准的依据：（1）双方确认的施工图纸、做法说明、设计变更；（2）《建筑装饰装修工程质量验收规范》（GB50210-2001）等国家指定的施工及验收规范为质量评定验收标准。</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2.中间验收项目：</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3.甲方不定期对乙方施工所用材料按照建筑见证抽检要求进行复试，乙方应提供材料合格证和复试报告，检测结果如不合格，由乙方承担所有损失。</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4.甲乙双方应及时办理每道工序的检查与验收手续。当工程已具备覆盖、遮盖条件或达到中间验收标准，乙方自检，并于24小时前书面通知甲方参加。验收合格，甲方监理或甲方代表在验收记录上签字后，方可进入下道工序。未经验收，一律被视为上道工序未完成，必须重做。甲方或甲方代表经乙方书面通知后不参加隐蔽工程和中间工程验收，乙方可自行验收，视为甲方已经认可。若甲方要求复验时，乙方应按要求办理复验；若复验合格，甲方应承担复验费用，由此造成停工，工期顺延；若复验不合格，其复验及返工费用由乙方承担，且工期不顺延。</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5.工程竣工后，乙方应书面通知甲方验收，甲方自接到验收通知2日内组织验收，验收合格后，双方在验收文件上签字确认，并办理验收、移交手续。如甲方在规定时间内不能组织验收，需及时通知乙方，另定验收日期。</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6.工程竣工后，甲方未经验收擅自使用的部分，视为甲方验收合格。</w:t>
      </w:r>
    </w:p>
    <w:p>
      <w:pPr>
        <w:widowControl/>
        <w:snapToGrid w:val="0"/>
        <w:spacing w:line="360" w:lineRule="auto"/>
        <w:jc w:val="left"/>
        <w:rPr>
          <w:rFonts w:ascii="宋体" w:hAnsi="宋体" w:cs="宋体"/>
          <w:b/>
          <w:bCs/>
          <w:kern w:val="0"/>
          <w:szCs w:val="21"/>
        </w:rPr>
      </w:pPr>
      <w:r>
        <w:rPr>
          <w:rFonts w:hint="eastAsia" w:ascii="宋体" w:hAnsi="宋体" w:cs="宋体"/>
          <w:b/>
          <w:bCs/>
          <w:kern w:val="0"/>
          <w:szCs w:val="21"/>
        </w:rPr>
        <w:t>六、工程价款及结算：</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1.双方商定本合同价款结算采用第</w:t>
      </w:r>
      <w:r>
        <w:rPr>
          <w:rFonts w:hint="eastAsia" w:ascii="宋体" w:hAnsi="宋体" w:cs="宋体"/>
          <w:kern w:val="0"/>
          <w:szCs w:val="21"/>
          <w:u w:val="single"/>
        </w:rPr>
        <w:t xml:space="preserve">  （2）   </w:t>
      </w:r>
      <w:r>
        <w:rPr>
          <w:rFonts w:hint="eastAsia" w:ascii="宋体" w:hAnsi="宋体" w:cs="宋体"/>
          <w:kern w:val="0"/>
          <w:szCs w:val="21"/>
        </w:rPr>
        <w:t>种</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（1）固定总价。</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（2）固定单价，工程量按实结算方式。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kern w:val="0"/>
          <w:szCs w:val="21"/>
        </w:rPr>
      </w:pPr>
      <w:r>
        <w:rPr>
          <w:rFonts w:hint="eastAsia" w:ascii="宋体" w:hAnsi="宋体" w:cs="宋体"/>
          <w:kern w:val="0"/>
          <w:szCs w:val="21"/>
        </w:rPr>
        <w:t xml:space="preserve"> 2.</w:t>
      </w:r>
      <w:bookmarkStart w:id="39" w:name="OLE_LINK2"/>
      <w:r>
        <w:rPr>
          <w:rFonts w:hint="eastAsia" w:ascii="宋体" w:hAnsi="宋体" w:cs="宋体"/>
          <w:b/>
          <w:bCs/>
          <w:kern w:val="0"/>
          <w:szCs w:val="21"/>
        </w:rPr>
        <w:t>付款方式：</w:t>
      </w:r>
      <w:r>
        <w:rPr>
          <w:rFonts w:hint="eastAsia" w:ascii="宋体" w:hAnsi="宋体" w:cs="宋体"/>
          <w:kern w:val="0"/>
          <w:szCs w:val="21"/>
        </w:rPr>
        <w:t>本工程无预付款；完工验收合格后付至合同价的 70 %；经审计后付至审定价的 97 %，同时扣除审计费，余款在质保期到后全额无息付清，须提供正规发票，审计费按南京邮电大学审计相关规定执行。（具体请查看网址：https://sjc.njupt.edu.cn/2014/0904/c8583a105785/page.htm ）。</w:t>
      </w:r>
    </w:p>
    <w:bookmarkEnd w:id="39"/>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3.乙方必须在竣工10天内办理竣工资料移交手续，否则不予办理竣工结算。</w:t>
      </w:r>
    </w:p>
    <w:p>
      <w:pPr>
        <w:widowControl/>
        <w:snapToGrid w:val="0"/>
        <w:spacing w:line="360" w:lineRule="auto"/>
        <w:jc w:val="left"/>
        <w:rPr>
          <w:rFonts w:ascii="宋体" w:hAnsi="宋体" w:cs="宋体"/>
          <w:kern w:val="0"/>
          <w:szCs w:val="21"/>
        </w:rPr>
      </w:pPr>
      <w:r>
        <w:rPr>
          <w:rFonts w:hint="eastAsia" w:ascii="宋体" w:hAnsi="宋体"/>
          <w:kern w:val="0"/>
          <w:szCs w:val="21"/>
          <w:shd w:val="clear" w:color="auto" w:fill="FFFFFF"/>
        </w:rPr>
        <w:t xml:space="preserve">    4.工程竣工验收合格后，乙方未发生违约情形的，乙方凭竣工验收文件提出全部退还保证金申请，甲方予以办理保证金退还手续。</w:t>
      </w:r>
    </w:p>
    <w:p>
      <w:pPr>
        <w:widowControl/>
        <w:snapToGrid w:val="0"/>
        <w:spacing w:line="360" w:lineRule="auto"/>
        <w:jc w:val="left"/>
        <w:rPr>
          <w:rFonts w:ascii="宋体" w:hAnsi="宋体" w:cs="宋体"/>
          <w:b/>
          <w:bCs/>
          <w:kern w:val="0"/>
          <w:szCs w:val="21"/>
        </w:rPr>
      </w:pPr>
      <w:r>
        <w:rPr>
          <w:rFonts w:hint="eastAsia" w:ascii="宋体" w:hAnsi="宋体" w:cs="宋体"/>
          <w:b/>
          <w:bCs/>
          <w:kern w:val="0"/>
          <w:szCs w:val="21"/>
        </w:rPr>
        <w:t>七、安全生产和防火：</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1.甲方提供的施工图纸或做法说明，应符合《中华人民共和国消防条例》和有关防火设计规范。</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2.乙方在施工期间应严格遵守《中华人民共和国建筑法》、《建筑安装工程安全技术规程》、《建筑安装工程安全操作规程》、《中华人民共和国消防条例》和其他相关的法规、规范。</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3.由于乙方在施工生产过程中违反有关安全操作规程和消防条例，导致发生安全事故或火灾事故，乙方应承担因安全措施不力由此引发的一切安全后果及经济损失，甲方不承担任何责任，若给甲方造成相关其他损失的，甲方有权向乙方追偿。</w:t>
      </w:r>
    </w:p>
    <w:p>
      <w:pPr>
        <w:widowControl/>
        <w:snapToGrid w:val="0"/>
        <w:spacing w:line="360" w:lineRule="auto"/>
        <w:jc w:val="left"/>
        <w:rPr>
          <w:rFonts w:ascii="宋体" w:hAnsi="宋体" w:cs="宋体"/>
          <w:b/>
          <w:bCs/>
          <w:kern w:val="0"/>
          <w:szCs w:val="21"/>
        </w:rPr>
      </w:pPr>
      <w:r>
        <w:rPr>
          <w:rFonts w:hint="eastAsia" w:ascii="宋体" w:hAnsi="宋体" w:cs="宋体"/>
          <w:b/>
          <w:bCs/>
          <w:kern w:val="0"/>
          <w:szCs w:val="21"/>
        </w:rPr>
        <w:t>八、违约责任：</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1.甲方或乙方未按本合同条款约定内容履行自己的各项义务致使合同无法履行，应承担相应的违约金，赔偿因其违约给对方造成的损失，违约方按合同约定总价款的 支付违约金。如实际损失大于合同总价款的，则按实际损失支付违约金。</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2.由于甲方原因导致中途停工，工期顺延。甲方不按合同的约定拨付工程款，每拖延一天，拖延工程款部分按中国银行的短期贷款利率支付违约金。</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3.由于乙方原因，逾期竣工，每逾期一天，乙方支付甲方违约金；乙方需继续履行合同，除非甲方单方解除合同，且不承担违约责任。</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4.乙方应妥善保护甲方提供的设备及现场堆放的家具、陈设和工程成品，如造成损失，应照价赔偿。</w:t>
      </w:r>
    </w:p>
    <w:p>
      <w:pPr>
        <w:snapToGrid w:val="0"/>
        <w:spacing w:line="360" w:lineRule="auto"/>
        <w:rPr>
          <w:rFonts w:ascii="宋体" w:hAnsi="宋体" w:cs="宋体"/>
          <w:szCs w:val="21"/>
        </w:rPr>
      </w:pPr>
      <w:r>
        <w:rPr>
          <w:rFonts w:hint="eastAsia" w:ascii="宋体" w:hAnsi="宋体" w:cs="宋体"/>
          <w:szCs w:val="21"/>
        </w:rPr>
        <w:t xml:space="preserve">    5.乙方因保证工程所用材料应为符合本项目要求、并符合国家相关标准的合格产品。凡乙方采购的材料，如不符合质量要求或规格有差异，应禁止使用。若已使用，对工程造成的损失全部由乙方承担。</w:t>
      </w:r>
    </w:p>
    <w:p>
      <w:pPr>
        <w:snapToGrid w:val="0"/>
        <w:spacing w:line="360" w:lineRule="auto"/>
        <w:rPr>
          <w:rFonts w:ascii="宋体" w:hAnsi="宋体" w:cs="宋体"/>
          <w:szCs w:val="21"/>
        </w:rPr>
      </w:pPr>
      <w:r>
        <w:rPr>
          <w:rFonts w:hint="eastAsia" w:ascii="宋体" w:hAnsi="宋体" w:cs="宋体"/>
          <w:szCs w:val="21"/>
        </w:rPr>
        <w:t xml:space="preserve">    6.乙方如中途退场，甲方有权要求乙方两天内撤离现场（包括人员、材料、机械设备等），乙方所完成的工程量自动放弃，不向甲方索要已完成的工程量款，作为由此造成甲方损失的赔偿，给甲方造成的损失大于工程量款的，甲方有权要求乙方继续赔偿。</w:t>
      </w:r>
    </w:p>
    <w:p>
      <w:pPr>
        <w:widowControl/>
        <w:snapToGrid w:val="0"/>
        <w:spacing w:line="360" w:lineRule="auto"/>
        <w:jc w:val="left"/>
        <w:rPr>
          <w:rFonts w:ascii="宋体" w:hAnsi="宋体" w:cs="宋体"/>
          <w:kern w:val="0"/>
          <w:szCs w:val="21"/>
        </w:rPr>
      </w:pPr>
      <w:r>
        <w:rPr>
          <w:rFonts w:hint="eastAsia" w:ascii="宋体" w:hAnsi="宋体" w:cs="宋体"/>
          <w:b/>
          <w:bCs/>
          <w:kern w:val="0"/>
          <w:szCs w:val="21"/>
        </w:rPr>
        <w:t>九、保修：</w:t>
      </w:r>
      <w:r>
        <w:rPr>
          <w:rFonts w:hint="eastAsia" w:ascii="宋体" w:hAnsi="宋体" w:cs="宋体"/>
          <w:kern w:val="0"/>
          <w:szCs w:val="21"/>
        </w:rPr>
        <w:t>本工程保修期为</w:t>
      </w:r>
      <w:r>
        <w:rPr>
          <w:rFonts w:hint="eastAsia" w:ascii="宋体" w:hAnsi="宋体" w:cs="宋体"/>
          <w:kern w:val="0"/>
          <w:szCs w:val="21"/>
          <w:u w:val="single"/>
        </w:rPr>
        <w:t xml:space="preserve"> 2</w:t>
      </w:r>
      <w:r>
        <w:rPr>
          <w:rFonts w:ascii="宋体" w:hAnsi="宋体" w:cs="宋体"/>
          <w:kern w:val="0"/>
          <w:szCs w:val="21"/>
          <w:u w:val="single"/>
        </w:rPr>
        <w:t xml:space="preserve"> </w:t>
      </w:r>
      <w:r>
        <w:rPr>
          <w:rFonts w:hint="eastAsia" w:ascii="宋体" w:hAnsi="宋体" w:cs="宋体"/>
          <w:kern w:val="0"/>
          <w:szCs w:val="21"/>
        </w:rPr>
        <w:t>年，自工程经甲方验收合格之日起开始起算。</w:t>
      </w:r>
    </w:p>
    <w:p>
      <w:pPr>
        <w:pStyle w:val="25"/>
        <w:snapToGrid w:val="0"/>
        <w:spacing w:before="120" w:after="120" w:line="360" w:lineRule="auto"/>
        <w:rPr>
          <w:rFonts w:hint="default" w:hAnsi="宋体" w:cs="宋体" w:eastAsiaTheme="minorEastAsia"/>
          <w:b/>
          <w:bCs/>
          <w:kern w:val="0"/>
          <w:szCs w:val="21"/>
        </w:rPr>
      </w:pPr>
      <w:r>
        <w:rPr>
          <w:rFonts w:hAnsi="宋体" w:cs="宋体" w:eastAsiaTheme="minorEastAsia"/>
          <w:b/>
          <w:bCs/>
          <w:kern w:val="0"/>
          <w:szCs w:val="21"/>
        </w:rPr>
        <w:t>十、履约保证金</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1.乙方应在合同签订前向甲方交纳贰万元整(小写：20000 元）的履约保证金，乙方未按时足额向甲方交纳履约保证金的，甲方有权拒绝乙方提供施工。如成交投标人未能履行合同规定的义务，采购人有权根据工程质量验收结果从履约保证金中取得补偿。</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2.收取履约保证金的，允许乙方自主选择支票、汇票、本票、保函等非现金形式缴纳或提交，</w:t>
      </w:r>
      <w:r>
        <w:rPr>
          <w:rFonts w:hint="eastAsia" w:ascii="宋体" w:hAnsi="宋体" w:eastAsia="宋体" w:cs="宋体"/>
          <w:szCs w:val="21"/>
        </w:rPr>
        <w:t>工程验收合格以后七个工作日内无息退还给成交投标人。</w:t>
      </w:r>
    </w:p>
    <w:p>
      <w:pPr>
        <w:widowControl/>
        <w:snapToGrid w:val="0"/>
        <w:spacing w:line="360" w:lineRule="auto"/>
        <w:jc w:val="left"/>
        <w:rPr>
          <w:rFonts w:ascii="宋体" w:hAnsi="宋体" w:cs="宋体"/>
          <w:b/>
          <w:bCs/>
          <w:kern w:val="0"/>
          <w:szCs w:val="21"/>
        </w:rPr>
      </w:pPr>
      <w:r>
        <w:rPr>
          <w:rFonts w:hint="eastAsia" w:ascii="宋体" w:hAnsi="宋体" w:cs="宋体"/>
          <w:b/>
          <w:bCs/>
          <w:kern w:val="0"/>
          <w:szCs w:val="21"/>
        </w:rPr>
        <w:t>十一、其他：</w:t>
      </w:r>
    </w:p>
    <w:p>
      <w:pPr>
        <w:snapToGrid w:val="0"/>
        <w:spacing w:line="360" w:lineRule="auto"/>
        <w:rPr>
          <w:rFonts w:ascii="宋体" w:hAnsi="宋体" w:cs="宋体"/>
          <w:szCs w:val="21"/>
        </w:rPr>
      </w:pPr>
      <w:r>
        <w:rPr>
          <w:rFonts w:hint="eastAsia" w:ascii="宋体" w:hAnsi="宋体" w:cs="宋体"/>
          <w:szCs w:val="21"/>
        </w:rPr>
        <w:t xml:space="preserve">    1.乙方要时刻注意施工安全，同时尽量避免在校园内产生很大的噪声，以免影响学生的正常学习和人身安全。</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2.乙方在施工过程中，因乙方原因发生的工程安全事故，均由乙方负责解决，并承担全部法律责任和损失，与甲方无关。</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3.乙方应与其施工人员建立合法的劳动关系或者劳务关系，其与施工人员发生的一切劳资争议、纠纷等均与甲方无关，由乙方自行解决，给甲方造成不利影响的，甲方有权向乙方进行追诉。</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4.本合同约定的由乙方承担的赔偿责任，若由甲方先行垫付的，甲方可从合同款中先期扣除，不足部分应由乙方补足。</w:t>
      </w:r>
    </w:p>
    <w:p>
      <w:pPr>
        <w:widowControl/>
        <w:snapToGrid w:val="0"/>
        <w:spacing w:line="360" w:lineRule="auto"/>
        <w:jc w:val="left"/>
        <w:rPr>
          <w:rFonts w:ascii="宋体" w:hAnsi="宋体" w:cs="宋体"/>
          <w:kern w:val="0"/>
          <w:szCs w:val="21"/>
        </w:rPr>
      </w:pPr>
      <w:r>
        <w:rPr>
          <w:rFonts w:hint="eastAsia" w:ascii="宋体" w:hAnsi="宋体" w:cs="宋体"/>
          <w:b/>
          <w:bCs/>
          <w:kern w:val="0"/>
          <w:szCs w:val="21"/>
        </w:rPr>
        <w:t>十二、争议解决</w:t>
      </w:r>
      <w:r>
        <w:rPr>
          <w:rFonts w:hint="eastAsia" w:ascii="宋体" w:hAnsi="宋体" w:cs="宋体"/>
          <w:kern w:val="0"/>
          <w:szCs w:val="21"/>
        </w:rPr>
        <w:t>：本合同履行过程中，如有争议，双方应当协商解决。协商不成时，采用诉讼解决，由甲方所在地人民法院诉讼管辖。</w:t>
      </w:r>
    </w:p>
    <w:p>
      <w:pPr>
        <w:widowControl/>
        <w:snapToGrid w:val="0"/>
        <w:spacing w:line="360" w:lineRule="auto"/>
        <w:jc w:val="left"/>
        <w:rPr>
          <w:rFonts w:ascii="宋体" w:hAnsi="宋体" w:cs="宋体"/>
          <w:b/>
          <w:bCs/>
          <w:kern w:val="0"/>
          <w:szCs w:val="21"/>
        </w:rPr>
      </w:pPr>
      <w:r>
        <w:rPr>
          <w:rFonts w:hint="eastAsia" w:ascii="宋体" w:hAnsi="宋体" w:cs="宋体"/>
          <w:b/>
          <w:bCs/>
          <w:kern w:val="0"/>
          <w:szCs w:val="21"/>
        </w:rPr>
        <w:t>十三、合同的生效、变更、解除和终止</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1.合同生效时间为：甲乙双方签字日期。</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2.本合同未尽事宜双方可另行协商，签订书面补充协议，与本合同具有同等的法律效力。</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3.有下列情形之一的可以解除合同。</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（1）甲乙双方协商一致；</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（2）因不可抗力致使合同无法履行。</w:t>
      </w:r>
    </w:p>
    <w:p>
      <w:pPr>
        <w:widowControl/>
        <w:snapToGrid w:val="0"/>
        <w:spacing w:line="360" w:lineRule="auto"/>
        <w:jc w:val="left"/>
        <w:rPr>
          <w:rFonts w:ascii="宋体" w:hAnsi="宋体" w:cs="宋体"/>
          <w:kern w:val="0"/>
          <w:szCs w:val="21"/>
        </w:rPr>
      </w:pPr>
      <w:r>
        <w:rPr>
          <w:rFonts w:hint="eastAsia" w:ascii="宋体" w:hAnsi="宋体" w:cs="宋体"/>
          <w:kern w:val="0"/>
          <w:szCs w:val="21"/>
        </w:rPr>
        <w:t xml:space="preserve">    4.合同终止：甲乙双方履行完本合同全部义务，工程已办理移交手续，工程竣工结算价款支付完毕，本合同即告终止（但本合同保修及争议解决条款继续有效）。</w:t>
      </w:r>
    </w:p>
    <w:p>
      <w:pPr>
        <w:snapToGrid w:val="0"/>
        <w:spacing w:line="360" w:lineRule="auto"/>
        <w:rPr>
          <w:rFonts w:ascii="宋体" w:hAnsi="宋体" w:cs="宋体"/>
          <w:b/>
          <w:bCs/>
          <w:szCs w:val="21"/>
        </w:rPr>
      </w:pPr>
      <w:r>
        <w:rPr>
          <w:rFonts w:hint="eastAsia" w:ascii="宋体" w:hAnsi="宋体" w:cs="宋体"/>
          <w:b/>
          <w:bCs/>
          <w:szCs w:val="21"/>
        </w:rPr>
        <w:t>十四、附则：</w:t>
      </w:r>
    </w:p>
    <w:p>
      <w:pPr>
        <w:snapToGrid w:val="0"/>
        <w:spacing w:line="360" w:lineRule="auto"/>
        <w:ind w:firstLine="420" w:firstLineChars="200"/>
        <w:rPr>
          <w:rFonts w:ascii="宋体" w:hAnsi="宋体"/>
          <w:szCs w:val="21"/>
        </w:rPr>
      </w:pPr>
      <w:r>
        <w:rPr>
          <w:rFonts w:ascii="宋体" w:hAnsi="宋体"/>
          <w:szCs w:val="21"/>
        </w:rPr>
        <w:t>本合同由甲、乙双方</w:t>
      </w:r>
      <w:r>
        <w:rPr>
          <w:rFonts w:hint="eastAsia" w:ascii="宋体" w:hAnsi="宋体"/>
          <w:szCs w:val="21"/>
        </w:rPr>
        <w:t>共同</w:t>
      </w:r>
      <w:r>
        <w:rPr>
          <w:rFonts w:ascii="宋体" w:hAnsi="宋体"/>
          <w:szCs w:val="21"/>
        </w:rPr>
        <w:t>签订，合同一式</w:t>
      </w:r>
      <w:r>
        <w:rPr>
          <w:rFonts w:hint="eastAsia" w:ascii="宋体" w:hAnsi="宋体"/>
          <w:szCs w:val="21"/>
        </w:rPr>
        <w:t>陆</w:t>
      </w:r>
      <w:r>
        <w:rPr>
          <w:rFonts w:ascii="宋体" w:hAnsi="宋体"/>
          <w:szCs w:val="21"/>
        </w:rPr>
        <w:t>份，甲</w:t>
      </w:r>
      <w:r>
        <w:rPr>
          <w:rFonts w:hint="eastAsia" w:ascii="宋体" w:hAnsi="宋体"/>
          <w:szCs w:val="21"/>
        </w:rPr>
        <w:t>方伍</w:t>
      </w:r>
      <w:r>
        <w:rPr>
          <w:rFonts w:ascii="宋体" w:hAnsi="宋体"/>
          <w:szCs w:val="21"/>
        </w:rPr>
        <w:t>份、乙</w:t>
      </w:r>
      <w:r>
        <w:rPr>
          <w:rFonts w:hint="eastAsia" w:ascii="宋体" w:hAnsi="宋体"/>
          <w:szCs w:val="21"/>
        </w:rPr>
        <w:t>方壹</w:t>
      </w:r>
      <w:r>
        <w:rPr>
          <w:rFonts w:ascii="宋体" w:hAnsi="宋体"/>
          <w:szCs w:val="21"/>
        </w:rPr>
        <w:t>份。</w:t>
      </w:r>
      <w:r>
        <w:rPr>
          <w:rFonts w:hint="eastAsia" w:ascii="宋体" w:hAnsi="宋体"/>
          <w:szCs w:val="21"/>
        </w:rPr>
        <w:t>自双方签字、盖章之日起生效。</w:t>
      </w:r>
    </w:p>
    <w:tbl>
      <w:tblPr>
        <w:tblStyle w:val="53"/>
        <w:tblW w:w="0" w:type="auto"/>
        <w:tblInd w:w="-108" w:type="dxa"/>
        <w:tblLayout w:type="autofit"/>
        <w:tblCellMar>
          <w:top w:w="0" w:type="dxa"/>
          <w:left w:w="108" w:type="dxa"/>
          <w:bottom w:w="0" w:type="dxa"/>
          <w:right w:w="108" w:type="dxa"/>
        </w:tblCellMar>
      </w:tblPr>
      <w:tblGrid>
        <w:gridCol w:w="4799"/>
        <w:gridCol w:w="3837"/>
      </w:tblGrid>
      <w:tr>
        <w:tblPrEx>
          <w:tblCellMar>
            <w:top w:w="0" w:type="dxa"/>
            <w:left w:w="108" w:type="dxa"/>
            <w:bottom w:w="0" w:type="dxa"/>
            <w:right w:w="108" w:type="dxa"/>
          </w:tblCellMar>
        </w:tblPrEx>
        <w:tc>
          <w:tcPr>
            <w:tcW w:w="5074" w:type="dxa"/>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甲方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单位名称：南京邮电大学通达学院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单位地址：扬州市润扬南路33号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法定代表人：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委托代理人（签字）：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联系电话：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开户银行：</w:t>
            </w:r>
            <w:r>
              <w:rPr>
                <w:rFonts w:hint="eastAsia" w:ascii="微软雅黑" w:hAnsi="微软雅黑" w:eastAsia="微软雅黑" w:cs="微软雅黑"/>
                <w:lang w:val="en-US" w:eastAsia="zh-CN"/>
              </w:rPr>
              <w:t>江苏银行扬州东城支行</w:t>
            </w:r>
            <w:r>
              <w:rPr>
                <w:rFonts w:hint="eastAsia" w:ascii="微软雅黑" w:hAnsi="微软雅黑" w:eastAsia="微软雅黑" w:cs="微软雅黑"/>
                <w:lang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户名：南京邮电大学通达学院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账号：</w:t>
            </w:r>
            <w:r>
              <w:rPr>
                <w:rFonts w:hint="eastAsia" w:ascii="微软雅黑" w:hAnsi="微软雅黑" w:eastAsia="微软雅黑" w:cs="微软雅黑"/>
                <w:lang w:val="en-US" w:eastAsia="zh-CN"/>
              </w:rPr>
              <w:t>90150188000177163</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税号：52320000509200179F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电话：0514-8971608</w:t>
            </w:r>
            <w:r>
              <w:rPr>
                <w:rFonts w:hint="eastAsia" w:ascii="微软雅黑" w:hAnsi="微软雅黑" w:eastAsia="微软雅黑" w:cs="微软雅黑"/>
                <w:lang w:val="en-US" w:eastAsia="zh-CN"/>
              </w:rPr>
              <w:t>3</w:t>
            </w:r>
            <w:r>
              <w:rPr>
                <w:rFonts w:hint="eastAsia" w:ascii="微软雅黑" w:hAnsi="微软雅黑" w:eastAsia="微软雅黑" w:cs="微软雅黑"/>
                <w:lang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签约日期（即合同生效日期）：    年   月    日</w:t>
            </w:r>
          </w:p>
        </w:tc>
        <w:tc>
          <w:tcPr>
            <w:tcW w:w="4183" w:type="dxa"/>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乙方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单位名称：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单位地址：</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法定代表人：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委托代理人（签字）：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联系电话：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开户银行：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户名：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账号：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行号：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项目联系人：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联系电话：</w:t>
            </w:r>
          </w:p>
        </w:tc>
      </w:tr>
    </w:tbl>
    <w:p>
      <w:pPr>
        <w:spacing w:line="360" w:lineRule="auto"/>
        <w:jc w:val="center"/>
        <w:rPr>
          <w:rFonts w:hint="eastAsia" w:ascii="宋体" w:hAnsi="宋体"/>
          <w:b/>
          <w:bCs/>
          <w:sz w:val="48"/>
          <w:szCs w:val="48"/>
          <w:highlight w:val="none"/>
        </w:rPr>
      </w:pPr>
    </w:p>
    <w:p>
      <w:pPr>
        <w:pStyle w:val="49"/>
        <w:jc w:val="center"/>
        <w:rPr>
          <w:rFonts w:ascii="Arial" w:hAnsi="Arial" w:cs="Arial"/>
          <w:highlight w:val="none"/>
          <w:lang w:val="zh-CN"/>
        </w:rPr>
      </w:pPr>
      <w:bookmarkStart w:id="40" w:name="_Toc25952"/>
    </w:p>
    <w:p>
      <w:pPr>
        <w:pStyle w:val="49"/>
        <w:jc w:val="center"/>
        <w:rPr>
          <w:rFonts w:ascii="Arial" w:hAnsi="Arial" w:cs="Arial"/>
          <w:highlight w:val="none"/>
          <w:lang w:val="zh-CN"/>
        </w:rPr>
      </w:pPr>
      <w:r>
        <w:rPr>
          <w:rFonts w:ascii="Arial" w:hAnsi="Arial" w:cs="Arial"/>
          <w:highlight w:val="none"/>
          <w:lang w:val="zh-CN"/>
        </w:rPr>
        <w:t xml:space="preserve">第六章  </w:t>
      </w:r>
      <w:bookmarkEnd w:id="36"/>
      <w:bookmarkEnd w:id="37"/>
      <w:bookmarkEnd w:id="38"/>
      <w:r>
        <w:rPr>
          <w:rFonts w:hint="eastAsia" w:ascii="Arial" w:hAnsi="Arial" w:cs="Arial"/>
          <w:highlight w:val="none"/>
          <w:lang w:val="zh-CN"/>
        </w:rPr>
        <w:t>磋商响应文件格式及附件</w:t>
      </w:r>
      <w:bookmarkEnd w:id="40"/>
    </w:p>
    <w:p>
      <w:pPr>
        <w:spacing w:line="440" w:lineRule="exact"/>
        <w:rPr>
          <w:rFonts w:ascii="Arial" w:hAnsi="Arial" w:cs="Arial"/>
          <w:sz w:val="20"/>
          <w:highlight w:val="none"/>
        </w:rPr>
      </w:pPr>
    </w:p>
    <w:p>
      <w:pPr>
        <w:spacing w:line="440" w:lineRule="exact"/>
        <w:jc w:val="center"/>
        <w:rPr>
          <w:rFonts w:ascii="Arial" w:hAnsi="Arial" w:cs="Arial"/>
          <w:sz w:val="20"/>
          <w:highlight w:val="none"/>
        </w:rPr>
      </w:pPr>
    </w:p>
    <w:p>
      <w:pPr>
        <w:spacing w:line="440" w:lineRule="exact"/>
        <w:jc w:val="center"/>
        <w:rPr>
          <w:rFonts w:ascii="Arial" w:hAnsi="Arial" w:cs="Arial"/>
          <w:sz w:val="20"/>
          <w:highlight w:val="none"/>
        </w:rPr>
      </w:pPr>
    </w:p>
    <w:p>
      <w:pPr>
        <w:spacing w:line="440" w:lineRule="exact"/>
        <w:rPr>
          <w:rFonts w:ascii="Arial" w:hAnsi="Arial" w:cs="Arial"/>
          <w:sz w:val="20"/>
          <w:highlight w:val="none"/>
        </w:rPr>
      </w:pPr>
    </w:p>
    <w:p>
      <w:pPr>
        <w:spacing w:line="440" w:lineRule="exact"/>
        <w:rPr>
          <w:rFonts w:ascii="Arial" w:hAnsi="Arial" w:cs="Arial"/>
          <w:sz w:val="20"/>
          <w:highlight w:val="none"/>
        </w:rPr>
      </w:pPr>
    </w:p>
    <w:p>
      <w:pPr>
        <w:spacing w:line="440" w:lineRule="exact"/>
        <w:rPr>
          <w:rFonts w:ascii="Arial" w:hAnsi="Arial" w:cs="Arial"/>
          <w:sz w:val="20"/>
          <w:highlight w:val="none"/>
        </w:rPr>
      </w:pPr>
    </w:p>
    <w:p>
      <w:pPr>
        <w:spacing w:line="440" w:lineRule="exact"/>
        <w:jc w:val="center"/>
        <w:rPr>
          <w:rFonts w:ascii="Arial" w:hAnsi="Arial" w:cs="Arial"/>
          <w:sz w:val="20"/>
          <w:highlight w:val="none"/>
        </w:rPr>
      </w:pPr>
    </w:p>
    <w:p>
      <w:pPr>
        <w:jc w:val="center"/>
        <w:rPr>
          <w:rFonts w:ascii="Arial" w:hAnsi="Arial" w:cs="Arial"/>
          <w:sz w:val="20"/>
          <w:highlight w:val="none"/>
        </w:rPr>
      </w:pPr>
      <w:r>
        <w:rPr>
          <w:rFonts w:ascii="Arial" w:hAnsi="Arial" w:cs="Arial"/>
          <w:sz w:val="28"/>
          <w:szCs w:val="28"/>
          <w:highlight w:val="none"/>
        </w:rPr>
        <w:t>（项目名称）</w:t>
      </w:r>
    </w:p>
    <w:p>
      <w:pPr>
        <w:jc w:val="center"/>
        <w:rPr>
          <w:rFonts w:ascii="Arial" w:hAnsi="Arial" w:cs="Arial"/>
          <w:sz w:val="20"/>
          <w:highlight w:val="none"/>
        </w:rPr>
      </w:pPr>
    </w:p>
    <w:p>
      <w:pPr>
        <w:jc w:val="center"/>
        <w:rPr>
          <w:rFonts w:ascii="Arial" w:hAnsi="Arial" w:cs="Arial"/>
          <w:sz w:val="20"/>
          <w:highlight w:val="none"/>
        </w:rPr>
      </w:pPr>
    </w:p>
    <w:p>
      <w:pPr>
        <w:jc w:val="center"/>
        <w:rPr>
          <w:rFonts w:ascii="Arial" w:hAnsi="Arial" w:cs="Arial"/>
          <w:sz w:val="44"/>
          <w:szCs w:val="44"/>
          <w:highlight w:val="none"/>
        </w:rPr>
      </w:pPr>
      <w:r>
        <w:rPr>
          <w:rFonts w:ascii="Arial" w:hAnsi="Arial" w:cs="Arial"/>
          <w:sz w:val="44"/>
          <w:szCs w:val="44"/>
          <w:highlight w:val="none"/>
        </w:rPr>
        <w:t>竞争性磋商响应文件</w:t>
      </w: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rPr>
          <w:rFonts w:ascii="Arial" w:hAnsi="Arial" w:cs="Arial"/>
          <w:sz w:val="28"/>
          <w:szCs w:val="28"/>
          <w:highlight w:val="none"/>
        </w:rPr>
      </w:pPr>
    </w:p>
    <w:p>
      <w:pPr>
        <w:jc w:val="center"/>
        <w:rPr>
          <w:rFonts w:ascii="Arial" w:hAnsi="Arial" w:cs="Arial"/>
          <w:sz w:val="28"/>
          <w:szCs w:val="28"/>
          <w:highlight w:val="none"/>
          <w:u w:val="single"/>
        </w:rPr>
      </w:pPr>
      <w:r>
        <w:rPr>
          <w:rFonts w:ascii="Arial" w:hAnsi="Arial" w:cs="Arial"/>
          <w:sz w:val="28"/>
          <w:szCs w:val="28"/>
          <w:highlight w:val="none"/>
        </w:rPr>
        <w:t>供应商：（盖单位章）</w:t>
      </w:r>
    </w:p>
    <w:p>
      <w:pPr>
        <w:jc w:val="center"/>
        <w:rPr>
          <w:rFonts w:ascii="Arial" w:hAnsi="Arial" w:cs="Arial"/>
          <w:sz w:val="28"/>
          <w:szCs w:val="28"/>
          <w:highlight w:val="none"/>
        </w:rPr>
      </w:pPr>
      <w:r>
        <w:rPr>
          <w:rFonts w:ascii="Arial" w:hAnsi="Arial" w:cs="Arial"/>
          <w:sz w:val="28"/>
          <w:szCs w:val="28"/>
          <w:highlight w:val="none"/>
        </w:rPr>
        <w:t>法定代表人或其</w:t>
      </w:r>
      <w:r>
        <w:rPr>
          <w:rFonts w:hint="eastAsia" w:ascii="Arial" w:hAnsi="Arial" w:cs="Arial"/>
          <w:sz w:val="28"/>
          <w:szCs w:val="28"/>
          <w:highlight w:val="none"/>
        </w:rPr>
        <w:t>授权</w:t>
      </w:r>
      <w:r>
        <w:rPr>
          <w:rFonts w:ascii="Arial" w:hAnsi="Arial" w:cs="Arial"/>
          <w:sz w:val="28"/>
          <w:szCs w:val="28"/>
          <w:highlight w:val="none"/>
        </w:rPr>
        <w:t>代表：（签字</w:t>
      </w:r>
      <w:r>
        <w:rPr>
          <w:rFonts w:hint="eastAsia" w:ascii="Arial" w:hAnsi="Arial" w:cs="Arial"/>
          <w:sz w:val="28"/>
          <w:szCs w:val="28"/>
          <w:highlight w:val="none"/>
        </w:rPr>
        <w:t>/签章</w:t>
      </w:r>
      <w:r>
        <w:rPr>
          <w:rFonts w:ascii="Arial" w:hAnsi="Arial" w:cs="Arial"/>
          <w:sz w:val="28"/>
          <w:szCs w:val="28"/>
          <w:highlight w:val="none"/>
        </w:rPr>
        <w:t>）</w:t>
      </w:r>
    </w:p>
    <w:p>
      <w:pPr>
        <w:jc w:val="center"/>
        <w:rPr>
          <w:rFonts w:ascii="Arial" w:hAnsi="Arial" w:cs="Arial"/>
          <w:sz w:val="20"/>
          <w:highlight w:val="none"/>
        </w:rPr>
      </w:pPr>
      <w:r>
        <w:rPr>
          <w:rFonts w:ascii="Arial" w:hAnsi="Arial" w:cs="Arial"/>
          <w:sz w:val="28"/>
          <w:szCs w:val="28"/>
          <w:highlight w:val="none"/>
        </w:rPr>
        <w:t>年 月 日</w:t>
      </w:r>
    </w:p>
    <w:p>
      <w:pPr>
        <w:widowControl/>
        <w:shd w:val="clear" w:color="auto" w:fill="FFFFFF"/>
        <w:spacing w:line="360" w:lineRule="auto"/>
        <w:rPr>
          <w:rFonts w:ascii="Arial" w:hAnsi="Arial" w:cs="Arial"/>
          <w:highlight w:val="none"/>
        </w:rPr>
      </w:pPr>
    </w:p>
    <w:p>
      <w:pPr>
        <w:widowControl/>
        <w:shd w:val="clear" w:color="auto" w:fill="FFFFFF"/>
        <w:spacing w:line="360" w:lineRule="auto"/>
        <w:ind w:firstLine="472" w:firstLineChars="196"/>
        <w:rPr>
          <w:rFonts w:ascii="Arial" w:hAnsi="Arial" w:cs="Arial"/>
          <w:b/>
          <w:bCs/>
          <w:kern w:val="0"/>
          <w:sz w:val="24"/>
          <w:highlight w:val="none"/>
        </w:rPr>
      </w:pPr>
      <w:r>
        <w:rPr>
          <w:rFonts w:ascii="Arial" w:hAnsi="Arial" w:cs="Arial"/>
          <w:b/>
          <w:bCs/>
          <w:kern w:val="0"/>
          <w:sz w:val="24"/>
          <w:highlight w:val="none"/>
        </w:rPr>
        <w:br w:type="page"/>
      </w:r>
    </w:p>
    <w:p>
      <w:pPr>
        <w:spacing w:line="440" w:lineRule="exact"/>
        <w:jc w:val="center"/>
        <w:rPr>
          <w:rFonts w:ascii="Arial" w:hAnsi="Arial" w:cs="Arial"/>
          <w:b/>
          <w:bCs/>
          <w:sz w:val="44"/>
          <w:szCs w:val="44"/>
          <w:highlight w:val="none"/>
        </w:rPr>
      </w:pPr>
      <w:r>
        <w:rPr>
          <w:rFonts w:ascii="Arial" w:hAnsi="Arial" w:cs="Arial"/>
          <w:b/>
          <w:bCs/>
          <w:sz w:val="44"/>
          <w:szCs w:val="44"/>
          <w:highlight w:val="none"/>
        </w:rPr>
        <w:t>目录</w:t>
      </w:r>
    </w:p>
    <w:p>
      <w:pPr>
        <w:spacing w:line="440" w:lineRule="exact"/>
        <w:jc w:val="center"/>
        <w:rPr>
          <w:rFonts w:ascii="Arial" w:hAnsi="Arial" w:cs="Arial"/>
          <w:b/>
          <w:bCs/>
          <w:sz w:val="36"/>
          <w:szCs w:val="36"/>
          <w:highlight w:val="none"/>
        </w:rPr>
      </w:pPr>
      <w:r>
        <w:rPr>
          <w:rFonts w:ascii="Arial" w:hAnsi="Arial" w:cs="Arial"/>
          <w:b/>
          <w:bCs/>
          <w:sz w:val="36"/>
          <w:szCs w:val="36"/>
          <w:highlight w:val="none"/>
        </w:rPr>
        <w:t xml:space="preserve">                                  </w:t>
      </w:r>
    </w:p>
    <w:p>
      <w:pPr>
        <w:jc w:val="center"/>
        <w:rPr>
          <w:rFonts w:ascii="Arial" w:hAnsi="Arial" w:eastAsia="黑体" w:cs="Arial"/>
          <w:szCs w:val="21"/>
          <w:highlight w:val="none"/>
        </w:rPr>
      </w:pPr>
      <w:r>
        <w:rPr>
          <w:rFonts w:ascii="Arial" w:hAnsi="Arial" w:eastAsia="黑体" w:cs="Arial"/>
          <w:szCs w:val="21"/>
          <w:highlight w:val="none"/>
        </w:rPr>
        <w:t>（注：供应商根据</w:t>
      </w:r>
      <w:r>
        <w:rPr>
          <w:rFonts w:hint="eastAsia" w:ascii="Arial" w:hAnsi="Arial" w:eastAsia="黑体" w:cs="Arial"/>
          <w:szCs w:val="21"/>
          <w:highlight w:val="none"/>
        </w:rPr>
        <w:t>本章提供的附件</w:t>
      </w:r>
      <w:r>
        <w:rPr>
          <w:rFonts w:ascii="Arial" w:hAnsi="Arial" w:eastAsia="黑体" w:cs="Arial"/>
          <w:szCs w:val="21"/>
          <w:highlight w:val="none"/>
        </w:rPr>
        <w:t>顺序编制</w:t>
      </w:r>
      <w:r>
        <w:rPr>
          <w:rFonts w:hint="eastAsia" w:ascii="Arial" w:hAnsi="Arial" w:eastAsia="黑体" w:cs="Arial"/>
          <w:szCs w:val="21"/>
          <w:highlight w:val="none"/>
        </w:rPr>
        <w:t>响应</w:t>
      </w:r>
      <w:r>
        <w:rPr>
          <w:rFonts w:ascii="Arial" w:hAnsi="Arial" w:eastAsia="黑体" w:cs="Arial"/>
          <w:szCs w:val="21"/>
          <w:highlight w:val="none"/>
        </w:rPr>
        <w:t>文件并制作目录（须生成页码））</w:t>
      </w:r>
    </w:p>
    <w:p>
      <w:pPr>
        <w:spacing w:before="240" w:beforeLines="100" w:after="240" w:afterLines="100"/>
        <w:rPr>
          <w:b/>
          <w:highlight w:val="none"/>
        </w:rPr>
      </w:pPr>
      <w:bookmarkStart w:id="41" w:name="_Toc504056868"/>
      <w:bookmarkStart w:id="42" w:name="_Toc490133028"/>
      <w:bookmarkStart w:id="43" w:name="_Toc504044380"/>
      <w:bookmarkStart w:id="44" w:name="_Toc504573083"/>
      <w:r>
        <w:rPr>
          <w:b/>
          <w:bCs/>
          <w:highlight w:val="none"/>
        </w:rPr>
        <w:br w:type="page"/>
      </w:r>
      <w:bookmarkStart w:id="45" w:name="_Toc534273800"/>
      <w:bookmarkStart w:id="46" w:name="_Toc534273677"/>
      <w:r>
        <w:rPr>
          <w:b/>
          <w:highlight w:val="none"/>
        </w:rPr>
        <w:t>附件一、竞争性磋商申请及声明</w:t>
      </w:r>
      <w:bookmarkEnd w:id="41"/>
      <w:bookmarkEnd w:id="42"/>
      <w:bookmarkEnd w:id="43"/>
      <w:bookmarkEnd w:id="44"/>
      <w:bookmarkEnd w:id="45"/>
      <w:bookmarkEnd w:id="46"/>
    </w:p>
    <w:p>
      <w:pPr>
        <w:autoSpaceDE w:val="0"/>
        <w:autoSpaceDN w:val="0"/>
        <w:adjustRightInd w:val="0"/>
        <w:rPr>
          <w:rFonts w:ascii="Arial" w:hAnsi="Arial" w:cs="Arial"/>
          <w:szCs w:val="21"/>
          <w:highlight w:val="none"/>
          <w:lang w:val="zh-CN"/>
        </w:rPr>
      </w:pPr>
    </w:p>
    <w:p>
      <w:pPr>
        <w:jc w:val="center"/>
        <w:rPr>
          <w:rFonts w:ascii="Arial" w:hAnsi="Arial" w:cs="Arial"/>
          <w:b/>
          <w:sz w:val="36"/>
          <w:szCs w:val="36"/>
          <w:highlight w:val="none"/>
        </w:rPr>
      </w:pPr>
      <w:r>
        <w:rPr>
          <w:rFonts w:ascii="Arial" w:hAnsi="Arial" w:cs="Arial"/>
          <w:b/>
          <w:sz w:val="36"/>
          <w:szCs w:val="36"/>
          <w:highlight w:val="none"/>
        </w:rPr>
        <w:t>竞争性磋商申请及声明</w:t>
      </w:r>
    </w:p>
    <w:p>
      <w:pPr>
        <w:jc w:val="center"/>
        <w:rPr>
          <w:rFonts w:ascii="Arial" w:hAnsi="Arial" w:cs="Arial"/>
          <w:szCs w:val="21"/>
          <w:highlight w:val="none"/>
        </w:rPr>
      </w:pPr>
    </w:p>
    <w:p>
      <w:pPr>
        <w:autoSpaceDE w:val="0"/>
        <w:autoSpaceDN w:val="0"/>
        <w:adjustRightIn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致：江苏省设备成套股份有限公司</w:t>
      </w:r>
    </w:p>
    <w:p>
      <w:pPr>
        <w:autoSpaceDE w:val="0"/>
        <w:autoSpaceDN w:val="0"/>
        <w:adjustRightInd w:val="0"/>
        <w:spacing w:line="360" w:lineRule="auto"/>
        <w:ind w:firstLine="420"/>
        <w:rPr>
          <w:rFonts w:ascii="Arial" w:hAnsi="Arial" w:cs="Arial"/>
          <w:szCs w:val="21"/>
          <w:highlight w:val="none"/>
          <w:lang w:val="zh-CN"/>
        </w:rPr>
      </w:pPr>
      <w:r>
        <w:rPr>
          <w:rFonts w:ascii="Arial" w:hAnsi="Arial" w:cs="Arial"/>
          <w:szCs w:val="21"/>
          <w:highlight w:val="none"/>
          <w:lang w:val="zh-CN"/>
        </w:rPr>
        <w:t>根据贵方</w:t>
      </w:r>
      <w:r>
        <w:rPr>
          <w:rFonts w:ascii="Arial" w:hAnsi="Arial" w:cs="Arial"/>
          <w:szCs w:val="21"/>
          <w:highlight w:val="none"/>
          <w:u w:val="single"/>
          <w:lang w:val="zh-CN"/>
        </w:rPr>
        <w:t xml:space="preserve">                            </w:t>
      </w:r>
      <w:r>
        <w:rPr>
          <w:rFonts w:ascii="Arial" w:hAnsi="Arial" w:cs="Arial"/>
          <w:szCs w:val="21"/>
          <w:highlight w:val="none"/>
          <w:lang w:val="zh-CN"/>
        </w:rPr>
        <w:t>（项目名称）</w:t>
      </w:r>
      <w:r>
        <w:rPr>
          <w:rFonts w:ascii="Arial" w:hAnsi="Arial" w:cs="Arial"/>
          <w:szCs w:val="21"/>
          <w:highlight w:val="none"/>
          <w:u w:val="single"/>
          <w:lang w:val="zh-CN"/>
        </w:rPr>
        <w:t xml:space="preserve">           </w:t>
      </w:r>
      <w:r>
        <w:rPr>
          <w:rFonts w:ascii="Arial" w:hAnsi="Arial" w:cs="Arial"/>
          <w:szCs w:val="21"/>
          <w:highlight w:val="none"/>
          <w:lang w:val="zh-CN"/>
        </w:rPr>
        <w:t>（项目编号）竞争性磋商公告，正式授权下述签字人</w:t>
      </w:r>
      <w:r>
        <w:rPr>
          <w:rFonts w:ascii="Arial" w:hAnsi="Arial" w:cs="Arial"/>
          <w:szCs w:val="21"/>
          <w:highlight w:val="none"/>
          <w:u w:val="single"/>
          <w:lang w:val="zh-CN"/>
        </w:rPr>
        <w:t xml:space="preserve">                   </w:t>
      </w:r>
      <w:r>
        <w:rPr>
          <w:rFonts w:ascii="Arial" w:hAnsi="Arial" w:cs="Arial"/>
          <w:szCs w:val="21"/>
          <w:highlight w:val="none"/>
          <w:lang w:val="zh-CN"/>
        </w:rPr>
        <w:t>(姓名和职务)代表</w:t>
      </w:r>
      <w:r>
        <w:rPr>
          <w:rFonts w:ascii="Arial" w:hAnsi="Arial" w:cs="Arial"/>
          <w:szCs w:val="21"/>
          <w:highlight w:val="none"/>
          <w:u w:val="single"/>
          <w:lang w:val="zh-CN"/>
        </w:rPr>
        <w:t xml:space="preserve">                        </w:t>
      </w:r>
      <w:r>
        <w:rPr>
          <w:rFonts w:ascii="Arial" w:hAnsi="Arial" w:cs="Arial"/>
          <w:szCs w:val="21"/>
          <w:highlight w:val="none"/>
          <w:lang w:val="zh-CN"/>
        </w:rPr>
        <w:t>（供应商名称），提交响应性文件并参加磋商。</w:t>
      </w:r>
    </w:p>
    <w:p>
      <w:pPr>
        <w:spacing w:line="360" w:lineRule="auto"/>
        <w:ind w:firstLine="420" w:firstLineChars="200"/>
        <w:rPr>
          <w:rFonts w:ascii="Arial" w:hAnsi="Arial" w:cs="Arial"/>
          <w:szCs w:val="21"/>
          <w:highlight w:val="none"/>
        </w:rPr>
      </w:pPr>
      <w:r>
        <w:rPr>
          <w:rFonts w:ascii="Arial" w:hAnsi="Arial" w:cs="Arial"/>
          <w:szCs w:val="21"/>
          <w:highlight w:val="none"/>
        </w:rPr>
        <w:t>据此函，签字人兹宣布同意如下：</w:t>
      </w:r>
    </w:p>
    <w:p>
      <w:pPr>
        <w:spacing w:line="360" w:lineRule="auto"/>
        <w:ind w:firstLine="420" w:firstLineChars="200"/>
        <w:rPr>
          <w:rFonts w:hint="eastAsia" w:ascii="Arial" w:hAnsi="Arial" w:cs="Arial"/>
          <w:szCs w:val="21"/>
          <w:highlight w:val="none"/>
        </w:rPr>
      </w:pPr>
      <w:r>
        <w:rPr>
          <w:rFonts w:hint="eastAsia" w:ascii="Arial" w:hAnsi="Arial" w:cs="Arial"/>
          <w:szCs w:val="21"/>
          <w:highlight w:val="none"/>
        </w:rPr>
        <w:t>1、</w:t>
      </w:r>
      <w:r>
        <w:rPr>
          <w:rFonts w:hint="eastAsia" w:ascii="Arial" w:hAnsi="Arial" w:cs="Arial"/>
          <w:szCs w:val="21"/>
          <w:highlight w:val="none"/>
          <w:lang w:val="zh-CN"/>
        </w:rPr>
        <w:t>我们的资格条件完全符合政府采购法和本次采购要求，</w:t>
      </w:r>
      <w:r>
        <w:rPr>
          <w:rFonts w:hint="eastAsia" w:ascii="Arial" w:hAnsi="Arial" w:cs="Arial"/>
          <w:szCs w:val="21"/>
          <w:highlight w:val="none"/>
        </w:rPr>
        <w:t>我们</w:t>
      </w:r>
      <w:r>
        <w:rPr>
          <w:rFonts w:hint="eastAsia" w:ascii="Arial" w:hAnsi="Arial" w:cs="Arial"/>
          <w:szCs w:val="21"/>
          <w:highlight w:val="none"/>
          <w:lang w:val="zh-CN"/>
        </w:rPr>
        <w:t>同意并向贵方提供了与本次采购活动有关的所有证据和资料</w:t>
      </w:r>
      <w:r>
        <w:rPr>
          <w:rFonts w:hint="eastAsia" w:ascii="Arial" w:hAnsi="Arial" w:cs="Arial"/>
          <w:szCs w:val="21"/>
          <w:highlight w:val="none"/>
        </w:rPr>
        <w:t>。</w:t>
      </w:r>
    </w:p>
    <w:p>
      <w:pPr>
        <w:spacing w:line="360" w:lineRule="auto"/>
        <w:ind w:firstLine="420" w:firstLineChars="200"/>
        <w:rPr>
          <w:rFonts w:hint="eastAsia" w:ascii="Arial" w:hAnsi="Arial" w:cs="Arial"/>
          <w:szCs w:val="21"/>
          <w:highlight w:val="none"/>
        </w:rPr>
      </w:pPr>
      <w:r>
        <w:rPr>
          <w:rFonts w:hint="eastAsia" w:ascii="Arial" w:hAnsi="Arial" w:cs="Arial"/>
          <w:szCs w:val="21"/>
          <w:highlight w:val="none"/>
        </w:rPr>
        <w:t>2、按磋商文件要求，我们的总报价</w:t>
      </w:r>
      <w:r>
        <w:rPr>
          <w:rFonts w:hint="eastAsia" w:ascii="Arial" w:hAnsi="Arial" w:cs="Arial"/>
          <w:szCs w:val="21"/>
          <w:highlight w:val="none"/>
          <w:u w:val="single"/>
        </w:rPr>
        <w:t>详见报价一览表</w:t>
      </w:r>
      <w:r>
        <w:rPr>
          <w:rFonts w:hint="eastAsia" w:ascii="Arial" w:hAnsi="Arial" w:cs="Arial"/>
          <w:szCs w:val="21"/>
          <w:highlight w:val="none"/>
        </w:rPr>
        <w:t>。</w:t>
      </w:r>
    </w:p>
    <w:p>
      <w:pPr>
        <w:spacing w:line="360" w:lineRule="auto"/>
        <w:ind w:firstLine="420" w:firstLineChars="200"/>
        <w:rPr>
          <w:rFonts w:hint="eastAsia" w:ascii="Arial" w:hAnsi="Arial" w:cs="Arial"/>
          <w:szCs w:val="21"/>
          <w:highlight w:val="none"/>
        </w:rPr>
      </w:pPr>
      <w:r>
        <w:rPr>
          <w:rFonts w:hint="eastAsia" w:ascii="Arial" w:hAnsi="Arial" w:cs="Arial"/>
          <w:szCs w:val="21"/>
          <w:highlight w:val="none"/>
        </w:rPr>
        <w:t>3、本项目交付时间为：</w:t>
      </w:r>
      <w:r>
        <w:rPr>
          <w:rFonts w:hint="eastAsia" w:ascii="Arial" w:hAnsi="Arial" w:cs="Arial"/>
          <w:szCs w:val="21"/>
          <w:highlight w:val="none"/>
          <w:u w:val="single"/>
        </w:rPr>
        <w:t>满足磋商文件要求</w:t>
      </w:r>
      <w:r>
        <w:rPr>
          <w:rFonts w:hint="eastAsia" w:ascii="Arial" w:hAnsi="Arial" w:cs="Arial"/>
          <w:szCs w:val="21"/>
          <w:highlight w:val="none"/>
        </w:rPr>
        <w:t>。</w:t>
      </w:r>
    </w:p>
    <w:p>
      <w:pPr>
        <w:spacing w:line="360" w:lineRule="auto"/>
        <w:ind w:firstLine="420" w:firstLineChars="200"/>
        <w:rPr>
          <w:rFonts w:ascii="Arial" w:hAnsi="Arial" w:cs="Arial"/>
          <w:szCs w:val="21"/>
          <w:highlight w:val="none"/>
          <w:lang w:val="zh-CN"/>
        </w:rPr>
      </w:pPr>
      <w:r>
        <w:rPr>
          <w:rFonts w:hint="eastAsia" w:ascii="Arial" w:hAnsi="Arial" w:cs="Arial"/>
          <w:szCs w:val="21"/>
          <w:highlight w:val="none"/>
        </w:rPr>
        <w:t>4</w:t>
      </w:r>
      <w:r>
        <w:rPr>
          <w:rFonts w:ascii="Arial" w:hAnsi="Arial" w:cs="Arial"/>
          <w:szCs w:val="21"/>
          <w:highlight w:val="none"/>
        </w:rPr>
        <w:t>、</w:t>
      </w:r>
      <w:r>
        <w:rPr>
          <w:rFonts w:ascii="Arial" w:hAnsi="Arial" w:cs="Arial"/>
          <w:szCs w:val="21"/>
          <w:highlight w:val="none"/>
          <w:lang w:val="zh-CN"/>
        </w:rPr>
        <w:t>我们已详细阅读全部磋商文件及其有效补充文件，我们放弃对磋商文件任何误解的权利，提交响应文件后，</w:t>
      </w:r>
      <w:r>
        <w:rPr>
          <w:rFonts w:ascii="Arial" w:hAnsi="Arial" w:cs="Arial"/>
          <w:b/>
          <w:szCs w:val="21"/>
          <w:highlight w:val="none"/>
          <w:lang w:val="zh-CN"/>
        </w:rPr>
        <w:t>不对磋商文件本身提出质疑</w:t>
      </w:r>
      <w:r>
        <w:rPr>
          <w:rFonts w:ascii="Arial" w:hAnsi="Arial" w:cs="Arial"/>
          <w:szCs w:val="21"/>
          <w:highlight w:val="none"/>
          <w:lang w:val="zh-CN"/>
        </w:rPr>
        <w:t>。</w:t>
      </w:r>
    </w:p>
    <w:p>
      <w:pPr>
        <w:widowControl/>
        <w:shd w:val="clear" w:color="auto" w:fill="FFFFFF"/>
        <w:spacing w:line="400" w:lineRule="exact"/>
        <w:ind w:firstLine="420"/>
        <w:rPr>
          <w:rFonts w:ascii="Arial" w:hAnsi="Arial" w:cs="Arial"/>
          <w:kern w:val="0"/>
          <w:szCs w:val="21"/>
          <w:highlight w:val="none"/>
        </w:rPr>
      </w:pPr>
      <w:r>
        <w:rPr>
          <w:rFonts w:hint="eastAsia" w:ascii="Arial" w:hAnsi="Arial" w:cs="Arial"/>
          <w:kern w:val="0"/>
          <w:szCs w:val="21"/>
          <w:highlight w:val="none"/>
        </w:rPr>
        <w:t>5</w:t>
      </w:r>
      <w:r>
        <w:rPr>
          <w:rFonts w:ascii="Arial" w:hAnsi="Arial" w:cs="Arial"/>
          <w:kern w:val="0"/>
          <w:szCs w:val="21"/>
          <w:highlight w:val="none"/>
        </w:rPr>
        <w:t>、一旦我方</w:t>
      </w:r>
      <w:r>
        <w:rPr>
          <w:rFonts w:hint="eastAsia" w:ascii="Arial" w:hAnsi="Arial" w:cs="Arial"/>
          <w:kern w:val="0"/>
          <w:szCs w:val="21"/>
          <w:highlight w:val="none"/>
        </w:rPr>
        <w:t>成交</w:t>
      </w:r>
      <w:r>
        <w:rPr>
          <w:rFonts w:ascii="Arial" w:hAnsi="Arial" w:cs="Arial"/>
          <w:kern w:val="0"/>
          <w:szCs w:val="21"/>
          <w:highlight w:val="none"/>
        </w:rPr>
        <w:t>，我方将根据</w:t>
      </w:r>
      <w:r>
        <w:rPr>
          <w:rFonts w:hint="eastAsia" w:ascii="Arial" w:hAnsi="Arial" w:cs="Arial"/>
          <w:kern w:val="0"/>
          <w:szCs w:val="21"/>
          <w:highlight w:val="none"/>
        </w:rPr>
        <w:t>磋商</w:t>
      </w:r>
      <w:r>
        <w:rPr>
          <w:rFonts w:ascii="Arial" w:hAnsi="Arial" w:cs="Arial"/>
          <w:kern w:val="0"/>
          <w:szCs w:val="21"/>
          <w:highlight w:val="none"/>
        </w:rPr>
        <w:t>文件的规定</w:t>
      </w:r>
      <w:r>
        <w:rPr>
          <w:rFonts w:hint="eastAsia" w:ascii="Arial" w:hAnsi="Arial" w:cs="Arial"/>
          <w:kern w:val="0"/>
          <w:szCs w:val="21"/>
          <w:highlight w:val="none"/>
        </w:rPr>
        <w:t>及我方响应承诺</w:t>
      </w:r>
      <w:r>
        <w:rPr>
          <w:rFonts w:ascii="Arial" w:hAnsi="Arial" w:cs="Arial"/>
          <w:kern w:val="0"/>
          <w:szCs w:val="21"/>
          <w:highlight w:val="none"/>
        </w:rPr>
        <w:t>严格履行合同。</w:t>
      </w:r>
    </w:p>
    <w:p>
      <w:pPr>
        <w:pStyle w:val="95"/>
        <w:rPr>
          <w:highlight w:val="none"/>
        </w:rPr>
      </w:pPr>
    </w:p>
    <w:p>
      <w:pPr>
        <w:spacing w:line="360" w:lineRule="auto"/>
        <w:ind w:firstLine="420" w:firstLineChars="200"/>
        <w:rPr>
          <w:rFonts w:ascii="Arial" w:hAnsi="Arial" w:cs="Arial"/>
          <w:szCs w:val="21"/>
          <w:highlight w:val="none"/>
        </w:rPr>
      </w:pPr>
      <w:r>
        <w:rPr>
          <w:rFonts w:hint="eastAsia" w:ascii="Arial" w:hAnsi="Arial" w:cs="Arial"/>
          <w:szCs w:val="21"/>
          <w:highlight w:val="none"/>
        </w:rPr>
        <w:t>6</w:t>
      </w:r>
      <w:r>
        <w:rPr>
          <w:rFonts w:ascii="Arial" w:hAnsi="Arial" w:cs="Arial"/>
          <w:szCs w:val="21"/>
          <w:highlight w:val="none"/>
        </w:rPr>
        <w:t>、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pPr>
        <w:spacing w:line="360" w:lineRule="auto"/>
        <w:ind w:firstLine="420" w:firstLineChars="200"/>
        <w:rPr>
          <w:rFonts w:ascii="Arial" w:hAnsi="Arial" w:cs="Arial"/>
          <w:szCs w:val="21"/>
          <w:highlight w:val="none"/>
        </w:rPr>
      </w:pPr>
      <w:r>
        <w:rPr>
          <w:rFonts w:ascii="Arial" w:hAnsi="Arial" w:cs="Arial"/>
          <w:szCs w:val="21"/>
          <w:highlight w:val="none"/>
        </w:rPr>
        <w:t>7、我方正式通讯方式为：</w:t>
      </w:r>
    </w:p>
    <w:p>
      <w:pPr>
        <w:spacing w:line="360" w:lineRule="auto"/>
        <w:ind w:firstLine="420" w:firstLineChars="200"/>
        <w:rPr>
          <w:rFonts w:ascii="Arial" w:hAnsi="Arial" w:cs="Arial"/>
          <w:szCs w:val="21"/>
          <w:highlight w:val="none"/>
          <w:u w:val="single"/>
        </w:rPr>
      </w:pPr>
      <w:r>
        <w:rPr>
          <w:rFonts w:ascii="Arial" w:hAnsi="Arial" w:cs="Arial"/>
          <w:szCs w:val="21"/>
          <w:highlight w:val="none"/>
        </w:rPr>
        <w:t>地   址：</w:t>
      </w:r>
      <w:r>
        <w:rPr>
          <w:rFonts w:ascii="Arial" w:hAnsi="Arial" w:cs="Arial"/>
          <w:szCs w:val="21"/>
          <w:highlight w:val="none"/>
          <w:u w:val="single"/>
        </w:rPr>
        <w:t xml:space="preserve">                       </w:t>
      </w:r>
    </w:p>
    <w:p>
      <w:pPr>
        <w:spacing w:line="360" w:lineRule="auto"/>
        <w:ind w:firstLine="420" w:firstLineChars="200"/>
        <w:rPr>
          <w:rFonts w:ascii="Arial" w:hAnsi="Arial" w:cs="Arial"/>
          <w:szCs w:val="21"/>
          <w:highlight w:val="none"/>
          <w:u w:val="single"/>
        </w:rPr>
      </w:pPr>
      <w:r>
        <w:rPr>
          <w:rFonts w:ascii="Arial" w:hAnsi="Arial" w:cs="Arial"/>
          <w:szCs w:val="21"/>
          <w:highlight w:val="none"/>
        </w:rPr>
        <w:t>电   话：</w:t>
      </w:r>
      <w:r>
        <w:rPr>
          <w:rFonts w:ascii="Arial" w:hAnsi="Arial" w:cs="Arial"/>
          <w:szCs w:val="21"/>
          <w:highlight w:val="none"/>
          <w:u w:val="single"/>
        </w:rPr>
        <w:t xml:space="preserve">                       </w:t>
      </w:r>
    </w:p>
    <w:p>
      <w:pPr>
        <w:spacing w:line="360" w:lineRule="auto"/>
        <w:ind w:firstLine="420" w:firstLineChars="200"/>
        <w:rPr>
          <w:rFonts w:ascii="Arial" w:hAnsi="Arial" w:cs="Arial"/>
          <w:szCs w:val="21"/>
          <w:highlight w:val="none"/>
          <w:u w:val="single"/>
        </w:rPr>
      </w:pPr>
      <w:r>
        <w:rPr>
          <w:rFonts w:ascii="Arial" w:hAnsi="Arial" w:cs="Arial"/>
          <w:szCs w:val="21"/>
          <w:highlight w:val="none"/>
        </w:rPr>
        <w:t>传   真：</w:t>
      </w:r>
      <w:r>
        <w:rPr>
          <w:rFonts w:ascii="Arial" w:hAnsi="Arial" w:cs="Arial"/>
          <w:szCs w:val="21"/>
          <w:highlight w:val="none"/>
          <w:u w:val="single"/>
        </w:rPr>
        <w:t xml:space="preserve">                       </w:t>
      </w:r>
    </w:p>
    <w:p>
      <w:pPr>
        <w:spacing w:line="360" w:lineRule="auto"/>
        <w:ind w:firstLine="420" w:firstLineChars="200"/>
        <w:rPr>
          <w:rFonts w:ascii="Arial" w:hAnsi="Arial" w:cs="Arial"/>
          <w:szCs w:val="21"/>
          <w:highlight w:val="none"/>
        </w:rPr>
      </w:pPr>
      <w:r>
        <w:rPr>
          <w:rFonts w:ascii="Arial" w:hAnsi="Arial" w:cs="Arial"/>
          <w:szCs w:val="21"/>
          <w:highlight w:val="none"/>
        </w:rPr>
        <w:t>8、我方正式开户银行和账号为：</w:t>
      </w:r>
    </w:p>
    <w:p>
      <w:pPr>
        <w:spacing w:line="360" w:lineRule="auto"/>
        <w:ind w:firstLine="420" w:firstLineChars="200"/>
        <w:rPr>
          <w:rFonts w:ascii="Arial" w:hAnsi="Arial" w:cs="Arial"/>
          <w:szCs w:val="21"/>
          <w:highlight w:val="none"/>
          <w:u w:val="single"/>
        </w:rPr>
      </w:pPr>
      <w:r>
        <w:rPr>
          <w:rFonts w:ascii="Arial" w:hAnsi="Arial" w:cs="Arial"/>
          <w:szCs w:val="21"/>
          <w:highlight w:val="none"/>
        </w:rPr>
        <w:t>开户银行：</w:t>
      </w:r>
      <w:r>
        <w:rPr>
          <w:rFonts w:ascii="Arial" w:hAnsi="Arial" w:cs="Arial"/>
          <w:szCs w:val="21"/>
          <w:highlight w:val="none"/>
          <w:u w:val="single"/>
        </w:rPr>
        <w:t xml:space="preserve">                       </w:t>
      </w:r>
    </w:p>
    <w:p>
      <w:pPr>
        <w:spacing w:line="360" w:lineRule="auto"/>
        <w:ind w:firstLine="420" w:firstLineChars="200"/>
        <w:rPr>
          <w:rFonts w:ascii="Arial" w:hAnsi="Arial" w:cs="Arial"/>
          <w:szCs w:val="21"/>
          <w:highlight w:val="none"/>
        </w:rPr>
      </w:pPr>
      <w:r>
        <w:rPr>
          <w:rFonts w:ascii="Arial" w:hAnsi="Arial" w:cs="Arial"/>
          <w:szCs w:val="21"/>
          <w:highlight w:val="none"/>
        </w:rPr>
        <w:t>账    号：</w:t>
      </w:r>
      <w:r>
        <w:rPr>
          <w:rFonts w:ascii="Arial" w:hAnsi="Arial" w:cs="Arial"/>
          <w:szCs w:val="21"/>
          <w:highlight w:val="none"/>
          <w:u w:val="single"/>
        </w:rPr>
        <w:t xml:space="preserve">                       </w:t>
      </w:r>
    </w:p>
    <w:p>
      <w:pPr>
        <w:spacing w:line="360" w:lineRule="auto"/>
        <w:ind w:firstLine="420" w:firstLineChars="200"/>
        <w:rPr>
          <w:rFonts w:ascii="Arial" w:hAnsi="Arial" w:cs="Arial"/>
          <w:szCs w:val="21"/>
          <w:highlight w:val="none"/>
          <w:u w:val="single"/>
        </w:rPr>
      </w:pPr>
      <w:r>
        <w:rPr>
          <w:rFonts w:ascii="Arial" w:hAnsi="Arial" w:cs="Arial"/>
          <w:szCs w:val="21"/>
          <w:highlight w:val="none"/>
        </w:rPr>
        <w:t>供应商授权代表姓名（签字或签章）：</w:t>
      </w:r>
      <w:r>
        <w:rPr>
          <w:rFonts w:ascii="Arial" w:hAnsi="Arial" w:cs="Arial"/>
          <w:szCs w:val="21"/>
          <w:highlight w:val="none"/>
          <w:u w:val="single"/>
        </w:rPr>
        <w:t xml:space="preserve">         </w:t>
      </w:r>
    </w:p>
    <w:p>
      <w:pPr>
        <w:spacing w:line="360" w:lineRule="auto"/>
        <w:ind w:firstLine="420" w:firstLineChars="200"/>
        <w:rPr>
          <w:rFonts w:ascii="Arial" w:hAnsi="Arial" w:cs="Arial"/>
          <w:szCs w:val="21"/>
          <w:highlight w:val="none"/>
        </w:rPr>
      </w:pPr>
      <w:r>
        <w:rPr>
          <w:rFonts w:ascii="Arial" w:hAnsi="Arial" w:cs="Arial"/>
          <w:szCs w:val="21"/>
          <w:highlight w:val="none"/>
        </w:rPr>
        <w:t>供应商名称（公章）：</w:t>
      </w:r>
      <w:r>
        <w:rPr>
          <w:rFonts w:ascii="Arial" w:hAnsi="Arial" w:cs="Arial"/>
          <w:szCs w:val="21"/>
          <w:highlight w:val="none"/>
          <w:u w:val="single"/>
        </w:rPr>
        <w:t xml:space="preserve">                 </w:t>
      </w:r>
    </w:p>
    <w:p>
      <w:pPr>
        <w:spacing w:line="360" w:lineRule="auto"/>
        <w:ind w:firstLine="420" w:firstLineChars="200"/>
        <w:rPr>
          <w:rFonts w:ascii="Arial" w:hAnsi="Arial" w:cs="Arial"/>
          <w:szCs w:val="21"/>
          <w:highlight w:val="none"/>
        </w:rPr>
      </w:pPr>
      <w:r>
        <w:rPr>
          <w:rFonts w:ascii="Arial" w:hAnsi="Arial" w:cs="Arial"/>
          <w:szCs w:val="21"/>
          <w:highlight w:val="none"/>
        </w:rPr>
        <w:t>日    期：</w:t>
      </w:r>
      <w:r>
        <w:rPr>
          <w:rFonts w:ascii="Arial" w:hAnsi="Arial" w:cs="Arial"/>
          <w:szCs w:val="21"/>
          <w:highlight w:val="none"/>
          <w:u w:val="single"/>
        </w:rPr>
        <w:t xml:space="preserve">       </w:t>
      </w:r>
      <w:r>
        <w:rPr>
          <w:rFonts w:ascii="Arial" w:hAnsi="Arial" w:cs="Arial"/>
          <w:szCs w:val="21"/>
          <w:highlight w:val="none"/>
        </w:rPr>
        <w:t>年</w:t>
      </w:r>
      <w:r>
        <w:rPr>
          <w:rFonts w:ascii="Arial" w:hAnsi="Arial" w:cs="Arial"/>
          <w:szCs w:val="21"/>
          <w:highlight w:val="none"/>
          <w:u w:val="single"/>
        </w:rPr>
        <w:t xml:space="preserve">    </w:t>
      </w:r>
      <w:r>
        <w:rPr>
          <w:rFonts w:ascii="Arial" w:hAnsi="Arial" w:cs="Arial"/>
          <w:szCs w:val="21"/>
          <w:highlight w:val="none"/>
        </w:rPr>
        <w:t>月</w:t>
      </w:r>
      <w:r>
        <w:rPr>
          <w:rFonts w:ascii="Arial" w:hAnsi="Arial" w:cs="Arial"/>
          <w:szCs w:val="21"/>
          <w:highlight w:val="none"/>
          <w:u w:val="single"/>
        </w:rPr>
        <w:t xml:space="preserve">    </w:t>
      </w:r>
      <w:r>
        <w:rPr>
          <w:rFonts w:ascii="Arial" w:hAnsi="Arial" w:cs="Arial"/>
          <w:szCs w:val="21"/>
          <w:highlight w:val="none"/>
        </w:rPr>
        <w:t>日</w:t>
      </w:r>
    </w:p>
    <w:p>
      <w:pPr>
        <w:spacing w:before="240" w:beforeLines="100" w:after="240" w:afterLines="100"/>
        <w:rPr>
          <w:b/>
          <w:highlight w:val="none"/>
        </w:rPr>
      </w:pPr>
      <w:r>
        <w:rPr>
          <w:rFonts w:ascii="Arial" w:hAnsi="Arial" w:cs="Arial"/>
          <w:szCs w:val="21"/>
          <w:highlight w:val="none"/>
          <w:lang w:val="zh-CN"/>
        </w:rPr>
        <w:br w:type="page"/>
      </w:r>
      <w:bookmarkStart w:id="47" w:name="_Toc504044381"/>
      <w:bookmarkStart w:id="48" w:name="_Toc504573084"/>
      <w:bookmarkStart w:id="49" w:name="_Toc534273801"/>
      <w:bookmarkStart w:id="50" w:name="_Toc534273678"/>
      <w:bookmarkStart w:id="51" w:name="_Toc490133029"/>
      <w:bookmarkStart w:id="52" w:name="_Toc504056869"/>
      <w:r>
        <w:rPr>
          <w:b/>
          <w:highlight w:val="none"/>
        </w:rPr>
        <w:t>附件二、法定代表人授权书格式</w:t>
      </w:r>
      <w:bookmarkEnd w:id="47"/>
      <w:bookmarkEnd w:id="48"/>
      <w:bookmarkEnd w:id="49"/>
      <w:bookmarkEnd w:id="50"/>
      <w:bookmarkEnd w:id="51"/>
      <w:bookmarkEnd w:id="52"/>
    </w:p>
    <w:p>
      <w:pPr>
        <w:autoSpaceDE w:val="0"/>
        <w:autoSpaceDN w:val="0"/>
        <w:adjustRightInd w:val="0"/>
        <w:rPr>
          <w:rFonts w:ascii="Arial" w:hAnsi="Arial" w:cs="Arial"/>
          <w:b/>
          <w:szCs w:val="21"/>
          <w:highlight w:val="none"/>
          <w:lang w:val="zh-CN"/>
        </w:rPr>
      </w:pPr>
    </w:p>
    <w:p>
      <w:pPr>
        <w:jc w:val="center"/>
        <w:rPr>
          <w:rFonts w:ascii="Arial" w:hAnsi="Arial" w:cs="Arial"/>
          <w:b/>
          <w:sz w:val="36"/>
          <w:szCs w:val="36"/>
          <w:highlight w:val="none"/>
        </w:rPr>
      </w:pPr>
      <w:r>
        <w:rPr>
          <w:rFonts w:ascii="Arial" w:hAnsi="Arial" w:cs="Arial"/>
          <w:b/>
          <w:sz w:val="36"/>
          <w:szCs w:val="36"/>
          <w:highlight w:val="none"/>
        </w:rPr>
        <w:t>法定代表人授权书</w:t>
      </w:r>
    </w:p>
    <w:p>
      <w:pPr>
        <w:autoSpaceDE w:val="0"/>
        <w:autoSpaceDN w:val="0"/>
        <w:adjustRightInd w:val="0"/>
        <w:spacing w:line="360" w:lineRule="auto"/>
        <w:rPr>
          <w:rFonts w:ascii="Arial" w:hAnsi="Arial" w:cs="Arial"/>
          <w:szCs w:val="21"/>
          <w:highlight w:val="none"/>
          <w:lang w:val="zh-CN"/>
        </w:rPr>
      </w:pPr>
    </w:p>
    <w:p>
      <w:pPr>
        <w:autoSpaceDE w:val="0"/>
        <w:autoSpaceDN w:val="0"/>
        <w:adjustRightInd w:val="0"/>
        <w:spacing w:line="360" w:lineRule="auto"/>
        <w:rPr>
          <w:rFonts w:ascii="Arial" w:hAnsi="Arial" w:cs="Arial"/>
          <w:szCs w:val="21"/>
          <w:highlight w:val="none"/>
          <w:lang w:val="zh-CN"/>
        </w:rPr>
      </w:pPr>
      <w:r>
        <w:rPr>
          <w:rFonts w:ascii="Arial" w:hAnsi="Arial" w:cs="Arial"/>
          <w:kern w:val="0"/>
          <w:szCs w:val="21"/>
          <w:highlight w:val="none"/>
        </w:rPr>
        <w:t>致：</w:t>
      </w:r>
      <w:r>
        <w:rPr>
          <w:rFonts w:ascii="Arial" w:hAnsi="Arial" w:cs="Arial"/>
          <w:szCs w:val="21"/>
          <w:highlight w:val="none"/>
          <w:lang w:val="zh-CN"/>
        </w:rPr>
        <w:t>江苏省设备成套股份有限公司</w:t>
      </w:r>
    </w:p>
    <w:p>
      <w:pPr>
        <w:autoSpaceDE w:val="0"/>
        <w:autoSpaceDN w:val="0"/>
        <w:adjustRightIn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本授权书声明：注册于</w:t>
      </w:r>
      <w:r>
        <w:rPr>
          <w:rFonts w:ascii="Arial" w:hAnsi="Arial" w:cs="Arial"/>
          <w:szCs w:val="21"/>
          <w:highlight w:val="none"/>
          <w:u w:val="single"/>
          <w:lang w:val="zh-CN"/>
        </w:rPr>
        <w:t xml:space="preserve">                             </w:t>
      </w:r>
      <w:r>
        <w:rPr>
          <w:rFonts w:ascii="Arial" w:hAnsi="Arial" w:cs="Arial"/>
          <w:szCs w:val="21"/>
          <w:highlight w:val="none"/>
          <w:lang w:val="zh-CN"/>
        </w:rPr>
        <w:t>（供应商住址）的</w:t>
      </w:r>
      <w:r>
        <w:rPr>
          <w:rFonts w:ascii="Arial" w:hAnsi="Arial" w:cs="Arial"/>
          <w:szCs w:val="21"/>
          <w:highlight w:val="none"/>
          <w:u w:val="single"/>
          <w:lang w:val="zh-CN"/>
        </w:rPr>
        <w:t xml:space="preserve">                 </w:t>
      </w:r>
      <w:r>
        <w:rPr>
          <w:rFonts w:ascii="Arial" w:hAnsi="Arial" w:cs="Arial"/>
          <w:szCs w:val="21"/>
          <w:highlight w:val="none"/>
          <w:lang w:val="zh-CN"/>
        </w:rPr>
        <w:t>（供应商名称）法定代表人</w:t>
      </w:r>
      <w:r>
        <w:rPr>
          <w:rFonts w:ascii="Arial" w:hAnsi="Arial" w:cs="Arial"/>
          <w:szCs w:val="21"/>
          <w:highlight w:val="none"/>
          <w:u w:val="single"/>
          <w:lang w:val="zh-CN"/>
        </w:rPr>
        <w:t xml:space="preserve">                      </w:t>
      </w:r>
      <w:r>
        <w:rPr>
          <w:rFonts w:ascii="Arial" w:hAnsi="Arial" w:cs="Arial"/>
          <w:szCs w:val="21"/>
          <w:highlight w:val="none"/>
          <w:lang w:val="zh-CN"/>
        </w:rPr>
        <w:t>（法定代表人姓名、职务）代表本公司授权在下面签字的</w:t>
      </w:r>
      <w:r>
        <w:rPr>
          <w:rFonts w:ascii="Arial" w:hAnsi="Arial" w:cs="Arial"/>
          <w:szCs w:val="21"/>
          <w:highlight w:val="none"/>
          <w:u w:val="single"/>
          <w:lang w:val="zh-CN"/>
        </w:rPr>
        <w:t xml:space="preserve">                       </w:t>
      </w:r>
      <w:r>
        <w:rPr>
          <w:rFonts w:ascii="Arial" w:hAnsi="Arial" w:cs="Arial"/>
          <w:szCs w:val="21"/>
          <w:highlight w:val="none"/>
          <w:lang w:val="zh-CN"/>
        </w:rPr>
        <w:t>（供应商代表姓名、职务）为本公司的合法代理人，就贵方组织的项目名称</w:t>
      </w:r>
      <w:r>
        <w:rPr>
          <w:rFonts w:ascii="Arial" w:hAnsi="Arial" w:cs="Arial"/>
          <w:bCs/>
          <w:szCs w:val="21"/>
          <w:highlight w:val="none"/>
          <w:u w:val="single"/>
          <w:lang w:val="zh-CN"/>
        </w:rPr>
        <w:t xml:space="preserve">                    </w:t>
      </w:r>
      <w:r>
        <w:rPr>
          <w:rFonts w:ascii="Arial" w:hAnsi="Arial" w:cs="Arial"/>
          <w:szCs w:val="21"/>
          <w:highlight w:val="none"/>
          <w:lang w:val="zh-CN"/>
        </w:rPr>
        <w:t>，项目编号：</w:t>
      </w:r>
      <w:r>
        <w:rPr>
          <w:rFonts w:ascii="Arial" w:hAnsi="Arial" w:cs="Arial"/>
          <w:szCs w:val="21"/>
          <w:highlight w:val="none"/>
          <w:u w:val="single"/>
          <w:lang w:val="zh-CN"/>
        </w:rPr>
        <w:t xml:space="preserve">        </w:t>
      </w:r>
      <w:r>
        <w:rPr>
          <w:rFonts w:ascii="Arial" w:hAnsi="Arial" w:cs="Arial"/>
          <w:szCs w:val="21"/>
          <w:highlight w:val="none"/>
          <w:lang w:val="zh-CN"/>
        </w:rPr>
        <w:t>竞争性磋商，以本公司名义处理一切与之有关的事务。</w:t>
      </w:r>
    </w:p>
    <w:p>
      <w:pPr>
        <w:autoSpaceDE w:val="0"/>
        <w:autoSpaceDN w:val="0"/>
        <w:adjustRightIn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本授权书于        年   月   日签字生效，特此声明。</w:t>
      </w:r>
    </w:p>
    <w:p>
      <w:pPr>
        <w:autoSpaceDE w:val="0"/>
        <w:autoSpaceDN w:val="0"/>
        <w:adjustRightIn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法定代表人签字</w:t>
      </w:r>
      <w:r>
        <w:rPr>
          <w:rFonts w:hint="eastAsia" w:ascii="Arial" w:hAnsi="Arial" w:cs="Arial"/>
          <w:szCs w:val="21"/>
          <w:highlight w:val="none"/>
        </w:rPr>
        <w:t>或</w:t>
      </w:r>
      <w:r>
        <w:rPr>
          <w:rFonts w:hint="eastAsia" w:ascii="Arial" w:hAnsi="Arial" w:cs="Arial"/>
          <w:kern w:val="0"/>
          <w:szCs w:val="21"/>
          <w:highlight w:val="none"/>
        </w:rPr>
        <w:t>签章</w:t>
      </w:r>
      <w:r>
        <w:rPr>
          <w:rFonts w:ascii="Arial" w:hAnsi="Arial" w:cs="Arial"/>
          <w:szCs w:val="21"/>
          <w:highlight w:val="none"/>
          <w:lang w:val="zh-CN"/>
        </w:rPr>
        <w:t>：</w:t>
      </w:r>
    </w:p>
    <w:p>
      <w:pPr>
        <w:autoSpaceDE w:val="0"/>
        <w:autoSpaceDN w:val="0"/>
        <w:adjustRightIn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被授权人签字</w:t>
      </w:r>
      <w:r>
        <w:rPr>
          <w:rFonts w:hint="eastAsia" w:ascii="Arial" w:hAnsi="Arial" w:cs="Arial"/>
          <w:szCs w:val="21"/>
          <w:highlight w:val="none"/>
        </w:rPr>
        <w:t>或</w:t>
      </w:r>
      <w:r>
        <w:rPr>
          <w:rFonts w:hint="eastAsia" w:ascii="Arial" w:hAnsi="Arial" w:cs="Arial"/>
          <w:kern w:val="0"/>
          <w:szCs w:val="21"/>
          <w:highlight w:val="none"/>
        </w:rPr>
        <w:t>签章</w:t>
      </w:r>
      <w:r>
        <w:rPr>
          <w:rFonts w:ascii="Arial" w:hAnsi="Arial" w:cs="Arial"/>
          <w:szCs w:val="21"/>
          <w:highlight w:val="none"/>
          <w:lang w:val="zh-CN"/>
        </w:rPr>
        <w:t xml:space="preserve">：    </w:t>
      </w:r>
    </w:p>
    <w:p>
      <w:pPr>
        <w:autoSpaceDE w:val="0"/>
        <w:autoSpaceDN w:val="0"/>
        <w:adjustRightInd w:val="0"/>
        <w:spacing w:line="360" w:lineRule="auto"/>
        <w:ind w:firstLine="420" w:firstLineChars="200"/>
        <w:rPr>
          <w:rFonts w:ascii="Arial" w:hAnsi="Arial" w:cs="Arial"/>
          <w:szCs w:val="21"/>
          <w:highlight w:val="none"/>
          <w:lang w:val="zh-CN"/>
        </w:rPr>
      </w:pPr>
      <w:r>
        <w:rPr>
          <w:rFonts w:ascii="Arial" w:hAnsi="Arial" w:cs="Arial"/>
          <w:szCs w:val="21"/>
          <w:highlight w:val="none"/>
        </w:rPr>
        <w:t>供应商盖章：</w:t>
      </w:r>
      <w:r>
        <w:rPr>
          <w:rFonts w:ascii="Arial" w:hAnsi="Arial" w:cs="Arial"/>
          <w:szCs w:val="21"/>
          <w:highlight w:val="none"/>
          <w:lang w:val="zh-CN"/>
        </w:rPr>
        <w:t xml:space="preserve">                </w:t>
      </w:r>
    </w:p>
    <w:p>
      <w:pPr>
        <w:tabs>
          <w:tab w:val="left" w:pos="1440"/>
        </w:tabs>
        <w:autoSpaceDE w:val="0"/>
        <w:autoSpaceDN w:val="0"/>
        <w:adjustRightInd w:val="0"/>
        <w:spacing w:line="360" w:lineRule="auto"/>
        <w:ind w:firstLine="420" w:firstLineChars="200"/>
        <w:rPr>
          <w:rFonts w:ascii="Arial" w:hAnsi="Arial" w:cs="Arial"/>
          <w:szCs w:val="21"/>
          <w:highlight w:val="none"/>
          <w:lang w:val="zh-CN"/>
        </w:rPr>
      </w:pPr>
      <w:r>
        <w:rPr>
          <w:rFonts w:ascii="Arial" w:hAnsi="Arial" w:cs="Arial"/>
          <w:szCs w:val="21"/>
          <w:highlight w:val="none"/>
          <w:lang w:val="zh-CN"/>
        </w:rPr>
        <w:t>日        期：        年    月    日</w:t>
      </w:r>
    </w:p>
    <w:p>
      <w:pPr>
        <w:autoSpaceDE w:val="0"/>
        <w:autoSpaceDN w:val="0"/>
        <w:adjustRightInd w:val="0"/>
        <w:spacing w:line="360" w:lineRule="auto"/>
        <w:rPr>
          <w:rFonts w:ascii="Arial" w:hAnsi="Arial" w:cs="Arial"/>
          <w:szCs w:val="21"/>
          <w:highlight w:val="none"/>
          <w:lang w:val="zh-CN"/>
        </w:rPr>
      </w:pPr>
    </w:p>
    <w:p>
      <w:pPr>
        <w:autoSpaceDE w:val="0"/>
        <w:autoSpaceDN w:val="0"/>
        <w:adjustRightInd w:val="0"/>
        <w:spacing w:line="360" w:lineRule="auto"/>
        <w:rPr>
          <w:rFonts w:ascii="Arial" w:hAnsi="Arial" w:cs="Arial"/>
          <w:b/>
          <w:szCs w:val="21"/>
          <w:highlight w:val="none"/>
          <w:lang w:val="zh-CN"/>
        </w:rPr>
      </w:pPr>
      <w:r>
        <w:rPr>
          <w:rFonts w:ascii="Arial" w:hAnsi="Arial" w:cs="Arial"/>
          <w:b/>
          <w:kern w:val="0"/>
          <w:szCs w:val="21"/>
          <w:highlight w:val="none"/>
        </w:rPr>
        <w:t>被授权人</w:t>
      </w:r>
      <w:r>
        <w:rPr>
          <w:rFonts w:ascii="Arial" w:hAnsi="Arial" w:cs="Arial"/>
          <w:b/>
          <w:kern w:val="0"/>
          <w:szCs w:val="21"/>
          <w:highlight w:val="none"/>
          <w:lang w:val="zh-CN"/>
        </w:rPr>
        <w:t>的身份证明文件的复印件：</w:t>
      </w:r>
    </w:p>
    <w:p>
      <w:pPr>
        <w:spacing w:before="240" w:beforeLines="100" w:after="240" w:afterLines="100"/>
        <w:rPr>
          <w:b/>
          <w:highlight w:val="none"/>
        </w:rPr>
      </w:pPr>
      <w:r>
        <w:rPr>
          <w:highlight w:val="none"/>
          <w:lang w:val="zh-CN"/>
        </w:rPr>
        <w:br w:type="page"/>
      </w:r>
      <w:bookmarkStart w:id="53" w:name="_Toc490133030"/>
      <w:bookmarkStart w:id="54" w:name="_Toc504573085"/>
      <w:bookmarkStart w:id="55" w:name="_Toc534273802"/>
      <w:bookmarkStart w:id="56" w:name="_Toc504044382"/>
      <w:bookmarkStart w:id="57" w:name="_Toc534273679"/>
      <w:bookmarkStart w:id="58" w:name="_Toc504056870"/>
      <w:r>
        <w:rPr>
          <w:b/>
          <w:highlight w:val="none"/>
        </w:rPr>
        <w:t>附件三、报价表</w:t>
      </w:r>
      <w:bookmarkEnd w:id="53"/>
      <w:bookmarkEnd w:id="54"/>
      <w:bookmarkEnd w:id="55"/>
      <w:bookmarkEnd w:id="56"/>
      <w:bookmarkEnd w:id="57"/>
      <w:bookmarkEnd w:id="58"/>
    </w:p>
    <w:p>
      <w:pPr>
        <w:autoSpaceDE w:val="0"/>
        <w:autoSpaceDN w:val="0"/>
        <w:adjustRightInd w:val="0"/>
        <w:rPr>
          <w:rFonts w:ascii="Arial" w:hAnsi="Arial" w:cs="Arial"/>
          <w:b/>
          <w:szCs w:val="21"/>
          <w:highlight w:val="none"/>
          <w:lang w:val="zh-CN"/>
        </w:rPr>
      </w:pPr>
    </w:p>
    <w:p>
      <w:pPr>
        <w:jc w:val="center"/>
        <w:rPr>
          <w:rFonts w:ascii="Arial" w:hAnsi="Arial" w:cs="Arial"/>
          <w:b/>
          <w:sz w:val="36"/>
          <w:szCs w:val="36"/>
          <w:highlight w:val="none"/>
        </w:rPr>
      </w:pPr>
      <w:r>
        <w:rPr>
          <w:rFonts w:ascii="Arial" w:hAnsi="Arial" w:cs="Arial"/>
          <w:b/>
          <w:sz w:val="36"/>
          <w:szCs w:val="36"/>
          <w:highlight w:val="none"/>
        </w:rPr>
        <w:t>报价</w:t>
      </w:r>
      <w:r>
        <w:rPr>
          <w:rFonts w:hint="eastAsia" w:ascii="Arial" w:hAnsi="Arial" w:cs="Arial"/>
          <w:b/>
          <w:sz w:val="36"/>
          <w:szCs w:val="36"/>
          <w:highlight w:val="none"/>
        </w:rPr>
        <w:t>一览</w:t>
      </w:r>
      <w:r>
        <w:rPr>
          <w:rFonts w:ascii="Arial" w:hAnsi="Arial" w:cs="Arial"/>
          <w:b/>
          <w:sz w:val="36"/>
          <w:szCs w:val="36"/>
          <w:highlight w:val="none"/>
        </w:rPr>
        <w:t>表</w:t>
      </w:r>
    </w:p>
    <w:p>
      <w:pPr>
        <w:widowControl/>
        <w:shd w:val="clear" w:color="auto" w:fill="FFFFFF"/>
        <w:spacing w:line="360" w:lineRule="auto"/>
        <w:jc w:val="center"/>
        <w:rPr>
          <w:rFonts w:ascii="Arial" w:hAnsi="Arial" w:cs="Arial"/>
          <w:kern w:val="0"/>
          <w:szCs w:val="21"/>
          <w:highlight w:val="none"/>
        </w:rPr>
      </w:pPr>
      <w:r>
        <w:rPr>
          <w:rFonts w:ascii="Arial" w:hAnsi="Arial" w:cs="Arial"/>
          <w:szCs w:val="21"/>
          <w:highlight w:val="none"/>
          <w:lang w:val="zh-CN"/>
        </w:rPr>
        <w:t xml:space="preserve">               </w:t>
      </w:r>
    </w:p>
    <w:p>
      <w:pPr>
        <w:pStyle w:val="6"/>
        <w:spacing w:line="440" w:lineRule="exact"/>
        <w:ind w:firstLine="472" w:firstLineChars="225"/>
        <w:rPr>
          <w:rFonts w:ascii="Arial" w:hAnsi="Arial" w:cs="Arial"/>
          <w:szCs w:val="21"/>
          <w:highlight w:val="none"/>
        </w:rPr>
      </w:pPr>
      <w:r>
        <w:rPr>
          <w:rFonts w:ascii="Arial" w:hAnsi="Arial" w:cs="Arial"/>
          <w:szCs w:val="21"/>
          <w:highlight w:val="none"/>
        </w:rPr>
        <w:t>项目名称：                                         项目编号：</w:t>
      </w:r>
    </w:p>
    <w:tbl>
      <w:tblPr>
        <w:tblStyle w:val="53"/>
        <w:tblW w:w="867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367"/>
        <w:gridCol w:w="5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471" w:type="dxa"/>
            <w:noWrap w:val="0"/>
            <w:vAlign w:val="center"/>
          </w:tcPr>
          <w:p>
            <w:pPr>
              <w:pStyle w:val="6"/>
              <w:spacing w:line="440" w:lineRule="exact"/>
              <w:ind w:firstLine="0"/>
              <w:jc w:val="center"/>
              <w:rPr>
                <w:rFonts w:ascii="Arial" w:hAnsi="Arial" w:cs="Arial"/>
                <w:szCs w:val="21"/>
                <w:highlight w:val="none"/>
              </w:rPr>
            </w:pPr>
            <w:r>
              <w:rPr>
                <w:rFonts w:hint="eastAsia" w:ascii="Arial" w:hAnsi="Arial" w:cs="Arial"/>
                <w:szCs w:val="21"/>
                <w:highlight w:val="none"/>
              </w:rPr>
              <w:t>响应总</w:t>
            </w:r>
            <w:r>
              <w:rPr>
                <w:rFonts w:ascii="Arial" w:hAnsi="Arial" w:cs="Arial"/>
                <w:szCs w:val="21"/>
                <w:highlight w:val="none"/>
              </w:rPr>
              <w:t>价</w:t>
            </w:r>
          </w:p>
        </w:tc>
        <w:tc>
          <w:tcPr>
            <w:tcW w:w="1367" w:type="dxa"/>
            <w:noWrap w:val="0"/>
            <w:vAlign w:val="center"/>
          </w:tcPr>
          <w:p>
            <w:pPr>
              <w:pStyle w:val="6"/>
              <w:spacing w:line="440" w:lineRule="exact"/>
              <w:ind w:firstLine="0"/>
              <w:jc w:val="center"/>
              <w:rPr>
                <w:rFonts w:ascii="Arial" w:hAnsi="Arial" w:cs="Arial"/>
                <w:szCs w:val="21"/>
                <w:highlight w:val="none"/>
              </w:rPr>
            </w:pPr>
            <w:r>
              <w:rPr>
                <w:rFonts w:ascii="Arial" w:hAnsi="Arial" w:cs="Arial"/>
                <w:szCs w:val="21"/>
                <w:highlight w:val="none"/>
              </w:rPr>
              <w:t>合计</w:t>
            </w:r>
          </w:p>
        </w:tc>
        <w:tc>
          <w:tcPr>
            <w:tcW w:w="5833" w:type="dxa"/>
            <w:noWrap w:val="0"/>
            <w:vAlign w:val="center"/>
          </w:tcPr>
          <w:p>
            <w:pPr>
              <w:pStyle w:val="6"/>
              <w:spacing w:line="440" w:lineRule="exact"/>
              <w:ind w:firstLine="0"/>
              <w:rPr>
                <w:rFonts w:ascii="Arial" w:hAnsi="Arial" w:cs="Arial"/>
                <w:bCs/>
                <w:szCs w:val="21"/>
                <w:highlight w:val="none"/>
              </w:rPr>
            </w:pPr>
            <w:r>
              <w:rPr>
                <w:rFonts w:ascii="Arial" w:hAnsi="Arial" w:cs="Arial"/>
                <w:szCs w:val="21"/>
                <w:highlight w:val="none"/>
              </w:rPr>
              <w:t>小写：人民币</w:t>
            </w:r>
            <w:r>
              <w:rPr>
                <w:rFonts w:ascii="宋体" w:hAnsi="宋体" w:cs="Arial"/>
                <w:szCs w:val="21"/>
                <w:highlight w:val="none"/>
              </w:rPr>
              <w:t xml:space="preserve">          </w:t>
            </w:r>
            <w:r>
              <w:rPr>
                <w:rFonts w:hint="eastAsia" w:ascii="宋体" w:hAnsi="宋体" w:cs="Arial"/>
                <w:szCs w:val="21"/>
                <w:highlight w:val="none"/>
              </w:rPr>
              <w:t xml:space="preserve">  元</w:t>
            </w:r>
            <w:r>
              <w:rPr>
                <w:rFonts w:ascii="Arial" w:hAnsi="Arial" w:cs="Arial"/>
                <w:szCs w:val="21"/>
                <w:highlight w:val="none"/>
              </w:rPr>
              <w:t xml:space="preserve">              </w:t>
            </w:r>
            <w:r>
              <w:rPr>
                <w:rFonts w:ascii="Arial" w:hAnsi="Arial" w:cs="Arial"/>
                <w:bCs/>
                <w:szCs w:val="21"/>
                <w:highlight w:val="none"/>
              </w:rPr>
              <w:t xml:space="preserve">    </w:t>
            </w:r>
          </w:p>
          <w:p>
            <w:pPr>
              <w:pStyle w:val="6"/>
              <w:spacing w:line="440" w:lineRule="exact"/>
              <w:ind w:firstLine="472" w:firstLineChars="225"/>
              <w:rPr>
                <w:rFonts w:ascii="Arial" w:hAnsi="Arial" w:cs="Arial"/>
                <w:szCs w:val="21"/>
                <w:highlight w:val="none"/>
              </w:rPr>
            </w:pPr>
          </w:p>
          <w:p>
            <w:pPr>
              <w:pStyle w:val="6"/>
              <w:spacing w:line="440" w:lineRule="exact"/>
              <w:ind w:firstLine="0"/>
              <w:rPr>
                <w:rFonts w:ascii="Arial" w:hAnsi="Arial" w:cs="Arial"/>
                <w:szCs w:val="21"/>
                <w:highlight w:val="none"/>
              </w:rPr>
            </w:pPr>
            <w:r>
              <w:rPr>
                <w:rFonts w:ascii="Arial" w:hAnsi="Arial" w:cs="Arial"/>
                <w:szCs w:val="21"/>
                <w:highlight w:val="none"/>
              </w:rPr>
              <w:t xml:space="preserve">大写：人民币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471" w:type="dxa"/>
            <w:noWrap w:val="0"/>
            <w:vAlign w:val="center"/>
          </w:tcPr>
          <w:p>
            <w:pPr>
              <w:pStyle w:val="6"/>
              <w:spacing w:line="440" w:lineRule="exact"/>
              <w:ind w:firstLine="0"/>
              <w:jc w:val="center"/>
              <w:rPr>
                <w:rFonts w:ascii="Arial" w:hAnsi="Arial" w:cs="Arial"/>
                <w:szCs w:val="21"/>
                <w:highlight w:val="none"/>
              </w:rPr>
            </w:pPr>
            <w:r>
              <w:rPr>
                <w:rFonts w:hint="eastAsia" w:ascii="Arial" w:hAnsi="Arial" w:cs="Arial"/>
                <w:szCs w:val="21"/>
                <w:highlight w:val="none"/>
              </w:rPr>
              <w:t>合同履行期限</w:t>
            </w:r>
          </w:p>
        </w:tc>
        <w:tc>
          <w:tcPr>
            <w:tcW w:w="7200" w:type="dxa"/>
            <w:gridSpan w:val="2"/>
            <w:noWrap w:val="0"/>
            <w:vAlign w:val="center"/>
          </w:tcPr>
          <w:p>
            <w:pPr>
              <w:pStyle w:val="6"/>
              <w:tabs>
                <w:tab w:val="left" w:pos="3624"/>
              </w:tabs>
              <w:spacing w:line="440" w:lineRule="exact"/>
              <w:ind w:firstLine="472" w:firstLineChars="225"/>
              <w:rPr>
                <w:rFonts w:ascii="Arial" w:hAnsi="Arial" w:cs="Arial"/>
                <w:szCs w:val="21"/>
                <w:highlight w:val="none"/>
                <w:u w:val="single"/>
              </w:rPr>
            </w:pPr>
            <w:r>
              <w:rPr>
                <w:rFonts w:ascii="Arial" w:hAnsi="Arial" w:cs="Arial"/>
                <w:szCs w:val="21"/>
                <w:highlight w:val="none"/>
                <w:u w:val="single"/>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471" w:type="dxa"/>
            <w:noWrap w:val="0"/>
            <w:vAlign w:val="center"/>
          </w:tcPr>
          <w:p>
            <w:pPr>
              <w:pStyle w:val="6"/>
              <w:spacing w:line="440" w:lineRule="exact"/>
              <w:ind w:firstLine="0"/>
              <w:jc w:val="center"/>
              <w:rPr>
                <w:rFonts w:ascii="Arial" w:hAnsi="Arial" w:cs="Arial"/>
                <w:szCs w:val="21"/>
                <w:highlight w:val="none"/>
              </w:rPr>
            </w:pPr>
            <w:r>
              <w:rPr>
                <w:rFonts w:hint="eastAsia" w:ascii="Arial" w:hAnsi="Arial" w:cs="Arial"/>
                <w:szCs w:val="21"/>
                <w:highlight w:val="none"/>
              </w:rPr>
              <w:t>备注</w:t>
            </w:r>
          </w:p>
        </w:tc>
        <w:tc>
          <w:tcPr>
            <w:tcW w:w="7200" w:type="dxa"/>
            <w:gridSpan w:val="2"/>
            <w:noWrap w:val="0"/>
            <w:vAlign w:val="center"/>
          </w:tcPr>
          <w:p>
            <w:pPr>
              <w:pStyle w:val="6"/>
              <w:spacing w:line="440" w:lineRule="exact"/>
              <w:ind w:firstLine="472" w:firstLineChars="225"/>
              <w:rPr>
                <w:rFonts w:ascii="Arial" w:hAnsi="Arial" w:cs="Arial"/>
                <w:szCs w:val="21"/>
                <w:highlight w:val="none"/>
                <w:u w:val="single"/>
              </w:rPr>
            </w:pPr>
          </w:p>
        </w:tc>
      </w:tr>
    </w:tbl>
    <w:p>
      <w:pPr>
        <w:widowControl/>
        <w:shd w:val="clear" w:color="auto" w:fill="FFFFFF"/>
        <w:spacing w:line="360" w:lineRule="auto"/>
        <w:jc w:val="left"/>
        <w:rPr>
          <w:rFonts w:ascii="Arial" w:hAnsi="Arial" w:cs="Arial"/>
          <w:kern w:val="0"/>
          <w:szCs w:val="21"/>
          <w:highlight w:val="none"/>
        </w:rPr>
      </w:pPr>
    </w:p>
    <w:p>
      <w:pPr>
        <w:pStyle w:val="95"/>
        <w:rPr>
          <w:highlight w:val="none"/>
        </w:rPr>
      </w:pP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供应商（盖章）</w:t>
      </w:r>
      <w:r>
        <w:rPr>
          <w:rFonts w:hint="eastAsia" w:ascii="Arial" w:hAnsi="Arial" w:cs="Arial"/>
          <w:kern w:val="0"/>
          <w:szCs w:val="21"/>
          <w:highlight w:val="none"/>
        </w:rPr>
        <w:t>：</w:t>
      </w:r>
      <w:r>
        <w:rPr>
          <w:rFonts w:ascii="Arial" w:hAnsi="Arial" w:cs="Arial"/>
          <w:kern w:val="0"/>
          <w:szCs w:val="21"/>
          <w:highlight w:val="none"/>
          <w:u w:val="single"/>
        </w:rPr>
        <w:t xml:space="preserve">            </w:t>
      </w:r>
    </w:p>
    <w:p>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法定代表人或其授权代表（</w:t>
      </w:r>
      <w:r>
        <w:rPr>
          <w:rFonts w:ascii="Arial" w:hAnsi="Arial" w:cs="Arial"/>
          <w:szCs w:val="21"/>
          <w:highlight w:val="none"/>
          <w:lang w:val="zh-CN"/>
        </w:rPr>
        <w:t>签字</w:t>
      </w:r>
      <w:r>
        <w:rPr>
          <w:rFonts w:hint="eastAsia" w:ascii="Arial" w:hAnsi="Arial" w:cs="Arial"/>
          <w:szCs w:val="21"/>
          <w:highlight w:val="none"/>
        </w:rPr>
        <w:t>或</w:t>
      </w:r>
      <w:r>
        <w:rPr>
          <w:rFonts w:hint="eastAsia" w:ascii="Arial" w:hAnsi="Arial" w:cs="Arial"/>
          <w:kern w:val="0"/>
          <w:szCs w:val="21"/>
          <w:highlight w:val="none"/>
        </w:rPr>
        <w:t>签章</w:t>
      </w:r>
      <w:r>
        <w:rPr>
          <w:rFonts w:ascii="Arial" w:hAnsi="Arial" w:cs="Arial"/>
          <w:kern w:val="0"/>
          <w:szCs w:val="21"/>
          <w:highlight w:val="none"/>
        </w:rPr>
        <w:t>）：</w:t>
      </w:r>
      <w:r>
        <w:rPr>
          <w:rFonts w:ascii="Arial" w:hAnsi="Arial" w:cs="Arial"/>
          <w:kern w:val="0"/>
          <w:szCs w:val="21"/>
          <w:highlight w:val="none"/>
          <w:u w:val="single"/>
        </w:rPr>
        <w:t>          </w:t>
      </w: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日    期：   年    月    日</w:t>
      </w:r>
    </w:p>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说明：</w:t>
      </w:r>
    </w:p>
    <w:p>
      <w:pPr>
        <w:widowControl/>
        <w:shd w:val="clear" w:color="auto" w:fill="FFFFFF"/>
        <w:spacing w:line="360" w:lineRule="auto"/>
        <w:ind w:firstLine="422" w:firstLineChars="200"/>
        <w:jc w:val="left"/>
        <w:rPr>
          <w:rFonts w:ascii="Arial" w:hAnsi="Arial" w:cs="Arial"/>
          <w:b/>
          <w:bCs/>
          <w:kern w:val="0"/>
          <w:szCs w:val="21"/>
          <w:highlight w:val="none"/>
        </w:rPr>
      </w:pPr>
      <w:r>
        <w:rPr>
          <w:rFonts w:ascii="Arial" w:hAnsi="Arial" w:cs="Arial"/>
          <w:b/>
          <w:bCs/>
          <w:kern w:val="0"/>
          <w:szCs w:val="21"/>
          <w:highlight w:val="none"/>
        </w:rPr>
        <w:t>1</w:t>
      </w:r>
      <w:r>
        <w:rPr>
          <w:rFonts w:hint="eastAsia" w:ascii="Arial" w:hAnsi="Arial" w:cs="Arial"/>
          <w:b/>
          <w:bCs/>
          <w:kern w:val="0"/>
          <w:szCs w:val="21"/>
          <w:highlight w:val="none"/>
          <w:lang w:val="en-US" w:eastAsia="zh-CN"/>
        </w:rPr>
        <w:t>.</w:t>
      </w:r>
      <w:r>
        <w:rPr>
          <w:rFonts w:ascii="Arial" w:hAnsi="Arial" w:cs="Arial"/>
          <w:b/>
          <w:bCs/>
          <w:kern w:val="0"/>
          <w:szCs w:val="21"/>
          <w:highlight w:val="none"/>
        </w:rPr>
        <w:t>本项目仅接受一个价格，不得填报有选择性报价方案。</w:t>
      </w:r>
      <w:r>
        <w:rPr>
          <w:rFonts w:hint="eastAsia" w:ascii="Arial" w:hAnsi="Arial" w:cs="Arial"/>
          <w:b/>
          <w:bCs/>
          <w:kern w:val="0"/>
          <w:szCs w:val="21"/>
          <w:highlight w:val="none"/>
        </w:rPr>
        <w:t>如</w:t>
      </w:r>
      <w:r>
        <w:rPr>
          <w:rFonts w:ascii="Arial" w:hAnsi="Arial" w:cs="Arial"/>
          <w:b/>
          <w:bCs/>
          <w:kern w:val="0"/>
          <w:szCs w:val="21"/>
          <w:highlight w:val="none"/>
        </w:rPr>
        <w:t>有优惠条款须注明，但不得影响报价，影响</w:t>
      </w:r>
      <w:r>
        <w:rPr>
          <w:rFonts w:hint="eastAsia" w:ascii="Arial" w:hAnsi="Arial" w:cs="Arial"/>
          <w:b/>
          <w:bCs/>
          <w:kern w:val="0"/>
          <w:szCs w:val="21"/>
          <w:highlight w:val="none"/>
        </w:rPr>
        <w:t>项目项目履约交付</w:t>
      </w:r>
      <w:r>
        <w:rPr>
          <w:rFonts w:ascii="Arial" w:hAnsi="Arial" w:cs="Arial"/>
          <w:b/>
          <w:bCs/>
          <w:kern w:val="0"/>
          <w:szCs w:val="21"/>
          <w:highlight w:val="none"/>
        </w:rPr>
        <w:t>。</w:t>
      </w:r>
    </w:p>
    <w:p>
      <w:pPr>
        <w:widowControl/>
        <w:shd w:val="clear" w:color="auto" w:fill="FFFFFF"/>
        <w:spacing w:line="360" w:lineRule="auto"/>
        <w:jc w:val="left"/>
        <w:rPr>
          <w:rFonts w:ascii="Arial" w:hAnsi="Arial" w:cs="Arial"/>
          <w:b/>
          <w:bCs/>
          <w:kern w:val="0"/>
          <w:szCs w:val="21"/>
          <w:highlight w:val="none"/>
          <w:lang w:val="zh-CN"/>
        </w:rPr>
      </w:pPr>
      <w:r>
        <w:rPr>
          <w:rFonts w:ascii="Arial" w:hAnsi="Arial" w:cs="Arial"/>
          <w:b/>
          <w:bCs/>
          <w:kern w:val="0"/>
          <w:szCs w:val="21"/>
          <w:highlight w:val="none"/>
        </w:rPr>
        <w:br w:type="page"/>
      </w:r>
      <w:r>
        <w:rPr>
          <w:rFonts w:hint="eastAsia" w:ascii="Arial" w:hAnsi="Arial" w:cs="Arial"/>
          <w:b/>
          <w:bCs/>
          <w:kern w:val="0"/>
          <w:szCs w:val="21"/>
          <w:highlight w:val="none"/>
        </w:rPr>
        <w:t>附表</w:t>
      </w:r>
      <w:r>
        <w:rPr>
          <w:rFonts w:hint="eastAsia" w:ascii="Arial" w:hAnsi="Arial" w:cs="Arial"/>
          <w:b/>
          <w:bCs/>
          <w:kern w:val="0"/>
          <w:szCs w:val="21"/>
          <w:highlight w:val="none"/>
          <w:lang w:val="zh-CN"/>
        </w:rPr>
        <w:t>——</w:t>
      </w:r>
      <w:r>
        <w:rPr>
          <w:rFonts w:ascii="Arial" w:hAnsi="Arial" w:cs="Arial"/>
          <w:b/>
          <w:bCs/>
          <w:kern w:val="0"/>
          <w:szCs w:val="21"/>
          <w:highlight w:val="none"/>
          <w:lang w:val="zh-CN"/>
        </w:rPr>
        <w:t>分项报价表格式</w:t>
      </w:r>
    </w:p>
    <w:p>
      <w:pPr>
        <w:tabs>
          <w:tab w:val="left" w:pos="1440"/>
        </w:tabs>
        <w:autoSpaceDE w:val="0"/>
        <w:autoSpaceDN w:val="0"/>
        <w:adjustRightInd w:val="0"/>
        <w:spacing w:line="360" w:lineRule="auto"/>
        <w:ind w:firstLine="420"/>
        <w:rPr>
          <w:b/>
          <w:highlight w:val="none"/>
        </w:rPr>
      </w:pPr>
    </w:p>
    <w:p>
      <w:pPr>
        <w:autoSpaceDE w:val="0"/>
        <w:autoSpaceDN w:val="0"/>
        <w:adjustRightInd w:val="0"/>
        <w:rPr>
          <w:rFonts w:ascii="Arial" w:hAnsi="Arial" w:cs="Arial"/>
          <w:b/>
          <w:szCs w:val="21"/>
          <w:highlight w:val="none"/>
          <w:lang w:val="zh-CN"/>
        </w:rPr>
      </w:pPr>
    </w:p>
    <w:p>
      <w:pPr>
        <w:widowControl/>
        <w:shd w:val="clear" w:color="auto" w:fill="FFFFFF"/>
        <w:spacing w:line="360" w:lineRule="auto"/>
        <w:jc w:val="center"/>
        <w:rPr>
          <w:rFonts w:hint="eastAsia" w:ascii="Arial" w:hAnsi="Arial" w:eastAsia="宋体" w:cs="Arial"/>
          <w:b/>
          <w:kern w:val="0"/>
          <w:sz w:val="36"/>
          <w:szCs w:val="36"/>
          <w:highlight w:val="none"/>
          <w:lang w:eastAsia="zh-CN"/>
        </w:rPr>
      </w:pPr>
      <w:bookmarkStart w:id="59" w:name="_Toc504044384"/>
      <w:bookmarkStart w:id="60" w:name="_Toc504056872"/>
      <w:bookmarkStart w:id="61" w:name="_Toc534273681"/>
      <w:bookmarkStart w:id="62" w:name="_Toc534273682"/>
      <w:bookmarkStart w:id="63" w:name="_Toc534273805"/>
      <w:bookmarkStart w:id="64" w:name="_Toc490133032"/>
      <w:bookmarkStart w:id="65" w:name="_Toc504573087"/>
      <w:bookmarkStart w:id="66" w:name="_Toc534273804"/>
      <w:r>
        <w:rPr>
          <w:rFonts w:ascii="Arial" w:hAnsi="Arial" w:cs="Arial"/>
          <w:b/>
          <w:kern w:val="0"/>
          <w:sz w:val="36"/>
          <w:szCs w:val="36"/>
          <w:highlight w:val="none"/>
        </w:rPr>
        <w:t>分项报价表</w:t>
      </w:r>
      <w:r>
        <w:rPr>
          <w:rFonts w:hint="eastAsia" w:ascii="Arial" w:hAnsi="Arial" w:cs="Arial"/>
          <w:b/>
          <w:kern w:val="0"/>
          <w:sz w:val="36"/>
          <w:szCs w:val="36"/>
          <w:highlight w:val="none"/>
          <w:lang w:eastAsia="zh-CN"/>
        </w:rPr>
        <w:t>（</w:t>
      </w:r>
      <w:r>
        <w:rPr>
          <w:rFonts w:hint="eastAsia" w:ascii="Arial" w:hAnsi="Arial" w:cs="Arial"/>
          <w:b/>
          <w:kern w:val="0"/>
          <w:sz w:val="36"/>
          <w:szCs w:val="36"/>
          <w:highlight w:val="none"/>
          <w:lang w:val="en-US" w:eastAsia="zh-CN"/>
        </w:rPr>
        <w:t>格式自拟</w:t>
      </w:r>
      <w:r>
        <w:rPr>
          <w:rFonts w:hint="eastAsia" w:ascii="Arial" w:hAnsi="Arial" w:cs="Arial"/>
          <w:b/>
          <w:kern w:val="0"/>
          <w:sz w:val="36"/>
          <w:szCs w:val="36"/>
          <w:highlight w:val="none"/>
          <w:lang w:eastAsia="zh-CN"/>
        </w:rPr>
        <w:t>）</w:t>
      </w:r>
    </w:p>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供应商（盖章）:</w:t>
      </w:r>
      <w:r>
        <w:rPr>
          <w:rFonts w:ascii="Arial" w:hAnsi="Arial" w:cs="Arial"/>
          <w:kern w:val="0"/>
          <w:szCs w:val="21"/>
          <w:highlight w:val="none"/>
          <w:u w:val="single"/>
        </w:rPr>
        <w:t xml:space="preserve">            </w:t>
      </w:r>
    </w:p>
    <w:p>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法定代表人或其授权代表（签字</w:t>
      </w:r>
      <w:r>
        <w:rPr>
          <w:rFonts w:hint="eastAsia" w:ascii="Arial" w:hAnsi="Arial" w:cs="Arial"/>
          <w:kern w:val="0"/>
          <w:szCs w:val="21"/>
          <w:highlight w:val="none"/>
        </w:rPr>
        <w:t>或签章</w:t>
      </w:r>
      <w:r>
        <w:rPr>
          <w:rFonts w:ascii="Arial" w:hAnsi="Arial" w:cs="Arial"/>
          <w:kern w:val="0"/>
          <w:szCs w:val="21"/>
          <w:highlight w:val="none"/>
        </w:rPr>
        <w:t>）：</w:t>
      </w:r>
      <w:r>
        <w:rPr>
          <w:rFonts w:ascii="Arial" w:hAnsi="Arial" w:cs="Arial"/>
          <w:kern w:val="0"/>
          <w:szCs w:val="21"/>
          <w:highlight w:val="none"/>
          <w:u w:val="single"/>
        </w:rPr>
        <w:t>          </w:t>
      </w: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日    期：   年    月    日</w:t>
      </w:r>
    </w:p>
    <w:p>
      <w:pPr>
        <w:spacing w:before="240" w:beforeLines="100" w:after="240" w:afterLines="100"/>
        <w:rPr>
          <w:b/>
          <w:highlight w:val="none"/>
        </w:rPr>
      </w:pPr>
      <w:r>
        <w:rPr>
          <w:rFonts w:ascii="Arial" w:hAnsi="Arial" w:cs="Arial"/>
          <w:kern w:val="0"/>
          <w:szCs w:val="21"/>
          <w:highlight w:val="none"/>
        </w:rPr>
        <w:br w:type="page"/>
      </w:r>
      <w:r>
        <w:rPr>
          <w:b/>
          <w:highlight w:val="none"/>
        </w:rPr>
        <w:t>附件</w:t>
      </w:r>
      <w:r>
        <w:rPr>
          <w:rFonts w:hint="eastAsia"/>
          <w:b/>
          <w:highlight w:val="none"/>
        </w:rPr>
        <w:t>四</w:t>
      </w:r>
      <w:r>
        <w:rPr>
          <w:b/>
          <w:highlight w:val="none"/>
        </w:rPr>
        <w:t>、</w:t>
      </w:r>
      <w:r>
        <w:rPr>
          <w:rFonts w:hint="eastAsia"/>
          <w:b/>
          <w:highlight w:val="none"/>
        </w:rPr>
        <w:t>商务</w:t>
      </w:r>
      <w:r>
        <w:rPr>
          <w:b/>
          <w:highlight w:val="none"/>
        </w:rPr>
        <w:t>条款偏离表格式</w:t>
      </w:r>
    </w:p>
    <w:p>
      <w:pPr>
        <w:autoSpaceDE w:val="0"/>
        <w:autoSpaceDN w:val="0"/>
        <w:adjustRightInd w:val="0"/>
        <w:ind w:firstLine="420"/>
        <w:rPr>
          <w:rFonts w:ascii="Arial" w:hAnsi="Arial" w:cs="Arial"/>
          <w:szCs w:val="21"/>
          <w:highlight w:val="none"/>
          <w:lang w:val="zh-CN"/>
        </w:rPr>
      </w:pPr>
    </w:p>
    <w:p>
      <w:pPr>
        <w:widowControl/>
        <w:shd w:val="clear" w:color="auto" w:fill="FFFFFF"/>
        <w:spacing w:before="240" w:beforeLines="100" w:line="360" w:lineRule="auto"/>
        <w:jc w:val="center"/>
        <w:rPr>
          <w:rFonts w:ascii="Arial" w:hAnsi="Arial" w:cs="Arial"/>
          <w:b/>
          <w:kern w:val="0"/>
          <w:sz w:val="36"/>
          <w:szCs w:val="36"/>
          <w:highlight w:val="none"/>
        </w:rPr>
      </w:pPr>
      <w:r>
        <w:rPr>
          <w:rFonts w:hint="eastAsia" w:ascii="Arial" w:hAnsi="Arial" w:cs="Arial"/>
          <w:b/>
          <w:kern w:val="0"/>
          <w:sz w:val="36"/>
          <w:szCs w:val="36"/>
          <w:highlight w:val="none"/>
        </w:rPr>
        <w:t>商务</w:t>
      </w:r>
      <w:r>
        <w:rPr>
          <w:rFonts w:ascii="Arial" w:hAnsi="Arial" w:cs="Arial"/>
          <w:b/>
          <w:kern w:val="0"/>
          <w:sz w:val="36"/>
          <w:szCs w:val="36"/>
          <w:highlight w:val="none"/>
        </w:rPr>
        <w:t>条款偏离表</w:t>
      </w:r>
    </w:p>
    <w:p>
      <w:pPr>
        <w:autoSpaceDE w:val="0"/>
        <w:autoSpaceDN w:val="0"/>
        <w:adjustRightInd w:val="0"/>
        <w:rPr>
          <w:rFonts w:ascii="Arial" w:hAnsi="Arial" w:cs="Arial"/>
          <w:szCs w:val="21"/>
          <w:highlight w:val="none"/>
          <w:lang w:val="zh-CN"/>
        </w:rPr>
      </w:pPr>
    </w:p>
    <w:tbl>
      <w:tblPr>
        <w:tblStyle w:val="53"/>
        <w:tblW w:w="0" w:type="auto"/>
        <w:jc w:val="center"/>
        <w:tblLayout w:type="fixed"/>
        <w:tblCellMar>
          <w:top w:w="0" w:type="dxa"/>
          <w:left w:w="10" w:type="dxa"/>
          <w:bottom w:w="0" w:type="dxa"/>
          <w:right w:w="10" w:type="dxa"/>
        </w:tblCellMar>
      </w:tblPr>
      <w:tblGrid>
        <w:gridCol w:w="665"/>
        <w:gridCol w:w="1656"/>
        <w:gridCol w:w="2759"/>
        <w:gridCol w:w="1656"/>
        <w:gridCol w:w="1638"/>
        <w:gridCol w:w="1038"/>
      </w:tblGrid>
      <w:tr>
        <w:tblPrEx>
          <w:tblCellMar>
            <w:top w:w="0" w:type="dxa"/>
            <w:left w:w="10" w:type="dxa"/>
            <w:bottom w:w="0" w:type="dxa"/>
            <w:right w:w="10" w:type="dxa"/>
          </w:tblCellMar>
        </w:tblPrEx>
        <w:trPr>
          <w:trHeight w:val="284" w:hRule="atLeast"/>
          <w:jc w:val="center"/>
        </w:trPr>
        <w:tc>
          <w:tcPr>
            <w:tcW w:w="6736" w:type="dxa"/>
            <w:gridSpan w:val="4"/>
            <w:tcBorders>
              <w:bottom w:val="single" w:color="auto" w:sz="6" w:space="0"/>
            </w:tcBorders>
            <w:noWrap w:val="0"/>
            <w:vAlign w:val="center"/>
          </w:tcPr>
          <w:p>
            <w:pPr>
              <w:autoSpaceDE w:val="0"/>
              <w:autoSpaceDN w:val="0"/>
              <w:adjustRightInd w:val="0"/>
              <w:jc w:val="left"/>
              <w:rPr>
                <w:rFonts w:ascii="Arial" w:hAnsi="Arial" w:cs="Arial"/>
                <w:szCs w:val="21"/>
                <w:highlight w:val="none"/>
                <w:lang w:val="zh-CN"/>
              </w:rPr>
            </w:pPr>
            <w:r>
              <w:rPr>
                <w:rFonts w:ascii="Arial" w:hAnsi="Arial" w:cs="Arial"/>
                <w:szCs w:val="21"/>
                <w:highlight w:val="none"/>
                <w:lang w:val="zh-CN"/>
              </w:rPr>
              <w:t>项目名称：</w:t>
            </w:r>
          </w:p>
        </w:tc>
        <w:tc>
          <w:tcPr>
            <w:tcW w:w="2676" w:type="dxa"/>
            <w:gridSpan w:val="2"/>
            <w:tcBorders>
              <w:bottom w:val="single" w:color="auto" w:sz="6" w:space="0"/>
            </w:tcBorders>
            <w:noWrap w:val="0"/>
            <w:vAlign w:val="center"/>
          </w:tcPr>
          <w:p>
            <w:pPr>
              <w:autoSpaceDE w:val="0"/>
              <w:autoSpaceDN w:val="0"/>
              <w:adjustRightInd w:val="0"/>
              <w:jc w:val="left"/>
              <w:rPr>
                <w:rFonts w:ascii="Arial" w:hAnsi="Arial" w:cs="Arial"/>
                <w:szCs w:val="21"/>
                <w:highlight w:val="none"/>
                <w:lang w:val="zh-CN"/>
              </w:rPr>
            </w:pPr>
            <w:r>
              <w:rPr>
                <w:rFonts w:ascii="Arial" w:hAnsi="Arial" w:cs="Arial"/>
                <w:szCs w:val="21"/>
                <w:highlight w:val="none"/>
                <w:lang w:val="zh-CN"/>
              </w:rPr>
              <w:t xml:space="preserve">项目编号： </w:t>
            </w: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r>
              <w:rPr>
                <w:rFonts w:ascii="Arial" w:hAnsi="Arial" w:cs="Arial"/>
                <w:szCs w:val="21"/>
                <w:highlight w:val="none"/>
                <w:lang w:val="zh-CN"/>
              </w:rPr>
              <w:t>序号</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r>
              <w:rPr>
                <w:rFonts w:ascii="Arial" w:hAnsi="Arial" w:cs="Arial"/>
                <w:szCs w:val="21"/>
                <w:highlight w:val="none"/>
                <w:lang w:val="zh-CN"/>
              </w:rPr>
              <w:t>采购文件条目号</w:t>
            </w:r>
          </w:p>
        </w:tc>
        <w:tc>
          <w:tcPr>
            <w:tcW w:w="27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rPr>
            </w:pPr>
            <w:r>
              <w:rPr>
                <w:rFonts w:hint="eastAsia" w:ascii="Arial" w:hAnsi="Arial" w:cs="Arial"/>
                <w:szCs w:val="21"/>
                <w:highlight w:val="none"/>
              </w:rPr>
              <w:t>条款内容</w:t>
            </w:r>
          </w:p>
        </w:tc>
        <w:tc>
          <w:tcPr>
            <w:tcW w:w="329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r>
              <w:rPr>
                <w:rFonts w:ascii="Arial" w:hAnsi="Arial" w:cs="Arial"/>
                <w:szCs w:val="21"/>
                <w:highlight w:val="none"/>
                <w:lang w:val="zh-CN"/>
              </w:rPr>
              <w:t>磋商响应</w:t>
            </w: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r>
              <w:rPr>
                <w:rFonts w:ascii="Arial" w:hAnsi="Arial" w:cs="Arial"/>
                <w:szCs w:val="21"/>
                <w:highlight w:val="none"/>
                <w:lang w:val="zh-CN"/>
              </w:rPr>
              <w:t>偏离说明</w:t>
            </w: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7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329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7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329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7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329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7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329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7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329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bl>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说明：</w:t>
      </w:r>
      <w:r>
        <w:rPr>
          <w:rFonts w:hint="eastAsia" w:ascii="Arial" w:hAnsi="Arial" w:cs="Arial"/>
          <w:kern w:val="0"/>
          <w:szCs w:val="21"/>
          <w:highlight w:val="none"/>
        </w:rPr>
        <w:t>磋商响应文件商务部分内容响应存在正偏离或负偏离的，请在本表中逐条列出。未列出的，视为响应磋商文件要求。</w:t>
      </w:r>
      <w:r>
        <w:rPr>
          <w:rFonts w:ascii="Arial" w:hAnsi="Arial" w:cs="Arial"/>
          <w:kern w:val="0"/>
          <w:szCs w:val="21"/>
          <w:highlight w:val="none"/>
        </w:rPr>
        <w:t>如果行数不够，请自行增加。</w:t>
      </w:r>
    </w:p>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供应商（盖章）:</w:t>
      </w:r>
      <w:r>
        <w:rPr>
          <w:rFonts w:ascii="Arial" w:hAnsi="Arial" w:cs="Arial"/>
          <w:kern w:val="0"/>
          <w:szCs w:val="21"/>
          <w:highlight w:val="none"/>
          <w:u w:val="single"/>
        </w:rPr>
        <w:t xml:space="preserve">            </w:t>
      </w:r>
    </w:p>
    <w:p>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法定代表人或其授权代表（</w:t>
      </w:r>
      <w:r>
        <w:rPr>
          <w:rFonts w:ascii="Arial" w:hAnsi="Arial" w:cs="Arial"/>
          <w:szCs w:val="21"/>
          <w:highlight w:val="none"/>
          <w:lang w:val="zh-CN"/>
        </w:rPr>
        <w:t>签字</w:t>
      </w:r>
      <w:r>
        <w:rPr>
          <w:rFonts w:hint="eastAsia" w:ascii="Arial" w:hAnsi="Arial" w:cs="Arial"/>
          <w:szCs w:val="21"/>
          <w:highlight w:val="none"/>
        </w:rPr>
        <w:t>或</w:t>
      </w:r>
      <w:r>
        <w:rPr>
          <w:rFonts w:hint="eastAsia" w:ascii="Arial" w:hAnsi="Arial" w:cs="Arial"/>
          <w:kern w:val="0"/>
          <w:szCs w:val="21"/>
          <w:highlight w:val="none"/>
        </w:rPr>
        <w:t>签章</w:t>
      </w:r>
      <w:r>
        <w:rPr>
          <w:rFonts w:ascii="Arial" w:hAnsi="Arial" w:cs="Arial"/>
          <w:kern w:val="0"/>
          <w:szCs w:val="21"/>
          <w:highlight w:val="none"/>
        </w:rPr>
        <w:t>）：</w:t>
      </w:r>
      <w:r>
        <w:rPr>
          <w:rFonts w:ascii="Arial" w:hAnsi="Arial" w:cs="Arial"/>
          <w:kern w:val="0"/>
          <w:szCs w:val="21"/>
          <w:highlight w:val="none"/>
          <w:u w:val="single"/>
        </w:rPr>
        <w:t>          </w:t>
      </w: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日    期：   年    月    日</w:t>
      </w:r>
    </w:p>
    <w:p>
      <w:pPr>
        <w:widowControl/>
        <w:shd w:val="clear" w:color="auto" w:fill="FFFFFF"/>
        <w:spacing w:line="360" w:lineRule="auto"/>
        <w:jc w:val="left"/>
        <w:rPr>
          <w:rFonts w:ascii="Arial" w:hAnsi="Arial" w:cs="Arial"/>
          <w:b/>
          <w:bCs/>
          <w:kern w:val="0"/>
          <w:szCs w:val="21"/>
          <w:highlight w:val="none"/>
          <w:lang w:val="zh-CN"/>
        </w:rPr>
      </w:pPr>
    </w:p>
    <w:p>
      <w:pPr>
        <w:widowControl/>
        <w:shd w:val="clear" w:color="auto" w:fill="FFFFFF"/>
        <w:spacing w:line="360" w:lineRule="auto"/>
        <w:jc w:val="left"/>
        <w:rPr>
          <w:rFonts w:ascii="Arial" w:hAnsi="Arial" w:cs="Arial"/>
          <w:b/>
          <w:bCs/>
          <w:kern w:val="0"/>
          <w:szCs w:val="21"/>
          <w:highlight w:val="none"/>
          <w:lang w:val="zh-CN"/>
        </w:rPr>
      </w:pPr>
    </w:p>
    <w:p>
      <w:pPr>
        <w:widowControl/>
        <w:shd w:val="clear" w:color="auto" w:fill="FFFFFF"/>
        <w:spacing w:line="360" w:lineRule="auto"/>
        <w:jc w:val="left"/>
        <w:rPr>
          <w:rFonts w:ascii="Arial" w:hAnsi="Arial" w:cs="Arial"/>
          <w:b/>
          <w:bCs/>
          <w:kern w:val="0"/>
          <w:szCs w:val="21"/>
          <w:highlight w:val="none"/>
          <w:lang w:val="zh-CN"/>
        </w:rPr>
      </w:pPr>
    </w:p>
    <w:p>
      <w:pPr>
        <w:widowControl/>
        <w:shd w:val="clear" w:color="auto" w:fill="FFFFFF"/>
        <w:spacing w:line="360" w:lineRule="auto"/>
        <w:jc w:val="left"/>
        <w:rPr>
          <w:rFonts w:ascii="Arial" w:hAnsi="Arial" w:cs="Arial"/>
          <w:b/>
          <w:bCs/>
          <w:kern w:val="0"/>
          <w:szCs w:val="21"/>
          <w:highlight w:val="none"/>
          <w:lang w:val="zh-CN"/>
        </w:rPr>
      </w:pPr>
    </w:p>
    <w:p>
      <w:pPr>
        <w:widowControl/>
        <w:shd w:val="clear" w:color="auto" w:fill="FFFFFF"/>
        <w:spacing w:line="360" w:lineRule="auto"/>
        <w:jc w:val="left"/>
        <w:rPr>
          <w:rFonts w:ascii="Arial" w:hAnsi="Arial" w:cs="Arial"/>
          <w:b/>
          <w:bCs/>
          <w:kern w:val="0"/>
          <w:szCs w:val="21"/>
          <w:highlight w:val="none"/>
          <w:lang w:val="zh-CN"/>
        </w:rPr>
      </w:pPr>
    </w:p>
    <w:p>
      <w:pPr>
        <w:spacing w:before="240" w:beforeLines="100" w:after="240" w:afterLines="100"/>
        <w:rPr>
          <w:b/>
          <w:highlight w:val="none"/>
        </w:rPr>
      </w:pPr>
      <w:r>
        <w:rPr>
          <w:rFonts w:ascii="Arial" w:hAnsi="Arial" w:cs="Arial"/>
          <w:b/>
          <w:bCs/>
          <w:szCs w:val="21"/>
          <w:highlight w:val="none"/>
        </w:rPr>
        <w:br w:type="page"/>
      </w:r>
      <w:r>
        <w:rPr>
          <w:b/>
          <w:highlight w:val="none"/>
        </w:rPr>
        <w:t>附件</w:t>
      </w:r>
      <w:r>
        <w:rPr>
          <w:rFonts w:hint="eastAsia"/>
          <w:b/>
          <w:highlight w:val="none"/>
        </w:rPr>
        <w:t>五</w:t>
      </w:r>
      <w:r>
        <w:rPr>
          <w:b/>
          <w:highlight w:val="none"/>
        </w:rPr>
        <w:t>、</w:t>
      </w:r>
      <w:r>
        <w:rPr>
          <w:rFonts w:hint="eastAsia"/>
          <w:b/>
          <w:highlight w:val="none"/>
        </w:rPr>
        <w:t>技术要求条款偏离表</w:t>
      </w:r>
      <w:r>
        <w:rPr>
          <w:b/>
          <w:highlight w:val="none"/>
        </w:rPr>
        <w:t>格式</w:t>
      </w:r>
      <w:bookmarkEnd w:id="59"/>
      <w:bookmarkEnd w:id="60"/>
      <w:bookmarkEnd w:id="61"/>
      <w:bookmarkEnd w:id="62"/>
      <w:bookmarkEnd w:id="63"/>
      <w:bookmarkEnd w:id="64"/>
      <w:bookmarkEnd w:id="65"/>
      <w:bookmarkEnd w:id="66"/>
    </w:p>
    <w:p>
      <w:pPr>
        <w:rPr>
          <w:rFonts w:ascii="Arial" w:hAnsi="Arial" w:cs="Arial"/>
          <w:b/>
          <w:szCs w:val="21"/>
          <w:highlight w:val="none"/>
        </w:rPr>
      </w:pPr>
    </w:p>
    <w:p>
      <w:pPr>
        <w:widowControl/>
        <w:shd w:val="clear" w:color="auto" w:fill="FFFFFF"/>
        <w:spacing w:before="240" w:beforeLines="100" w:line="360" w:lineRule="auto"/>
        <w:jc w:val="center"/>
        <w:rPr>
          <w:rFonts w:hint="eastAsia" w:ascii="Arial" w:hAnsi="Arial" w:cs="Arial"/>
          <w:b/>
          <w:kern w:val="0"/>
          <w:sz w:val="36"/>
          <w:szCs w:val="36"/>
          <w:highlight w:val="none"/>
        </w:rPr>
      </w:pPr>
      <w:r>
        <w:rPr>
          <w:rFonts w:hint="eastAsia" w:ascii="Arial" w:hAnsi="Arial" w:cs="Arial"/>
          <w:b/>
          <w:kern w:val="0"/>
          <w:sz w:val="36"/>
          <w:szCs w:val="36"/>
          <w:highlight w:val="none"/>
        </w:rPr>
        <w:t>技术要求条款偏离表</w:t>
      </w:r>
    </w:p>
    <w:p>
      <w:pPr>
        <w:autoSpaceDE w:val="0"/>
        <w:autoSpaceDN w:val="0"/>
        <w:adjustRightInd w:val="0"/>
        <w:rPr>
          <w:rFonts w:ascii="Arial" w:hAnsi="Arial" w:cs="Arial"/>
          <w:szCs w:val="21"/>
          <w:highlight w:val="none"/>
          <w:lang w:val="zh-CN"/>
        </w:rPr>
      </w:pPr>
      <w:r>
        <w:rPr>
          <w:rFonts w:ascii="Arial" w:hAnsi="Arial" w:cs="Arial"/>
          <w:szCs w:val="21"/>
          <w:highlight w:val="none"/>
          <w:lang w:val="zh-CN"/>
        </w:rPr>
        <w:t xml:space="preserve">                        </w:t>
      </w:r>
    </w:p>
    <w:p>
      <w:pPr>
        <w:autoSpaceDE w:val="0"/>
        <w:autoSpaceDN w:val="0"/>
        <w:adjustRightInd w:val="0"/>
        <w:rPr>
          <w:rFonts w:ascii="Arial" w:hAnsi="Arial" w:cs="Arial"/>
          <w:szCs w:val="21"/>
          <w:highlight w:val="none"/>
        </w:rPr>
      </w:pPr>
      <w:r>
        <w:rPr>
          <w:rFonts w:ascii="Arial" w:hAnsi="Arial" w:cs="Arial"/>
          <w:szCs w:val="21"/>
          <w:highlight w:val="none"/>
        </w:rPr>
        <w:t xml:space="preserve">                                         </w:t>
      </w:r>
    </w:p>
    <w:tbl>
      <w:tblPr>
        <w:tblStyle w:val="53"/>
        <w:tblW w:w="0" w:type="auto"/>
        <w:jc w:val="center"/>
        <w:tblLayout w:type="fixed"/>
        <w:tblCellMar>
          <w:top w:w="0" w:type="dxa"/>
          <w:left w:w="10" w:type="dxa"/>
          <w:bottom w:w="0" w:type="dxa"/>
          <w:right w:w="10" w:type="dxa"/>
        </w:tblCellMar>
      </w:tblPr>
      <w:tblGrid>
        <w:gridCol w:w="665"/>
        <w:gridCol w:w="2549"/>
        <w:gridCol w:w="2820"/>
        <w:gridCol w:w="702"/>
        <w:gridCol w:w="1638"/>
        <w:gridCol w:w="1038"/>
      </w:tblGrid>
      <w:tr>
        <w:tblPrEx>
          <w:tblCellMar>
            <w:top w:w="0" w:type="dxa"/>
            <w:left w:w="10" w:type="dxa"/>
            <w:bottom w:w="0" w:type="dxa"/>
            <w:right w:w="10" w:type="dxa"/>
          </w:tblCellMar>
        </w:tblPrEx>
        <w:trPr>
          <w:trHeight w:val="284" w:hRule="atLeast"/>
          <w:jc w:val="center"/>
        </w:trPr>
        <w:tc>
          <w:tcPr>
            <w:tcW w:w="6736" w:type="dxa"/>
            <w:gridSpan w:val="4"/>
            <w:tcBorders>
              <w:bottom w:val="single" w:color="auto" w:sz="6" w:space="0"/>
            </w:tcBorders>
            <w:noWrap w:val="0"/>
            <w:vAlign w:val="center"/>
          </w:tcPr>
          <w:p>
            <w:pPr>
              <w:autoSpaceDE w:val="0"/>
              <w:autoSpaceDN w:val="0"/>
              <w:adjustRightInd w:val="0"/>
              <w:jc w:val="left"/>
              <w:rPr>
                <w:rFonts w:ascii="Arial" w:hAnsi="Arial" w:cs="Arial"/>
                <w:szCs w:val="21"/>
                <w:highlight w:val="none"/>
                <w:lang w:val="zh-CN"/>
              </w:rPr>
            </w:pPr>
            <w:r>
              <w:rPr>
                <w:rFonts w:ascii="Arial" w:hAnsi="Arial" w:cs="Arial"/>
                <w:szCs w:val="21"/>
                <w:highlight w:val="none"/>
                <w:lang w:val="zh-CN"/>
              </w:rPr>
              <w:t>项目名称：</w:t>
            </w:r>
          </w:p>
        </w:tc>
        <w:tc>
          <w:tcPr>
            <w:tcW w:w="2676" w:type="dxa"/>
            <w:gridSpan w:val="2"/>
            <w:tcBorders>
              <w:bottom w:val="single" w:color="auto" w:sz="6" w:space="0"/>
            </w:tcBorders>
            <w:noWrap w:val="0"/>
            <w:vAlign w:val="center"/>
          </w:tcPr>
          <w:p>
            <w:pPr>
              <w:autoSpaceDE w:val="0"/>
              <w:autoSpaceDN w:val="0"/>
              <w:adjustRightInd w:val="0"/>
              <w:jc w:val="left"/>
              <w:rPr>
                <w:rFonts w:ascii="Arial" w:hAnsi="Arial" w:cs="Arial"/>
                <w:szCs w:val="21"/>
                <w:highlight w:val="none"/>
                <w:lang w:val="zh-CN"/>
              </w:rPr>
            </w:pPr>
            <w:r>
              <w:rPr>
                <w:rFonts w:ascii="Arial" w:hAnsi="Arial" w:cs="Arial"/>
                <w:szCs w:val="21"/>
                <w:highlight w:val="none"/>
                <w:lang w:val="zh-CN"/>
              </w:rPr>
              <w:t xml:space="preserve">项目编号： </w:t>
            </w: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r>
              <w:rPr>
                <w:rFonts w:ascii="Arial" w:hAnsi="Arial" w:cs="Arial"/>
                <w:szCs w:val="21"/>
                <w:highlight w:val="none"/>
                <w:lang w:val="zh-CN"/>
              </w:rPr>
              <w:t>序号</w:t>
            </w:r>
          </w:p>
        </w:tc>
        <w:tc>
          <w:tcPr>
            <w:tcW w:w="2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r>
              <w:rPr>
                <w:rFonts w:ascii="Arial" w:hAnsi="Arial" w:cs="Arial"/>
                <w:szCs w:val="21"/>
                <w:highlight w:val="none"/>
                <w:lang w:val="zh-CN"/>
              </w:rPr>
              <w:t>采购文件条目号</w:t>
            </w:r>
          </w:p>
        </w:tc>
        <w:tc>
          <w:tcPr>
            <w:tcW w:w="28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r>
              <w:rPr>
                <w:rFonts w:hint="eastAsia" w:ascii="Arial" w:hAnsi="Arial" w:cs="Arial"/>
                <w:b/>
                <w:kern w:val="0"/>
                <w:szCs w:val="21"/>
                <w:highlight w:val="none"/>
              </w:rPr>
              <w:t>条款内容</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r>
              <w:rPr>
                <w:rFonts w:ascii="Arial" w:hAnsi="Arial" w:cs="Arial"/>
                <w:szCs w:val="21"/>
                <w:highlight w:val="none"/>
                <w:lang w:val="zh-CN"/>
              </w:rPr>
              <w:t>磋商响应</w:t>
            </w: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r>
              <w:rPr>
                <w:rFonts w:ascii="Arial" w:hAnsi="Arial" w:cs="Arial"/>
                <w:szCs w:val="21"/>
                <w:highlight w:val="none"/>
                <w:lang w:val="zh-CN"/>
              </w:rPr>
              <w:t>偏离说明</w:t>
            </w: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8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8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8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8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r>
        <w:tblPrEx>
          <w:tblCellMar>
            <w:top w:w="0" w:type="dxa"/>
            <w:left w:w="10" w:type="dxa"/>
            <w:bottom w:w="0" w:type="dxa"/>
            <w:right w:w="10" w:type="dxa"/>
          </w:tblCellMar>
        </w:tblPrEx>
        <w:trPr>
          <w:trHeight w:val="284" w:hRule="atLeast"/>
          <w:jc w:val="center"/>
        </w:trPr>
        <w:tc>
          <w:tcPr>
            <w:tcW w:w="6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5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8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Arial" w:hAnsi="Arial" w:cs="Arial"/>
                <w:szCs w:val="21"/>
                <w:highlight w:val="none"/>
                <w:lang w:val="zh-CN"/>
              </w:rPr>
            </w:pPr>
          </w:p>
        </w:tc>
      </w:tr>
    </w:tbl>
    <w:p>
      <w:pPr>
        <w:autoSpaceDE w:val="0"/>
        <w:autoSpaceDN w:val="0"/>
        <w:adjustRightInd w:val="0"/>
        <w:rPr>
          <w:rFonts w:ascii="Arial" w:hAnsi="Arial" w:cs="Arial"/>
          <w:szCs w:val="21"/>
          <w:highlight w:val="none"/>
          <w:lang w:val="zh-CN"/>
        </w:rPr>
      </w:pP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说明：</w:t>
      </w:r>
      <w:r>
        <w:rPr>
          <w:rFonts w:hint="eastAsia" w:ascii="Arial" w:hAnsi="Arial" w:cs="Arial"/>
          <w:kern w:val="0"/>
          <w:szCs w:val="21"/>
          <w:highlight w:val="none"/>
        </w:rPr>
        <w:t>磋商响应文件技术要求部分内容响应存在正偏离或负偏离的，请在本表中逐条列出。未列出的，视为响应磋商文件要求。</w:t>
      </w:r>
      <w:r>
        <w:rPr>
          <w:rFonts w:ascii="Arial" w:hAnsi="Arial" w:cs="Arial"/>
          <w:kern w:val="0"/>
          <w:szCs w:val="21"/>
          <w:highlight w:val="none"/>
        </w:rPr>
        <w:t>如果行数不够，请自行增加。</w:t>
      </w:r>
    </w:p>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供应商（盖章）:</w:t>
      </w:r>
      <w:r>
        <w:rPr>
          <w:rFonts w:ascii="Arial" w:hAnsi="Arial" w:cs="Arial"/>
          <w:kern w:val="0"/>
          <w:szCs w:val="21"/>
          <w:highlight w:val="none"/>
          <w:u w:val="single"/>
        </w:rPr>
        <w:t xml:space="preserve">            </w:t>
      </w:r>
    </w:p>
    <w:p>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法定代表人或其授权代表（</w:t>
      </w:r>
      <w:r>
        <w:rPr>
          <w:rFonts w:ascii="Arial" w:hAnsi="Arial" w:cs="Arial"/>
          <w:szCs w:val="21"/>
          <w:highlight w:val="none"/>
          <w:lang w:val="zh-CN"/>
        </w:rPr>
        <w:t>签字</w:t>
      </w:r>
      <w:r>
        <w:rPr>
          <w:rFonts w:hint="eastAsia" w:ascii="Arial" w:hAnsi="Arial" w:cs="Arial"/>
          <w:szCs w:val="21"/>
          <w:highlight w:val="none"/>
        </w:rPr>
        <w:t>或</w:t>
      </w:r>
      <w:r>
        <w:rPr>
          <w:rFonts w:hint="eastAsia" w:ascii="Arial" w:hAnsi="Arial" w:cs="Arial"/>
          <w:kern w:val="0"/>
          <w:szCs w:val="21"/>
          <w:highlight w:val="none"/>
        </w:rPr>
        <w:t>签章</w:t>
      </w:r>
      <w:r>
        <w:rPr>
          <w:rFonts w:ascii="Arial" w:hAnsi="Arial" w:cs="Arial"/>
          <w:kern w:val="0"/>
          <w:szCs w:val="21"/>
          <w:highlight w:val="none"/>
        </w:rPr>
        <w:t>）：</w:t>
      </w:r>
      <w:r>
        <w:rPr>
          <w:rFonts w:ascii="Arial" w:hAnsi="Arial" w:cs="Arial"/>
          <w:kern w:val="0"/>
          <w:szCs w:val="21"/>
          <w:highlight w:val="none"/>
          <w:u w:val="single"/>
        </w:rPr>
        <w:t>          </w:t>
      </w: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日    期：   年    月    日</w:t>
      </w:r>
    </w:p>
    <w:p>
      <w:pPr>
        <w:autoSpaceDE w:val="0"/>
        <w:autoSpaceDN w:val="0"/>
        <w:adjustRightInd w:val="0"/>
        <w:rPr>
          <w:rFonts w:ascii="Arial" w:hAnsi="Arial" w:cs="Arial"/>
          <w:szCs w:val="21"/>
          <w:highlight w:val="none"/>
          <w:lang w:val="zh-CN"/>
        </w:rPr>
      </w:pPr>
    </w:p>
    <w:p>
      <w:pPr>
        <w:spacing w:before="240" w:beforeLines="100" w:after="240" w:afterLines="100"/>
        <w:rPr>
          <w:b/>
          <w:highlight w:val="none"/>
        </w:rPr>
      </w:pPr>
      <w:bookmarkStart w:id="67" w:name="_Toc504056873"/>
      <w:bookmarkStart w:id="68" w:name="_Toc490133033"/>
      <w:bookmarkStart w:id="69" w:name="_Toc504044385"/>
      <w:bookmarkStart w:id="70" w:name="_Toc504573088"/>
      <w:r>
        <w:rPr>
          <w:rFonts w:ascii="Arial" w:hAnsi="Arial" w:cs="Arial"/>
          <w:szCs w:val="21"/>
          <w:highlight w:val="none"/>
        </w:rPr>
        <w:br w:type="page"/>
      </w:r>
      <w:bookmarkEnd w:id="67"/>
      <w:bookmarkEnd w:id="68"/>
      <w:bookmarkEnd w:id="69"/>
      <w:bookmarkEnd w:id="70"/>
      <w:bookmarkStart w:id="71" w:name="_Toc504044386"/>
      <w:bookmarkStart w:id="72" w:name="_Toc490133034"/>
      <w:bookmarkStart w:id="73" w:name="_Toc504056874"/>
      <w:bookmarkStart w:id="74" w:name="_Toc534273806"/>
      <w:bookmarkStart w:id="75" w:name="_Toc504573089"/>
      <w:bookmarkStart w:id="76" w:name="_Toc534273683"/>
      <w:r>
        <w:rPr>
          <w:b/>
          <w:highlight w:val="none"/>
        </w:rPr>
        <w:t>附件</w:t>
      </w:r>
      <w:r>
        <w:rPr>
          <w:rFonts w:hint="eastAsia"/>
          <w:b/>
          <w:highlight w:val="none"/>
        </w:rPr>
        <w:t>六</w:t>
      </w:r>
      <w:r>
        <w:rPr>
          <w:b/>
          <w:highlight w:val="none"/>
        </w:rPr>
        <w:t>、拟参与本项目人员一览表</w:t>
      </w:r>
      <w:bookmarkEnd w:id="71"/>
      <w:bookmarkEnd w:id="72"/>
      <w:bookmarkEnd w:id="73"/>
      <w:bookmarkEnd w:id="74"/>
      <w:bookmarkEnd w:id="75"/>
      <w:bookmarkEnd w:id="76"/>
    </w:p>
    <w:p>
      <w:pPr>
        <w:rPr>
          <w:rFonts w:ascii="Arial" w:hAnsi="Arial" w:cs="Arial"/>
          <w:highlight w:val="none"/>
          <w:lang w:val="zh-CN"/>
        </w:rPr>
      </w:pPr>
    </w:p>
    <w:p>
      <w:pPr>
        <w:widowControl/>
        <w:shd w:val="clear" w:color="auto" w:fill="FFFFFF"/>
        <w:spacing w:before="240" w:beforeLines="100" w:line="360" w:lineRule="auto"/>
        <w:jc w:val="center"/>
        <w:rPr>
          <w:rFonts w:ascii="Arial" w:hAnsi="Arial" w:cs="Arial"/>
          <w:b/>
          <w:kern w:val="0"/>
          <w:sz w:val="36"/>
          <w:szCs w:val="36"/>
          <w:highlight w:val="none"/>
        </w:rPr>
      </w:pPr>
      <w:r>
        <w:rPr>
          <w:rFonts w:ascii="Arial" w:hAnsi="Arial" w:cs="Arial"/>
          <w:b/>
          <w:kern w:val="0"/>
          <w:sz w:val="36"/>
          <w:szCs w:val="36"/>
          <w:highlight w:val="none"/>
        </w:rPr>
        <w:t>拟参与本项目人员一览表</w:t>
      </w:r>
    </w:p>
    <w:p>
      <w:pPr>
        <w:autoSpaceDE w:val="0"/>
        <w:autoSpaceDN w:val="0"/>
        <w:adjustRightInd w:val="0"/>
        <w:jc w:val="center"/>
        <w:rPr>
          <w:rFonts w:ascii="Arial" w:hAnsi="Arial" w:cs="Arial"/>
          <w:b/>
          <w:bCs/>
          <w:szCs w:val="21"/>
          <w:highlight w:val="none"/>
          <w:lang w:val="zh-CN"/>
        </w:rPr>
      </w:pPr>
    </w:p>
    <w:p>
      <w:pPr>
        <w:autoSpaceDE w:val="0"/>
        <w:autoSpaceDN w:val="0"/>
        <w:adjustRightInd w:val="0"/>
        <w:rPr>
          <w:rFonts w:ascii="Arial" w:hAnsi="Arial" w:cs="Arial"/>
          <w:szCs w:val="21"/>
          <w:highlight w:val="none"/>
          <w:lang w:val="zh-CN"/>
        </w:rPr>
      </w:pPr>
      <w:r>
        <w:rPr>
          <w:rFonts w:ascii="Arial" w:hAnsi="Arial" w:cs="Arial"/>
          <w:szCs w:val="21"/>
          <w:highlight w:val="none"/>
          <w:lang w:val="zh-CN"/>
        </w:rPr>
        <w:t>项目名称：                                     项目编号：</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96"/>
        <w:gridCol w:w="663"/>
        <w:gridCol w:w="709"/>
        <w:gridCol w:w="1134"/>
        <w:gridCol w:w="1056"/>
        <w:gridCol w:w="1020"/>
        <w:gridCol w:w="1174"/>
        <w:gridCol w:w="15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534"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序号</w:t>
            </w:r>
          </w:p>
        </w:tc>
        <w:tc>
          <w:tcPr>
            <w:tcW w:w="896"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姓名</w:t>
            </w:r>
          </w:p>
        </w:tc>
        <w:tc>
          <w:tcPr>
            <w:tcW w:w="663"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性别</w:t>
            </w:r>
          </w:p>
        </w:tc>
        <w:tc>
          <w:tcPr>
            <w:tcW w:w="709"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年龄</w:t>
            </w:r>
          </w:p>
        </w:tc>
        <w:tc>
          <w:tcPr>
            <w:tcW w:w="1134"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学历及</w:t>
            </w:r>
          </w:p>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专业</w:t>
            </w:r>
          </w:p>
        </w:tc>
        <w:tc>
          <w:tcPr>
            <w:tcW w:w="1056"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执业</w:t>
            </w:r>
          </w:p>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资格及证书号</w:t>
            </w:r>
          </w:p>
        </w:tc>
        <w:tc>
          <w:tcPr>
            <w:tcW w:w="1020"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技术</w:t>
            </w:r>
          </w:p>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职称</w:t>
            </w:r>
          </w:p>
        </w:tc>
        <w:tc>
          <w:tcPr>
            <w:tcW w:w="1174"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相关工作年限及工作经历</w:t>
            </w:r>
          </w:p>
        </w:tc>
        <w:tc>
          <w:tcPr>
            <w:tcW w:w="1588"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拟担任本项目何种工作</w:t>
            </w:r>
          </w:p>
        </w:tc>
        <w:tc>
          <w:tcPr>
            <w:tcW w:w="851"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top"/>
          </w:tcPr>
          <w:p>
            <w:pPr>
              <w:autoSpaceDE w:val="0"/>
              <w:autoSpaceDN w:val="0"/>
              <w:adjustRightInd w:val="0"/>
              <w:rPr>
                <w:rFonts w:ascii="Arial" w:hAnsi="Arial" w:cs="Arial"/>
                <w:szCs w:val="21"/>
                <w:highlight w:val="none"/>
                <w:lang w:val="zh-CN"/>
              </w:rPr>
            </w:pPr>
          </w:p>
        </w:tc>
        <w:tc>
          <w:tcPr>
            <w:tcW w:w="896" w:type="dxa"/>
            <w:noWrap w:val="0"/>
            <w:vAlign w:val="top"/>
          </w:tcPr>
          <w:p>
            <w:pPr>
              <w:autoSpaceDE w:val="0"/>
              <w:autoSpaceDN w:val="0"/>
              <w:adjustRightInd w:val="0"/>
              <w:rPr>
                <w:rFonts w:ascii="Arial" w:hAnsi="Arial" w:cs="Arial"/>
                <w:szCs w:val="21"/>
                <w:highlight w:val="none"/>
                <w:lang w:val="zh-CN"/>
              </w:rPr>
            </w:pPr>
          </w:p>
        </w:tc>
        <w:tc>
          <w:tcPr>
            <w:tcW w:w="663" w:type="dxa"/>
            <w:noWrap w:val="0"/>
            <w:vAlign w:val="top"/>
          </w:tcPr>
          <w:p>
            <w:pPr>
              <w:autoSpaceDE w:val="0"/>
              <w:autoSpaceDN w:val="0"/>
              <w:adjustRightInd w:val="0"/>
              <w:rPr>
                <w:rFonts w:ascii="Arial" w:hAnsi="Arial" w:cs="Arial"/>
                <w:szCs w:val="21"/>
                <w:highlight w:val="none"/>
                <w:lang w:val="zh-CN"/>
              </w:rPr>
            </w:pPr>
          </w:p>
        </w:tc>
        <w:tc>
          <w:tcPr>
            <w:tcW w:w="709" w:type="dxa"/>
            <w:noWrap w:val="0"/>
            <w:vAlign w:val="top"/>
          </w:tcPr>
          <w:p>
            <w:pPr>
              <w:autoSpaceDE w:val="0"/>
              <w:autoSpaceDN w:val="0"/>
              <w:adjustRightInd w:val="0"/>
              <w:rPr>
                <w:rFonts w:ascii="Arial" w:hAnsi="Arial" w:cs="Arial"/>
                <w:szCs w:val="21"/>
                <w:highlight w:val="none"/>
                <w:lang w:val="zh-CN"/>
              </w:rPr>
            </w:pPr>
          </w:p>
        </w:tc>
        <w:tc>
          <w:tcPr>
            <w:tcW w:w="1134" w:type="dxa"/>
            <w:noWrap w:val="0"/>
            <w:vAlign w:val="top"/>
          </w:tcPr>
          <w:p>
            <w:pPr>
              <w:autoSpaceDE w:val="0"/>
              <w:autoSpaceDN w:val="0"/>
              <w:adjustRightInd w:val="0"/>
              <w:rPr>
                <w:rFonts w:ascii="Arial" w:hAnsi="Arial" w:cs="Arial"/>
                <w:szCs w:val="21"/>
                <w:highlight w:val="none"/>
                <w:lang w:val="zh-CN"/>
              </w:rPr>
            </w:pPr>
          </w:p>
        </w:tc>
        <w:tc>
          <w:tcPr>
            <w:tcW w:w="1056" w:type="dxa"/>
            <w:noWrap w:val="0"/>
            <w:vAlign w:val="top"/>
          </w:tcPr>
          <w:p>
            <w:pPr>
              <w:autoSpaceDE w:val="0"/>
              <w:autoSpaceDN w:val="0"/>
              <w:adjustRightInd w:val="0"/>
              <w:rPr>
                <w:rFonts w:ascii="Arial" w:hAnsi="Arial" w:cs="Arial"/>
                <w:szCs w:val="21"/>
                <w:highlight w:val="none"/>
                <w:lang w:val="zh-CN"/>
              </w:rPr>
            </w:pPr>
          </w:p>
        </w:tc>
        <w:tc>
          <w:tcPr>
            <w:tcW w:w="1020" w:type="dxa"/>
            <w:noWrap w:val="0"/>
            <w:vAlign w:val="top"/>
          </w:tcPr>
          <w:p>
            <w:pPr>
              <w:autoSpaceDE w:val="0"/>
              <w:autoSpaceDN w:val="0"/>
              <w:adjustRightInd w:val="0"/>
              <w:rPr>
                <w:rFonts w:ascii="Arial" w:hAnsi="Arial" w:cs="Arial"/>
                <w:szCs w:val="21"/>
                <w:highlight w:val="none"/>
                <w:lang w:val="zh-CN"/>
              </w:rPr>
            </w:pPr>
          </w:p>
        </w:tc>
        <w:tc>
          <w:tcPr>
            <w:tcW w:w="1174" w:type="dxa"/>
            <w:noWrap w:val="0"/>
            <w:vAlign w:val="top"/>
          </w:tcPr>
          <w:p>
            <w:pPr>
              <w:autoSpaceDE w:val="0"/>
              <w:autoSpaceDN w:val="0"/>
              <w:adjustRightInd w:val="0"/>
              <w:rPr>
                <w:rFonts w:ascii="Arial" w:hAnsi="Arial" w:cs="Arial"/>
                <w:szCs w:val="21"/>
                <w:highlight w:val="none"/>
                <w:lang w:val="zh-CN"/>
              </w:rPr>
            </w:pPr>
          </w:p>
        </w:tc>
        <w:tc>
          <w:tcPr>
            <w:tcW w:w="1588" w:type="dxa"/>
            <w:noWrap w:val="0"/>
            <w:vAlign w:val="top"/>
          </w:tcPr>
          <w:p>
            <w:pPr>
              <w:autoSpaceDE w:val="0"/>
              <w:autoSpaceDN w:val="0"/>
              <w:adjustRightInd w:val="0"/>
              <w:rPr>
                <w:rFonts w:ascii="Arial" w:hAnsi="Arial" w:cs="Arial"/>
                <w:szCs w:val="21"/>
                <w:highlight w:val="none"/>
                <w:lang w:val="zh-CN"/>
              </w:rPr>
            </w:pPr>
          </w:p>
        </w:tc>
        <w:tc>
          <w:tcPr>
            <w:tcW w:w="851" w:type="dxa"/>
            <w:noWrap w:val="0"/>
            <w:vAlign w:val="top"/>
          </w:tcPr>
          <w:p>
            <w:pPr>
              <w:autoSpaceDE w:val="0"/>
              <w:autoSpaceDN w:val="0"/>
              <w:adjustRightInd w:val="0"/>
              <w:rPr>
                <w:rFonts w:ascii="Arial" w:hAnsi="Arial" w:cs="Arial"/>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top"/>
          </w:tcPr>
          <w:p>
            <w:pPr>
              <w:autoSpaceDE w:val="0"/>
              <w:autoSpaceDN w:val="0"/>
              <w:adjustRightInd w:val="0"/>
              <w:rPr>
                <w:rFonts w:ascii="Arial" w:hAnsi="Arial" w:cs="Arial"/>
                <w:szCs w:val="21"/>
                <w:highlight w:val="none"/>
                <w:lang w:val="zh-CN"/>
              </w:rPr>
            </w:pPr>
          </w:p>
        </w:tc>
        <w:tc>
          <w:tcPr>
            <w:tcW w:w="896" w:type="dxa"/>
            <w:noWrap w:val="0"/>
            <w:vAlign w:val="top"/>
          </w:tcPr>
          <w:p>
            <w:pPr>
              <w:autoSpaceDE w:val="0"/>
              <w:autoSpaceDN w:val="0"/>
              <w:adjustRightInd w:val="0"/>
              <w:rPr>
                <w:rFonts w:ascii="Arial" w:hAnsi="Arial" w:cs="Arial"/>
                <w:szCs w:val="21"/>
                <w:highlight w:val="none"/>
                <w:lang w:val="zh-CN"/>
              </w:rPr>
            </w:pPr>
          </w:p>
        </w:tc>
        <w:tc>
          <w:tcPr>
            <w:tcW w:w="663" w:type="dxa"/>
            <w:noWrap w:val="0"/>
            <w:vAlign w:val="top"/>
          </w:tcPr>
          <w:p>
            <w:pPr>
              <w:autoSpaceDE w:val="0"/>
              <w:autoSpaceDN w:val="0"/>
              <w:adjustRightInd w:val="0"/>
              <w:rPr>
                <w:rFonts w:ascii="Arial" w:hAnsi="Arial" w:cs="Arial"/>
                <w:szCs w:val="21"/>
                <w:highlight w:val="none"/>
                <w:lang w:val="zh-CN"/>
              </w:rPr>
            </w:pPr>
          </w:p>
        </w:tc>
        <w:tc>
          <w:tcPr>
            <w:tcW w:w="709" w:type="dxa"/>
            <w:noWrap w:val="0"/>
            <w:vAlign w:val="top"/>
          </w:tcPr>
          <w:p>
            <w:pPr>
              <w:autoSpaceDE w:val="0"/>
              <w:autoSpaceDN w:val="0"/>
              <w:adjustRightInd w:val="0"/>
              <w:rPr>
                <w:rFonts w:ascii="Arial" w:hAnsi="Arial" w:cs="Arial"/>
                <w:szCs w:val="21"/>
                <w:highlight w:val="none"/>
                <w:lang w:val="zh-CN"/>
              </w:rPr>
            </w:pPr>
          </w:p>
        </w:tc>
        <w:tc>
          <w:tcPr>
            <w:tcW w:w="1134" w:type="dxa"/>
            <w:noWrap w:val="0"/>
            <w:vAlign w:val="top"/>
          </w:tcPr>
          <w:p>
            <w:pPr>
              <w:autoSpaceDE w:val="0"/>
              <w:autoSpaceDN w:val="0"/>
              <w:adjustRightInd w:val="0"/>
              <w:rPr>
                <w:rFonts w:ascii="Arial" w:hAnsi="Arial" w:cs="Arial"/>
                <w:szCs w:val="21"/>
                <w:highlight w:val="none"/>
                <w:lang w:val="zh-CN"/>
              </w:rPr>
            </w:pPr>
          </w:p>
        </w:tc>
        <w:tc>
          <w:tcPr>
            <w:tcW w:w="1056" w:type="dxa"/>
            <w:noWrap w:val="0"/>
            <w:vAlign w:val="top"/>
          </w:tcPr>
          <w:p>
            <w:pPr>
              <w:autoSpaceDE w:val="0"/>
              <w:autoSpaceDN w:val="0"/>
              <w:adjustRightInd w:val="0"/>
              <w:rPr>
                <w:rFonts w:ascii="Arial" w:hAnsi="Arial" w:cs="Arial"/>
                <w:szCs w:val="21"/>
                <w:highlight w:val="none"/>
                <w:lang w:val="zh-CN"/>
              </w:rPr>
            </w:pPr>
          </w:p>
        </w:tc>
        <w:tc>
          <w:tcPr>
            <w:tcW w:w="1020" w:type="dxa"/>
            <w:noWrap w:val="0"/>
            <w:vAlign w:val="top"/>
          </w:tcPr>
          <w:p>
            <w:pPr>
              <w:autoSpaceDE w:val="0"/>
              <w:autoSpaceDN w:val="0"/>
              <w:adjustRightInd w:val="0"/>
              <w:rPr>
                <w:rFonts w:ascii="Arial" w:hAnsi="Arial" w:cs="Arial"/>
                <w:szCs w:val="21"/>
                <w:highlight w:val="none"/>
                <w:lang w:val="zh-CN"/>
              </w:rPr>
            </w:pPr>
          </w:p>
        </w:tc>
        <w:tc>
          <w:tcPr>
            <w:tcW w:w="1174" w:type="dxa"/>
            <w:noWrap w:val="0"/>
            <w:vAlign w:val="top"/>
          </w:tcPr>
          <w:p>
            <w:pPr>
              <w:autoSpaceDE w:val="0"/>
              <w:autoSpaceDN w:val="0"/>
              <w:adjustRightInd w:val="0"/>
              <w:rPr>
                <w:rFonts w:ascii="Arial" w:hAnsi="Arial" w:cs="Arial"/>
                <w:szCs w:val="21"/>
                <w:highlight w:val="none"/>
                <w:lang w:val="zh-CN"/>
              </w:rPr>
            </w:pPr>
          </w:p>
        </w:tc>
        <w:tc>
          <w:tcPr>
            <w:tcW w:w="1588" w:type="dxa"/>
            <w:noWrap w:val="0"/>
            <w:vAlign w:val="top"/>
          </w:tcPr>
          <w:p>
            <w:pPr>
              <w:autoSpaceDE w:val="0"/>
              <w:autoSpaceDN w:val="0"/>
              <w:adjustRightInd w:val="0"/>
              <w:rPr>
                <w:rFonts w:ascii="Arial" w:hAnsi="Arial" w:cs="Arial"/>
                <w:szCs w:val="21"/>
                <w:highlight w:val="none"/>
                <w:lang w:val="zh-CN"/>
              </w:rPr>
            </w:pPr>
          </w:p>
        </w:tc>
        <w:tc>
          <w:tcPr>
            <w:tcW w:w="851" w:type="dxa"/>
            <w:noWrap w:val="0"/>
            <w:vAlign w:val="top"/>
          </w:tcPr>
          <w:p>
            <w:pPr>
              <w:autoSpaceDE w:val="0"/>
              <w:autoSpaceDN w:val="0"/>
              <w:adjustRightInd w:val="0"/>
              <w:rPr>
                <w:rFonts w:ascii="Arial" w:hAnsi="Arial" w:cs="Arial"/>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top"/>
          </w:tcPr>
          <w:p>
            <w:pPr>
              <w:autoSpaceDE w:val="0"/>
              <w:autoSpaceDN w:val="0"/>
              <w:adjustRightInd w:val="0"/>
              <w:rPr>
                <w:rFonts w:ascii="Arial" w:hAnsi="Arial" w:cs="Arial"/>
                <w:szCs w:val="21"/>
                <w:highlight w:val="none"/>
                <w:lang w:val="zh-CN"/>
              </w:rPr>
            </w:pPr>
          </w:p>
        </w:tc>
        <w:tc>
          <w:tcPr>
            <w:tcW w:w="896" w:type="dxa"/>
            <w:noWrap w:val="0"/>
            <w:vAlign w:val="top"/>
          </w:tcPr>
          <w:p>
            <w:pPr>
              <w:autoSpaceDE w:val="0"/>
              <w:autoSpaceDN w:val="0"/>
              <w:adjustRightInd w:val="0"/>
              <w:rPr>
                <w:rFonts w:ascii="Arial" w:hAnsi="Arial" w:cs="Arial"/>
                <w:szCs w:val="21"/>
                <w:highlight w:val="none"/>
                <w:lang w:val="zh-CN"/>
              </w:rPr>
            </w:pPr>
          </w:p>
        </w:tc>
        <w:tc>
          <w:tcPr>
            <w:tcW w:w="663" w:type="dxa"/>
            <w:noWrap w:val="0"/>
            <w:vAlign w:val="top"/>
          </w:tcPr>
          <w:p>
            <w:pPr>
              <w:autoSpaceDE w:val="0"/>
              <w:autoSpaceDN w:val="0"/>
              <w:adjustRightInd w:val="0"/>
              <w:rPr>
                <w:rFonts w:ascii="Arial" w:hAnsi="Arial" w:cs="Arial"/>
                <w:szCs w:val="21"/>
                <w:highlight w:val="none"/>
                <w:lang w:val="zh-CN"/>
              </w:rPr>
            </w:pPr>
          </w:p>
        </w:tc>
        <w:tc>
          <w:tcPr>
            <w:tcW w:w="709" w:type="dxa"/>
            <w:noWrap w:val="0"/>
            <w:vAlign w:val="top"/>
          </w:tcPr>
          <w:p>
            <w:pPr>
              <w:autoSpaceDE w:val="0"/>
              <w:autoSpaceDN w:val="0"/>
              <w:adjustRightInd w:val="0"/>
              <w:rPr>
                <w:rFonts w:ascii="Arial" w:hAnsi="Arial" w:cs="Arial"/>
                <w:szCs w:val="21"/>
                <w:highlight w:val="none"/>
                <w:lang w:val="zh-CN"/>
              </w:rPr>
            </w:pPr>
          </w:p>
        </w:tc>
        <w:tc>
          <w:tcPr>
            <w:tcW w:w="1134" w:type="dxa"/>
            <w:noWrap w:val="0"/>
            <w:vAlign w:val="top"/>
          </w:tcPr>
          <w:p>
            <w:pPr>
              <w:autoSpaceDE w:val="0"/>
              <w:autoSpaceDN w:val="0"/>
              <w:adjustRightInd w:val="0"/>
              <w:rPr>
                <w:rFonts w:ascii="Arial" w:hAnsi="Arial" w:cs="Arial"/>
                <w:szCs w:val="21"/>
                <w:highlight w:val="none"/>
                <w:lang w:val="zh-CN"/>
              </w:rPr>
            </w:pPr>
          </w:p>
        </w:tc>
        <w:tc>
          <w:tcPr>
            <w:tcW w:w="1056" w:type="dxa"/>
            <w:noWrap w:val="0"/>
            <w:vAlign w:val="top"/>
          </w:tcPr>
          <w:p>
            <w:pPr>
              <w:autoSpaceDE w:val="0"/>
              <w:autoSpaceDN w:val="0"/>
              <w:adjustRightInd w:val="0"/>
              <w:rPr>
                <w:rFonts w:ascii="Arial" w:hAnsi="Arial" w:cs="Arial"/>
                <w:szCs w:val="21"/>
                <w:highlight w:val="none"/>
                <w:lang w:val="zh-CN"/>
              </w:rPr>
            </w:pPr>
          </w:p>
        </w:tc>
        <w:tc>
          <w:tcPr>
            <w:tcW w:w="1020" w:type="dxa"/>
            <w:noWrap w:val="0"/>
            <w:vAlign w:val="top"/>
          </w:tcPr>
          <w:p>
            <w:pPr>
              <w:autoSpaceDE w:val="0"/>
              <w:autoSpaceDN w:val="0"/>
              <w:adjustRightInd w:val="0"/>
              <w:rPr>
                <w:rFonts w:ascii="Arial" w:hAnsi="Arial" w:cs="Arial"/>
                <w:szCs w:val="21"/>
                <w:highlight w:val="none"/>
                <w:lang w:val="zh-CN"/>
              </w:rPr>
            </w:pPr>
          </w:p>
        </w:tc>
        <w:tc>
          <w:tcPr>
            <w:tcW w:w="1174" w:type="dxa"/>
            <w:noWrap w:val="0"/>
            <w:vAlign w:val="top"/>
          </w:tcPr>
          <w:p>
            <w:pPr>
              <w:autoSpaceDE w:val="0"/>
              <w:autoSpaceDN w:val="0"/>
              <w:adjustRightInd w:val="0"/>
              <w:rPr>
                <w:rFonts w:ascii="Arial" w:hAnsi="Arial" w:cs="Arial"/>
                <w:szCs w:val="21"/>
                <w:highlight w:val="none"/>
                <w:lang w:val="zh-CN"/>
              </w:rPr>
            </w:pPr>
          </w:p>
        </w:tc>
        <w:tc>
          <w:tcPr>
            <w:tcW w:w="1588" w:type="dxa"/>
            <w:noWrap w:val="0"/>
            <w:vAlign w:val="top"/>
          </w:tcPr>
          <w:p>
            <w:pPr>
              <w:autoSpaceDE w:val="0"/>
              <w:autoSpaceDN w:val="0"/>
              <w:adjustRightInd w:val="0"/>
              <w:rPr>
                <w:rFonts w:ascii="Arial" w:hAnsi="Arial" w:cs="Arial"/>
                <w:szCs w:val="21"/>
                <w:highlight w:val="none"/>
                <w:lang w:val="zh-CN"/>
              </w:rPr>
            </w:pPr>
          </w:p>
        </w:tc>
        <w:tc>
          <w:tcPr>
            <w:tcW w:w="851" w:type="dxa"/>
            <w:noWrap w:val="0"/>
            <w:vAlign w:val="top"/>
          </w:tcPr>
          <w:p>
            <w:pPr>
              <w:autoSpaceDE w:val="0"/>
              <w:autoSpaceDN w:val="0"/>
              <w:adjustRightInd w:val="0"/>
              <w:rPr>
                <w:rFonts w:ascii="Arial" w:hAnsi="Arial" w:cs="Arial"/>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top"/>
          </w:tcPr>
          <w:p>
            <w:pPr>
              <w:autoSpaceDE w:val="0"/>
              <w:autoSpaceDN w:val="0"/>
              <w:adjustRightInd w:val="0"/>
              <w:rPr>
                <w:rFonts w:ascii="Arial" w:hAnsi="Arial" w:cs="Arial"/>
                <w:szCs w:val="21"/>
                <w:highlight w:val="none"/>
                <w:lang w:val="zh-CN"/>
              </w:rPr>
            </w:pPr>
          </w:p>
        </w:tc>
        <w:tc>
          <w:tcPr>
            <w:tcW w:w="896" w:type="dxa"/>
            <w:noWrap w:val="0"/>
            <w:vAlign w:val="top"/>
          </w:tcPr>
          <w:p>
            <w:pPr>
              <w:autoSpaceDE w:val="0"/>
              <w:autoSpaceDN w:val="0"/>
              <w:adjustRightInd w:val="0"/>
              <w:rPr>
                <w:rFonts w:ascii="Arial" w:hAnsi="Arial" w:cs="Arial"/>
                <w:szCs w:val="21"/>
                <w:highlight w:val="none"/>
                <w:lang w:val="zh-CN"/>
              </w:rPr>
            </w:pPr>
          </w:p>
        </w:tc>
        <w:tc>
          <w:tcPr>
            <w:tcW w:w="663" w:type="dxa"/>
            <w:noWrap w:val="0"/>
            <w:vAlign w:val="top"/>
          </w:tcPr>
          <w:p>
            <w:pPr>
              <w:autoSpaceDE w:val="0"/>
              <w:autoSpaceDN w:val="0"/>
              <w:adjustRightInd w:val="0"/>
              <w:rPr>
                <w:rFonts w:ascii="Arial" w:hAnsi="Arial" w:cs="Arial"/>
                <w:szCs w:val="21"/>
                <w:highlight w:val="none"/>
                <w:lang w:val="zh-CN"/>
              </w:rPr>
            </w:pPr>
          </w:p>
        </w:tc>
        <w:tc>
          <w:tcPr>
            <w:tcW w:w="709" w:type="dxa"/>
            <w:noWrap w:val="0"/>
            <w:vAlign w:val="top"/>
          </w:tcPr>
          <w:p>
            <w:pPr>
              <w:autoSpaceDE w:val="0"/>
              <w:autoSpaceDN w:val="0"/>
              <w:adjustRightInd w:val="0"/>
              <w:rPr>
                <w:rFonts w:ascii="Arial" w:hAnsi="Arial" w:cs="Arial"/>
                <w:szCs w:val="21"/>
                <w:highlight w:val="none"/>
                <w:lang w:val="zh-CN"/>
              </w:rPr>
            </w:pPr>
          </w:p>
        </w:tc>
        <w:tc>
          <w:tcPr>
            <w:tcW w:w="1134" w:type="dxa"/>
            <w:noWrap w:val="0"/>
            <w:vAlign w:val="top"/>
          </w:tcPr>
          <w:p>
            <w:pPr>
              <w:autoSpaceDE w:val="0"/>
              <w:autoSpaceDN w:val="0"/>
              <w:adjustRightInd w:val="0"/>
              <w:rPr>
                <w:rFonts w:ascii="Arial" w:hAnsi="Arial" w:cs="Arial"/>
                <w:szCs w:val="21"/>
                <w:highlight w:val="none"/>
                <w:lang w:val="zh-CN"/>
              </w:rPr>
            </w:pPr>
          </w:p>
        </w:tc>
        <w:tc>
          <w:tcPr>
            <w:tcW w:w="1056" w:type="dxa"/>
            <w:noWrap w:val="0"/>
            <w:vAlign w:val="top"/>
          </w:tcPr>
          <w:p>
            <w:pPr>
              <w:autoSpaceDE w:val="0"/>
              <w:autoSpaceDN w:val="0"/>
              <w:adjustRightInd w:val="0"/>
              <w:rPr>
                <w:rFonts w:ascii="Arial" w:hAnsi="Arial" w:cs="Arial"/>
                <w:szCs w:val="21"/>
                <w:highlight w:val="none"/>
                <w:lang w:val="zh-CN"/>
              </w:rPr>
            </w:pPr>
          </w:p>
        </w:tc>
        <w:tc>
          <w:tcPr>
            <w:tcW w:w="1020" w:type="dxa"/>
            <w:noWrap w:val="0"/>
            <w:vAlign w:val="top"/>
          </w:tcPr>
          <w:p>
            <w:pPr>
              <w:autoSpaceDE w:val="0"/>
              <w:autoSpaceDN w:val="0"/>
              <w:adjustRightInd w:val="0"/>
              <w:rPr>
                <w:rFonts w:ascii="Arial" w:hAnsi="Arial" w:cs="Arial"/>
                <w:szCs w:val="21"/>
                <w:highlight w:val="none"/>
                <w:lang w:val="zh-CN"/>
              </w:rPr>
            </w:pPr>
          </w:p>
        </w:tc>
        <w:tc>
          <w:tcPr>
            <w:tcW w:w="1174" w:type="dxa"/>
            <w:noWrap w:val="0"/>
            <w:vAlign w:val="top"/>
          </w:tcPr>
          <w:p>
            <w:pPr>
              <w:autoSpaceDE w:val="0"/>
              <w:autoSpaceDN w:val="0"/>
              <w:adjustRightInd w:val="0"/>
              <w:rPr>
                <w:rFonts w:ascii="Arial" w:hAnsi="Arial" w:cs="Arial"/>
                <w:szCs w:val="21"/>
                <w:highlight w:val="none"/>
                <w:lang w:val="zh-CN"/>
              </w:rPr>
            </w:pPr>
          </w:p>
        </w:tc>
        <w:tc>
          <w:tcPr>
            <w:tcW w:w="1588" w:type="dxa"/>
            <w:noWrap w:val="0"/>
            <w:vAlign w:val="top"/>
          </w:tcPr>
          <w:p>
            <w:pPr>
              <w:autoSpaceDE w:val="0"/>
              <w:autoSpaceDN w:val="0"/>
              <w:adjustRightInd w:val="0"/>
              <w:rPr>
                <w:rFonts w:ascii="Arial" w:hAnsi="Arial" w:cs="Arial"/>
                <w:szCs w:val="21"/>
                <w:highlight w:val="none"/>
                <w:lang w:val="zh-CN"/>
              </w:rPr>
            </w:pPr>
          </w:p>
        </w:tc>
        <w:tc>
          <w:tcPr>
            <w:tcW w:w="851" w:type="dxa"/>
            <w:noWrap w:val="0"/>
            <w:vAlign w:val="top"/>
          </w:tcPr>
          <w:p>
            <w:pPr>
              <w:autoSpaceDE w:val="0"/>
              <w:autoSpaceDN w:val="0"/>
              <w:adjustRightInd w:val="0"/>
              <w:rPr>
                <w:rFonts w:ascii="Arial" w:hAnsi="Arial" w:cs="Arial"/>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top"/>
          </w:tcPr>
          <w:p>
            <w:pPr>
              <w:autoSpaceDE w:val="0"/>
              <w:autoSpaceDN w:val="0"/>
              <w:adjustRightInd w:val="0"/>
              <w:rPr>
                <w:rFonts w:ascii="Arial" w:hAnsi="Arial" w:cs="Arial"/>
                <w:szCs w:val="21"/>
                <w:highlight w:val="none"/>
                <w:lang w:val="zh-CN"/>
              </w:rPr>
            </w:pPr>
          </w:p>
        </w:tc>
        <w:tc>
          <w:tcPr>
            <w:tcW w:w="896" w:type="dxa"/>
            <w:noWrap w:val="0"/>
            <w:vAlign w:val="top"/>
          </w:tcPr>
          <w:p>
            <w:pPr>
              <w:autoSpaceDE w:val="0"/>
              <w:autoSpaceDN w:val="0"/>
              <w:adjustRightInd w:val="0"/>
              <w:rPr>
                <w:rFonts w:ascii="Arial" w:hAnsi="Arial" w:cs="Arial"/>
                <w:szCs w:val="21"/>
                <w:highlight w:val="none"/>
                <w:lang w:val="zh-CN"/>
              </w:rPr>
            </w:pPr>
          </w:p>
        </w:tc>
        <w:tc>
          <w:tcPr>
            <w:tcW w:w="663" w:type="dxa"/>
            <w:noWrap w:val="0"/>
            <w:vAlign w:val="top"/>
          </w:tcPr>
          <w:p>
            <w:pPr>
              <w:autoSpaceDE w:val="0"/>
              <w:autoSpaceDN w:val="0"/>
              <w:adjustRightInd w:val="0"/>
              <w:rPr>
                <w:rFonts w:ascii="Arial" w:hAnsi="Arial" w:cs="Arial"/>
                <w:szCs w:val="21"/>
                <w:highlight w:val="none"/>
                <w:lang w:val="zh-CN"/>
              </w:rPr>
            </w:pPr>
          </w:p>
        </w:tc>
        <w:tc>
          <w:tcPr>
            <w:tcW w:w="709" w:type="dxa"/>
            <w:noWrap w:val="0"/>
            <w:vAlign w:val="top"/>
          </w:tcPr>
          <w:p>
            <w:pPr>
              <w:autoSpaceDE w:val="0"/>
              <w:autoSpaceDN w:val="0"/>
              <w:adjustRightInd w:val="0"/>
              <w:rPr>
                <w:rFonts w:ascii="Arial" w:hAnsi="Arial" w:cs="Arial"/>
                <w:szCs w:val="21"/>
                <w:highlight w:val="none"/>
                <w:lang w:val="zh-CN"/>
              </w:rPr>
            </w:pPr>
          </w:p>
        </w:tc>
        <w:tc>
          <w:tcPr>
            <w:tcW w:w="1134" w:type="dxa"/>
            <w:noWrap w:val="0"/>
            <w:vAlign w:val="top"/>
          </w:tcPr>
          <w:p>
            <w:pPr>
              <w:autoSpaceDE w:val="0"/>
              <w:autoSpaceDN w:val="0"/>
              <w:adjustRightInd w:val="0"/>
              <w:rPr>
                <w:rFonts w:ascii="Arial" w:hAnsi="Arial" w:cs="Arial"/>
                <w:szCs w:val="21"/>
                <w:highlight w:val="none"/>
                <w:lang w:val="zh-CN"/>
              </w:rPr>
            </w:pPr>
          </w:p>
        </w:tc>
        <w:tc>
          <w:tcPr>
            <w:tcW w:w="1056" w:type="dxa"/>
            <w:noWrap w:val="0"/>
            <w:vAlign w:val="top"/>
          </w:tcPr>
          <w:p>
            <w:pPr>
              <w:autoSpaceDE w:val="0"/>
              <w:autoSpaceDN w:val="0"/>
              <w:adjustRightInd w:val="0"/>
              <w:rPr>
                <w:rFonts w:ascii="Arial" w:hAnsi="Arial" w:cs="Arial"/>
                <w:szCs w:val="21"/>
                <w:highlight w:val="none"/>
                <w:lang w:val="zh-CN"/>
              </w:rPr>
            </w:pPr>
          </w:p>
        </w:tc>
        <w:tc>
          <w:tcPr>
            <w:tcW w:w="1020" w:type="dxa"/>
            <w:noWrap w:val="0"/>
            <w:vAlign w:val="top"/>
          </w:tcPr>
          <w:p>
            <w:pPr>
              <w:autoSpaceDE w:val="0"/>
              <w:autoSpaceDN w:val="0"/>
              <w:adjustRightInd w:val="0"/>
              <w:rPr>
                <w:rFonts w:ascii="Arial" w:hAnsi="Arial" w:cs="Arial"/>
                <w:szCs w:val="21"/>
                <w:highlight w:val="none"/>
                <w:lang w:val="zh-CN"/>
              </w:rPr>
            </w:pPr>
          </w:p>
        </w:tc>
        <w:tc>
          <w:tcPr>
            <w:tcW w:w="1174" w:type="dxa"/>
            <w:noWrap w:val="0"/>
            <w:vAlign w:val="top"/>
          </w:tcPr>
          <w:p>
            <w:pPr>
              <w:autoSpaceDE w:val="0"/>
              <w:autoSpaceDN w:val="0"/>
              <w:adjustRightInd w:val="0"/>
              <w:rPr>
                <w:rFonts w:ascii="Arial" w:hAnsi="Arial" w:cs="Arial"/>
                <w:szCs w:val="21"/>
                <w:highlight w:val="none"/>
                <w:lang w:val="zh-CN"/>
              </w:rPr>
            </w:pPr>
          </w:p>
        </w:tc>
        <w:tc>
          <w:tcPr>
            <w:tcW w:w="1588" w:type="dxa"/>
            <w:noWrap w:val="0"/>
            <w:vAlign w:val="top"/>
          </w:tcPr>
          <w:p>
            <w:pPr>
              <w:autoSpaceDE w:val="0"/>
              <w:autoSpaceDN w:val="0"/>
              <w:adjustRightInd w:val="0"/>
              <w:rPr>
                <w:rFonts w:ascii="Arial" w:hAnsi="Arial" w:cs="Arial"/>
                <w:szCs w:val="21"/>
                <w:highlight w:val="none"/>
                <w:lang w:val="zh-CN"/>
              </w:rPr>
            </w:pPr>
          </w:p>
        </w:tc>
        <w:tc>
          <w:tcPr>
            <w:tcW w:w="851" w:type="dxa"/>
            <w:noWrap w:val="0"/>
            <w:vAlign w:val="top"/>
          </w:tcPr>
          <w:p>
            <w:pPr>
              <w:autoSpaceDE w:val="0"/>
              <w:autoSpaceDN w:val="0"/>
              <w:adjustRightInd w:val="0"/>
              <w:rPr>
                <w:rFonts w:ascii="Arial" w:hAnsi="Arial" w:cs="Arial"/>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top"/>
          </w:tcPr>
          <w:p>
            <w:pPr>
              <w:autoSpaceDE w:val="0"/>
              <w:autoSpaceDN w:val="0"/>
              <w:adjustRightInd w:val="0"/>
              <w:rPr>
                <w:rFonts w:ascii="Arial" w:hAnsi="Arial" w:cs="Arial"/>
                <w:szCs w:val="21"/>
                <w:highlight w:val="none"/>
                <w:lang w:val="zh-CN"/>
              </w:rPr>
            </w:pPr>
          </w:p>
        </w:tc>
        <w:tc>
          <w:tcPr>
            <w:tcW w:w="896" w:type="dxa"/>
            <w:noWrap w:val="0"/>
            <w:vAlign w:val="top"/>
          </w:tcPr>
          <w:p>
            <w:pPr>
              <w:autoSpaceDE w:val="0"/>
              <w:autoSpaceDN w:val="0"/>
              <w:adjustRightInd w:val="0"/>
              <w:rPr>
                <w:rFonts w:ascii="Arial" w:hAnsi="Arial" w:cs="Arial"/>
                <w:szCs w:val="21"/>
                <w:highlight w:val="none"/>
                <w:lang w:val="zh-CN"/>
              </w:rPr>
            </w:pPr>
          </w:p>
        </w:tc>
        <w:tc>
          <w:tcPr>
            <w:tcW w:w="663" w:type="dxa"/>
            <w:noWrap w:val="0"/>
            <w:vAlign w:val="top"/>
          </w:tcPr>
          <w:p>
            <w:pPr>
              <w:autoSpaceDE w:val="0"/>
              <w:autoSpaceDN w:val="0"/>
              <w:adjustRightInd w:val="0"/>
              <w:rPr>
                <w:rFonts w:ascii="Arial" w:hAnsi="Arial" w:cs="Arial"/>
                <w:szCs w:val="21"/>
                <w:highlight w:val="none"/>
                <w:lang w:val="zh-CN"/>
              </w:rPr>
            </w:pPr>
          </w:p>
        </w:tc>
        <w:tc>
          <w:tcPr>
            <w:tcW w:w="709" w:type="dxa"/>
            <w:noWrap w:val="0"/>
            <w:vAlign w:val="top"/>
          </w:tcPr>
          <w:p>
            <w:pPr>
              <w:autoSpaceDE w:val="0"/>
              <w:autoSpaceDN w:val="0"/>
              <w:adjustRightInd w:val="0"/>
              <w:rPr>
                <w:rFonts w:ascii="Arial" w:hAnsi="Arial" w:cs="Arial"/>
                <w:szCs w:val="21"/>
                <w:highlight w:val="none"/>
                <w:lang w:val="zh-CN"/>
              </w:rPr>
            </w:pPr>
          </w:p>
        </w:tc>
        <w:tc>
          <w:tcPr>
            <w:tcW w:w="1134" w:type="dxa"/>
            <w:noWrap w:val="0"/>
            <w:vAlign w:val="top"/>
          </w:tcPr>
          <w:p>
            <w:pPr>
              <w:autoSpaceDE w:val="0"/>
              <w:autoSpaceDN w:val="0"/>
              <w:adjustRightInd w:val="0"/>
              <w:rPr>
                <w:rFonts w:ascii="Arial" w:hAnsi="Arial" w:cs="Arial"/>
                <w:szCs w:val="21"/>
                <w:highlight w:val="none"/>
                <w:lang w:val="zh-CN"/>
              </w:rPr>
            </w:pPr>
          </w:p>
        </w:tc>
        <w:tc>
          <w:tcPr>
            <w:tcW w:w="1056" w:type="dxa"/>
            <w:noWrap w:val="0"/>
            <w:vAlign w:val="top"/>
          </w:tcPr>
          <w:p>
            <w:pPr>
              <w:autoSpaceDE w:val="0"/>
              <w:autoSpaceDN w:val="0"/>
              <w:adjustRightInd w:val="0"/>
              <w:rPr>
                <w:rFonts w:ascii="Arial" w:hAnsi="Arial" w:cs="Arial"/>
                <w:szCs w:val="21"/>
                <w:highlight w:val="none"/>
                <w:lang w:val="zh-CN"/>
              </w:rPr>
            </w:pPr>
          </w:p>
        </w:tc>
        <w:tc>
          <w:tcPr>
            <w:tcW w:w="1020" w:type="dxa"/>
            <w:noWrap w:val="0"/>
            <w:vAlign w:val="top"/>
          </w:tcPr>
          <w:p>
            <w:pPr>
              <w:autoSpaceDE w:val="0"/>
              <w:autoSpaceDN w:val="0"/>
              <w:adjustRightInd w:val="0"/>
              <w:rPr>
                <w:rFonts w:ascii="Arial" w:hAnsi="Arial" w:cs="Arial"/>
                <w:szCs w:val="21"/>
                <w:highlight w:val="none"/>
                <w:lang w:val="zh-CN"/>
              </w:rPr>
            </w:pPr>
          </w:p>
        </w:tc>
        <w:tc>
          <w:tcPr>
            <w:tcW w:w="1174" w:type="dxa"/>
            <w:noWrap w:val="0"/>
            <w:vAlign w:val="top"/>
          </w:tcPr>
          <w:p>
            <w:pPr>
              <w:autoSpaceDE w:val="0"/>
              <w:autoSpaceDN w:val="0"/>
              <w:adjustRightInd w:val="0"/>
              <w:rPr>
                <w:rFonts w:ascii="Arial" w:hAnsi="Arial" w:cs="Arial"/>
                <w:szCs w:val="21"/>
                <w:highlight w:val="none"/>
                <w:lang w:val="zh-CN"/>
              </w:rPr>
            </w:pPr>
          </w:p>
        </w:tc>
        <w:tc>
          <w:tcPr>
            <w:tcW w:w="1588" w:type="dxa"/>
            <w:noWrap w:val="0"/>
            <w:vAlign w:val="top"/>
          </w:tcPr>
          <w:p>
            <w:pPr>
              <w:autoSpaceDE w:val="0"/>
              <w:autoSpaceDN w:val="0"/>
              <w:adjustRightInd w:val="0"/>
              <w:rPr>
                <w:rFonts w:ascii="Arial" w:hAnsi="Arial" w:cs="Arial"/>
                <w:szCs w:val="21"/>
                <w:highlight w:val="none"/>
                <w:lang w:val="zh-CN"/>
              </w:rPr>
            </w:pPr>
          </w:p>
        </w:tc>
        <w:tc>
          <w:tcPr>
            <w:tcW w:w="851" w:type="dxa"/>
            <w:noWrap w:val="0"/>
            <w:vAlign w:val="top"/>
          </w:tcPr>
          <w:p>
            <w:pPr>
              <w:autoSpaceDE w:val="0"/>
              <w:autoSpaceDN w:val="0"/>
              <w:adjustRightInd w:val="0"/>
              <w:rPr>
                <w:rFonts w:ascii="Arial" w:hAnsi="Arial" w:cs="Arial"/>
                <w:szCs w:val="21"/>
                <w:highlight w:val="none"/>
                <w:lang w:val="zh-CN"/>
              </w:rPr>
            </w:pPr>
          </w:p>
        </w:tc>
      </w:tr>
    </w:tbl>
    <w:p>
      <w:pPr>
        <w:autoSpaceDE w:val="0"/>
        <w:autoSpaceDN w:val="0"/>
        <w:adjustRightInd w:val="0"/>
        <w:rPr>
          <w:rFonts w:ascii="Arial" w:hAnsi="Arial" w:cs="Arial"/>
          <w:szCs w:val="21"/>
          <w:highlight w:val="none"/>
          <w:lang w:val="zh-CN"/>
        </w:rPr>
      </w:pP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供应商（盖章）</w:t>
      </w:r>
      <w:r>
        <w:rPr>
          <w:rFonts w:hint="eastAsia" w:ascii="Arial" w:hAnsi="Arial" w:cs="Arial"/>
          <w:kern w:val="0"/>
          <w:szCs w:val="21"/>
          <w:highlight w:val="none"/>
        </w:rPr>
        <w:t>：</w:t>
      </w:r>
      <w:r>
        <w:rPr>
          <w:rFonts w:ascii="Arial" w:hAnsi="Arial" w:cs="Arial"/>
          <w:kern w:val="0"/>
          <w:szCs w:val="21"/>
          <w:highlight w:val="none"/>
          <w:u w:val="single"/>
        </w:rPr>
        <w:t xml:space="preserve">            </w:t>
      </w:r>
    </w:p>
    <w:p>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法定代表人或其授权代表（</w:t>
      </w:r>
      <w:r>
        <w:rPr>
          <w:rFonts w:ascii="Arial" w:hAnsi="Arial" w:cs="Arial"/>
          <w:szCs w:val="21"/>
          <w:highlight w:val="none"/>
          <w:lang w:val="zh-CN"/>
        </w:rPr>
        <w:t>签字</w:t>
      </w:r>
      <w:r>
        <w:rPr>
          <w:rFonts w:hint="eastAsia" w:ascii="Arial" w:hAnsi="Arial" w:cs="Arial"/>
          <w:szCs w:val="21"/>
          <w:highlight w:val="none"/>
        </w:rPr>
        <w:t>或</w:t>
      </w:r>
      <w:r>
        <w:rPr>
          <w:rFonts w:hint="eastAsia" w:ascii="Arial" w:hAnsi="Arial" w:cs="Arial"/>
          <w:kern w:val="0"/>
          <w:szCs w:val="21"/>
          <w:highlight w:val="none"/>
        </w:rPr>
        <w:t>签章</w:t>
      </w:r>
      <w:r>
        <w:rPr>
          <w:rFonts w:ascii="Arial" w:hAnsi="Arial" w:cs="Arial"/>
          <w:kern w:val="0"/>
          <w:szCs w:val="21"/>
          <w:highlight w:val="none"/>
        </w:rPr>
        <w:t>）：</w:t>
      </w:r>
      <w:r>
        <w:rPr>
          <w:rFonts w:ascii="Arial" w:hAnsi="Arial" w:cs="Arial"/>
          <w:kern w:val="0"/>
          <w:szCs w:val="21"/>
          <w:highlight w:val="none"/>
          <w:u w:val="single"/>
        </w:rPr>
        <w:t>          </w:t>
      </w: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日    期：   年    月    日</w:t>
      </w:r>
    </w:p>
    <w:p>
      <w:pPr>
        <w:autoSpaceDE w:val="0"/>
        <w:autoSpaceDN w:val="0"/>
        <w:adjustRightInd w:val="0"/>
        <w:rPr>
          <w:rFonts w:ascii="Arial" w:hAnsi="Arial" w:cs="Arial"/>
          <w:szCs w:val="21"/>
          <w:highlight w:val="none"/>
          <w:lang w:val="zh-CN"/>
        </w:rPr>
      </w:pPr>
    </w:p>
    <w:p>
      <w:pPr>
        <w:spacing w:before="240" w:beforeLines="100" w:after="240" w:afterLines="100"/>
        <w:rPr>
          <w:b/>
          <w:highlight w:val="none"/>
        </w:rPr>
      </w:pPr>
      <w:r>
        <w:rPr>
          <w:rFonts w:ascii="Arial" w:hAnsi="Arial" w:cs="Arial"/>
          <w:szCs w:val="21"/>
          <w:highlight w:val="none"/>
          <w:lang w:val="zh-CN"/>
        </w:rPr>
        <w:br w:type="page"/>
      </w:r>
      <w:bookmarkStart w:id="77" w:name="_Toc504573090"/>
      <w:bookmarkStart w:id="78" w:name="_Toc534273807"/>
      <w:bookmarkStart w:id="79" w:name="_Toc534273684"/>
      <w:bookmarkStart w:id="80" w:name="_Toc504044387"/>
      <w:bookmarkStart w:id="81" w:name="_Toc504056875"/>
      <w:bookmarkStart w:id="82" w:name="_Toc490133035"/>
      <w:r>
        <w:rPr>
          <w:b/>
          <w:highlight w:val="none"/>
        </w:rPr>
        <w:t>附件</w:t>
      </w:r>
      <w:r>
        <w:rPr>
          <w:rFonts w:hint="eastAsia"/>
          <w:b/>
          <w:highlight w:val="none"/>
        </w:rPr>
        <w:t>七</w:t>
      </w:r>
      <w:r>
        <w:rPr>
          <w:b/>
          <w:highlight w:val="none"/>
        </w:rPr>
        <w:t>、供应商类似业绩情况表</w:t>
      </w:r>
      <w:bookmarkEnd w:id="77"/>
      <w:bookmarkEnd w:id="78"/>
      <w:bookmarkEnd w:id="79"/>
      <w:bookmarkEnd w:id="80"/>
      <w:bookmarkEnd w:id="81"/>
      <w:bookmarkEnd w:id="82"/>
    </w:p>
    <w:p>
      <w:pPr>
        <w:rPr>
          <w:rFonts w:ascii="Arial" w:hAnsi="Arial" w:cs="Arial"/>
          <w:highlight w:val="none"/>
        </w:rPr>
      </w:pPr>
    </w:p>
    <w:p>
      <w:pPr>
        <w:widowControl/>
        <w:shd w:val="clear" w:color="auto" w:fill="FFFFFF"/>
        <w:spacing w:before="240" w:beforeLines="100" w:line="360" w:lineRule="auto"/>
        <w:jc w:val="center"/>
        <w:rPr>
          <w:rFonts w:ascii="Arial" w:hAnsi="Arial" w:cs="Arial"/>
          <w:b/>
          <w:kern w:val="0"/>
          <w:sz w:val="36"/>
          <w:szCs w:val="36"/>
          <w:highlight w:val="none"/>
        </w:rPr>
      </w:pPr>
      <w:r>
        <w:rPr>
          <w:rFonts w:ascii="Arial" w:hAnsi="Arial" w:cs="Arial"/>
          <w:b/>
          <w:kern w:val="0"/>
          <w:sz w:val="36"/>
          <w:szCs w:val="36"/>
          <w:highlight w:val="none"/>
        </w:rPr>
        <w:t>供应商类似业绩情况表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10"/>
        <w:gridCol w:w="1365"/>
        <w:gridCol w:w="1455"/>
        <w:gridCol w:w="1300"/>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73"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序号</w:t>
            </w:r>
          </w:p>
        </w:tc>
        <w:tc>
          <w:tcPr>
            <w:tcW w:w="1710"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项目名称</w:t>
            </w:r>
          </w:p>
        </w:tc>
        <w:tc>
          <w:tcPr>
            <w:tcW w:w="1365"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业主单位</w:t>
            </w:r>
          </w:p>
        </w:tc>
        <w:tc>
          <w:tcPr>
            <w:tcW w:w="1455"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业主联系</w:t>
            </w:r>
          </w:p>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方式</w:t>
            </w:r>
          </w:p>
        </w:tc>
        <w:tc>
          <w:tcPr>
            <w:tcW w:w="1300"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工作主要</w:t>
            </w:r>
          </w:p>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内容</w:t>
            </w:r>
          </w:p>
        </w:tc>
        <w:tc>
          <w:tcPr>
            <w:tcW w:w="1026" w:type="dxa"/>
            <w:noWrap w:val="0"/>
            <w:vAlign w:val="center"/>
          </w:tcPr>
          <w:p>
            <w:pPr>
              <w:autoSpaceDE w:val="0"/>
              <w:autoSpaceDN w:val="0"/>
              <w:adjustRightInd w:val="0"/>
              <w:jc w:val="center"/>
              <w:rPr>
                <w:rFonts w:ascii="Arial" w:hAnsi="Arial" w:cs="Arial"/>
                <w:b/>
                <w:szCs w:val="21"/>
                <w:highlight w:val="none"/>
              </w:rPr>
            </w:pPr>
            <w:r>
              <w:rPr>
                <w:rFonts w:ascii="Arial" w:hAnsi="Arial" w:cs="Arial"/>
                <w:b/>
                <w:szCs w:val="21"/>
                <w:highlight w:val="none"/>
              </w:rPr>
              <w:t>合同</w:t>
            </w:r>
          </w:p>
          <w:p>
            <w:pPr>
              <w:autoSpaceDE w:val="0"/>
              <w:autoSpaceDN w:val="0"/>
              <w:adjustRightInd w:val="0"/>
              <w:jc w:val="center"/>
              <w:rPr>
                <w:rFonts w:ascii="Arial" w:hAnsi="Arial" w:cs="Arial"/>
                <w:b/>
                <w:szCs w:val="21"/>
                <w:highlight w:val="none"/>
              </w:rPr>
            </w:pPr>
            <w:r>
              <w:rPr>
                <w:rFonts w:ascii="Arial" w:hAnsi="Arial" w:cs="Arial"/>
                <w:b/>
                <w:szCs w:val="21"/>
                <w:highlight w:val="none"/>
              </w:rPr>
              <w:t>金额</w:t>
            </w:r>
          </w:p>
        </w:tc>
        <w:tc>
          <w:tcPr>
            <w:tcW w:w="1026" w:type="dxa"/>
            <w:noWrap w:val="0"/>
            <w:vAlign w:val="center"/>
          </w:tcPr>
          <w:p>
            <w:pPr>
              <w:autoSpaceDE w:val="0"/>
              <w:autoSpaceDN w:val="0"/>
              <w:adjustRightInd w:val="0"/>
              <w:jc w:val="center"/>
              <w:rPr>
                <w:rFonts w:ascii="Arial" w:hAnsi="Arial" w:cs="Arial"/>
                <w:b/>
                <w:szCs w:val="21"/>
                <w:highlight w:val="none"/>
                <w:lang w:val="zh-CN"/>
              </w:rPr>
            </w:pPr>
            <w:r>
              <w:rPr>
                <w:rFonts w:ascii="Arial" w:hAnsi="Arial" w:cs="Arial"/>
                <w:b/>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noWrap w:val="0"/>
            <w:vAlign w:val="top"/>
          </w:tcPr>
          <w:p>
            <w:pPr>
              <w:autoSpaceDE w:val="0"/>
              <w:autoSpaceDN w:val="0"/>
              <w:adjustRightInd w:val="0"/>
              <w:rPr>
                <w:rFonts w:ascii="Arial" w:hAnsi="Arial" w:cs="Arial"/>
                <w:szCs w:val="21"/>
                <w:highlight w:val="none"/>
                <w:lang w:val="zh-CN"/>
              </w:rPr>
            </w:pPr>
          </w:p>
        </w:tc>
        <w:tc>
          <w:tcPr>
            <w:tcW w:w="1710" w:type="dxa"/>
            <w:noWrap w:val="0"/>
            <w:vAlign w:val="top"/>
          </w:tcPr>
          <w:p>
            <w:pPr>
              <w:autoSpaceDE w:val="0"/>
              <w:autoSpaceDN w:val="0"/>
              <w:adjustRightInd w:val="0"/>
              <w:rPr>
                <w:rFonts w:ascii="Arial" w:hAnsi="Arial" w:cs="Arial"/>
                <w:szCs w:val="21"/>
                <w:highlight w:val="none"/>
                <w:lang w:val="zh-CN"/>
              </w:rPr>
            </w:pPr>
          </w:p>
        </w:tc>
        <w:tc>
          <w:tcPr>
            <w:tcW w:w="1365" w:type="dxa"/>
            <w:noWrap w:val="0"/>
            <w:vAlign w:val="top"/>
          </w:tcPr>
          <w:p>
            <w:pPr>
              <w:autoSpaceDE w:val="0"/>
              <w:autoSpaceDN w:val="0"/>
              <w:adjustRightInd w:val="0"/>
              <w:rPr>
                <w:rFonts w:ascii="Arial" w:hAnsi="Arial" w:cs="Arial"/>
                <w:szCs w:val="21"/>
                <w:highlight w:val="none"/>
                <w:lang w:val="zh-CN"/>
              </w:rPr>
            </w:pPr>
          </w:p>
        </w:tc>
        <w:tc>
          <w:tcPr>
            <w:tcW w:w="1455" w:type="dxa"/>
            <w:noWrap w:val="0"/>
            <w:vAlign w:val="top"/>
          </w:tcPr>
          <w:p>
            <w:pPr>
              <w:autoSpaceDE w:val="0"/>
              <w:autoSpaceDN w:val="0"/>
              <w:adjustRightInd w:val="0"/>
              <w:rPr>
                <w:rFonts w:ascii="Arial" w:hAnsi="Arial" w:cs="Arial"/>
                <w:szCs w:val="21"/>
                <w:highlight w:val="none"/>
                <w:lang w:val="zh-CN"/>
              </w:rPr>
            </w:pPr>
          </w:p>
        </w:tc>
        <w:tc>
          <w:tcPr>
            <w:tcW w:w="1300"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noWrap w:val="0"/>
            <w:vAlign w:val="top"/>
          </w:tcPr>
          <w:p>
            <w:pPr>
              <w:autoSpaceDE w:val="0"/>
              <w:autoSpaceDN w:val="0"/>
              <w:adjustRightInd w:val="0"/>
              <w:rPr>
                <w:rFonts w:ascii="Arial" w:hAnsi="Arial" w:cs="Arial"/>
                <w:szCs w:val="21"/>
                <w:highlight w:val="none"/>
                <w:lang w:val="zh-CN"/>
              </w:rPr>
            </w:pPr>
          </w:p>
        </w:tc>
        <w:tc>
          <w:tcPr>
            <w:tcW w:w="1710" w:type="dxa"/>
            <w:noWrap w:val="0"/>
            <w:vAlign w:val="top"/>
          </w:tcPr>
          <w:p>
            <w:pPr>
              <w:autoSpaceDE w:val="0"/>
              <w:autoSpaceDN w:val="0"/>
              <w:adjustRightInd w:val="0"/>
              <w:rPr>
                <w:rFonts w:ascii="Arial" w:hAnsi="Arial" w:cs="Arial"/>
                <w:szCs w:val="21"/>
                <w:highlight w:val="none"/>
                <w:lang w:val="zh-CN"/>
              </w:rPr>
            </w:pPr>
          </w:p>
        </w:tc>
        <w:tc>
          <w:tcPr>
            <w:tcW w:w="1365" w:type="dxa"/>
            <w:noWrap w:val="0"/>
            <w:vAlign w:val="top"/>
          </w:tcPr>
          <w:p>
            <w:pPr>
              <w:autoSpaceDE w:val="0"/>
              <w:autoSpaceDN w:val="0"/>
              <w:adjustRightInd w:val="0"/>
              <w:rPr>
                <w:rFonts w:ascii="Arial" w:hAnsi="Arial" w:cs="Arial"/>
                <w:szCs w:val="21"/>
                <w:highlight w:val="none"/>
                <w:lang w:val="zh-CN"/>
              </w:rPr>
            </w:pPr>
          </w:p>
        </w:tc>
        <w:tc>
          <w:tcPr>
            <w:tcW w:w="1455" w:type="dxa"/>
            <w:noWrap w:val="0"/>
            <w:vAlign w:val="top"/>
          </w:tcPr>
          <w:p>
            <w:pPr>
              <w:autoSpaceDE w:val="0"/>
              <w:autoSpaceDN w:val="0"/>
              <w:adjustRightInd w:val="0"/>
              <w:rPr>
                <w:rFonts w:ascii="Arial" w:hAnsi="Arial" w:cs="Arial"/>
                <w:szCs w:val="21"/>
                <w:highlight w:val="none"/>
                <w:lang w:val="zh-CN"/>
              </w:rPr>
            </w:pPr>
          </w:p>
        </w:tc>
        <w:tc>
          <w:tcPr>
            <w:tcW w:w="1300"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noWrap w:val="0"/>
            <w:vAlign w:val="top"/>
          </w:tcPr>
          <w:p>
            <w:pPr>
              <w:autoSpaceDE w:val="0"/>
              <w:autoSpaceDN w:val="0"/>
              <w:adjustRightInd w:val="0"/>
              <w:rPr>
                <w:rFonts w:ascii="Arial" w:hAnsi="Arial" w:cs="Arial"/>
                <w:szCs w:val="21"/>
                <w:highlight w:val="none"/>
                <w:lang w:val="zh-CN"/>
              </w:rPr>
            </w:pPr>
          </w:p>
        </w:tc>
        <w:tc>
          <w:tcPr>
            <w:tcW w:w="1710" w:type="dxa"/>
            <w:noWrap w:val="0"/>
            <w:vAlign w:val="top"/>
          </w:tcPr>
          <w:p>
            <w:pPr>
              <w:autoSpaceDE w:val="0"/>
              <w:autoSpaceDN w:val="0"/>
              <w:adjustRightInd w:val="0"/>
              <w:rPr>
                <w:rFonts w:ascii="Arial" w:hAnsi="Arial" w:cs="Arial"/>
                <w:szCs w:val="21"/>
                <w:highlight w:val="none"/>
                <w:lang w:val="zh-CN"/>
              </w:rPr>
            </w:pPr>
          </w:p>
        </w:tc>
        <w:tc>
          <w:tcPr>
            <w:tcW w:w="1365" w:type="dxa"/>
            <w:noWrap w:val="0"/>
            <w:vAlign w:val="top"/>
          </w:tcPr>
          <w:p>
            <w:pPr>
              <w:autoSpaceDE w:val="0"/>
              <w:autoSpaceDN w:val="0"/>
              <w:adjustRightInd w:val="0"/>
              <w:rPr>
                <w:rFonts w:ascii="Arial" w:hAnsi="Arial" w:cs="Arial"/>
                <w:szCs w:val="21"/>
                <w:highlight w:val="none"/>
                <w:lang w:val="zh-CN"/>
              </w:rPr>
            </w:pPr>
          </w:p>
        </w:tc>
        <w:tc>
          <w:tcPr>
            <w:tcW w:w="1455" w:type="dxa"/>
            <w:noWrap w:val="0"/>
            <w:vAlign w:val="top"/>
          </w:tcPr>
          <w:p>
            <w:pPr>
              <w:autoSpaceDE w:val="0"/>
              <w:autoSpaceDN w:val="0"/>
              <w:adjustRightInd w:val="0"/>
              <w:rPr>
                <w:rFonts w:ascii="Arial" w:hAnsi="Arial" w:cs="Arial"/>
                <w:szCs w:val="21"/>
                <w:highlight w:val="none"/>
                <w:lang w:val="zh-CN"/>
              </w:rPr>
            </w:pPr>
          </w:p>
        </w:tc>
        <w:tc>
          <w:tcPr>
            <w:tcW w:w="1300"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noWrap w:val="0"/>
            <w:vAlign w:val="top"/>
          </w:tcPr>
          <w:p>
            <w:pPr>
              <w:autoSpaceDE w:val="0"/>
              <w:autoSpaceDN w:val="0"/>
              <w:adjustRightInd w:val="0"/>
              <w:rPr>
                <w:rFonts w:ascii="Arial" w:hAnsi="Arial" w:cs="Arial"/>
                <w:szCs w:val="21"/>
                <w:highlight w:val="none"/>
                <w:lang w:val="zh-CN"/>
              </w:rPr>
            </w:pPr>
          </w:p>
        </w:tc>
        <w:tc>
          <w:tcPr>
            <w:tcW w:w="1710" w:type="dxa"/>
            <w:noWrap w:val="0"/>
            <w:vAlign w:val="top"/>
          </w:tcPr>
          <w:p>
            <w:pPr>
              <w:autoSpaceDE w:val="0"/>
              <w:autoSpaceDN w:val="0"/>
              <w:adjustRightInd w:val="0"/>
              <w:rPr>
                <w:rFonts w:ascii="Arial" w:hAnsi="Arial" w:cs="Arial"/>
                <w:szCs w:val="21"/>
                <w:highlight w:val="none"/>
                <w:lang w:val="zh-CN"/>
              </w:rPr>
            </w:pPr>
          </w:p>
        </w:tc>
        <w:tc>
          <w:tcPr>
            <w:tcW w:w="1365" w:type="dxa"/>
            <w:noWrap w:val="0"/>
            <w:vAlign w:val="top"/>
          </w:tcPr>
          <w:p>
            <w:pPr>
              <w:autoSpaceDE w:val="0"/>
              <w:autoSpaceDN w:val="0"/>
              <w:adjustRightInd w:val="0"/>
              <w:rPr>
                <w:rFonts w:ascii="Arial" w:hAnsi="Arial" w:cs="Arial"/>
                <w:szCs w:val="21"/>
                <w:highlight w:val="none"/>
                <w:lang w:val="zh-CN"/>
              </w:rPr>
            </w:pPr>
          </w:p>
        </w:tc>
        <w:tc>
          <w:tcPr>
            <w:tcW w:w="1455" w:type="dxa"/>
            <w:noWrap w:val="0"/>
            <w:vAlign w:val="top"/>
          </w:tcPr>
          <w:p>
            <w:pPr>
              <w:autoSpaceDE w:val="0"/>
              <w:autoSpaceDN w:val="0"/>
              <w:adjustRightInd w:val="0"/>
              <w:rPr>
                <w:rFonts w:ascii="Arial" w:hAnsi="Arial" w:cs="Arial"/>
                <w:szCs w:val="21"/>
                <w:highlight w:val="none"/>
                <w:lang w:val="zh-CN"/>
              </w:rPr>
            </w:pPr>
          </w:p>
        </w:tc>
        <w:tc>
          <w:tcPr>
            <w:tcW w:w="1300"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noWrap w:val="0"/>
            <w:vAlign w:val="top"/>
          </w:tcPr>
          <w:p>
            <w:pPr>
              <w:autoSpaceDE w:val="0"/>
              <w:autoSpaceDN w:val="0"/>
              <w:adjustRightInd w:val="0"/>
              <w:rPr>
                <w:rFonts w:ascii="Arial" w:hAnsi="Arial" w:cs="Arial"/>
                <w:szCs w:val="21"/>
                <w:highlight w:val="none"/>
                <w:lang w:val="zh-CN"/>
              </w:rPr>
            </w:pPr>
          </w:p>
        </w:tc>
        <w:tc>
          <w:tcPr>
            <w:tcW w:w="1710" w:type="dxa"/>
            <w:noWrap w:val="0"/>
            <w:vAlign w:val="top"/>
          </w:tcPr>
          <w:p>
            <w:pPr>
              <w:autoSpaceDE w:val="0"/>
              <w:autoSpaceDN w:val="0"/>
              <w:adjustRightInd w:val="0"/>
              <w:rPr>
                <w:rFonts w:ascii="Arial" w:hAnsi="Arial" w:cs="Arial"/>
                <w:szCs w:val="21"/>
                <w:highlight w:val="none"/>
                <w:lang w:val="zh-CN"/>
              </w:rPr>
            </w:pPr>
          </w:p>
        </w:tc>
        <w:tc>
          <w:tcPr>
            <w:tcW w:w="1365" w:type="dxa"/>
            <w:noWrap w:val="0"/>
            <w:vAlign w:val="top"/>
          </w:tcPr>
          <w:p>
            <w:pPr>
              <w:autoSpaceDE w:val="0"/>
              <w:autoSpaceDN w:val="0"/>
              <w:adjustRightInd w:val="0"/>
              <w:rPr>
                <w:rFonts w:ascii="Arial" w:hAnsi="Arial" w:cs="Arial"/>
                <w:szCs w:val="21"/>
                <w:highlight w:val="none"/>
                <w:lang w:val="zh-CN"/>
              </w:rPr>
            </w:pPr>
          </w:p>
        </w:tc>
        <w:tc>
          <w:tcPr>
            <w:tcW w:w="1455" w:type="dxa"/>
            <w:noWrap w:val="0"/>
            <w:vAlign w:val="top"/>
          </w:tcPr>
          <w:p>
            <w:pPr>
              <w:autoSpaceDE w:val="0"/>
              <w:autoSpaceDN w:val="0"/>
              <w:adjustRightInd w:val="0"/>
              <w:rPr>
                <w:rFonts w:ascii="Arial" w:hAnsi="Arial" w:cs="Arial"/>
                <w:szCs w:val="21"/>
                <w:highlight w:val="none"/>
                <w:lang w:val="zh-CN"/>
              </w:rPr>
            </w:pPr>
          </w:p>
        </w:tc>
        <w:tc>
          <w:tcPr>
            <w:tcW w:w="1300"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c>
          <w:tcPr>
            <w:tcW w:w="1026" w:type="dxa"/>
            <w:noWrap w:val="0"/>
            <w:vAlign w:val="top"/>
          </w:tcPr>
          <w:p>
            <w:pPr>
              <w:autoSpaceDE w:val="0"/>
              <w:autoSpaceDN w:val="0"/>
              <w:adjustRightInd w:val="0"/>
              <w:rPr>
                <w:rFonts w:ascii="Arial" w:hAnsi="Arial" w:cs="Arial"/>
                <w:szCs w:val="21"/>
                <w:highlight w:val="none"/>
                <w:lang w:val="zh-CN"/>
              </w:rPr>
            </w:pPr>
          </w:p>
        </w:tc>
      </w:tr>
    </w:tbl>
    <w:p>
      <w:pPr>
        <w:rPr>
          <w:rFonts w:ascii="Arial" w:hAnsi="Arial" w:cs="Arial"/>
          <w:szCs w:val="21"/>
          <w:highlight w:val="none"/>
          <w:lang w:val="zh-CN"/>
        </w:rPr>
      </w:pP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供应商（盖章）</w:t>
      </w:r>
      <w:r>
        <w:rPr>
          <w:rFonts w:hint="eastAsia" w:ascii="Arial" w:hAnsi="Arial" w:cs="Arial"/>
          <w:kern w:val="0"/>
          <w:szCs w:val="21"/>
          <w:highlight w:val="none"/>
        </w:rPr>
        <w:t>：</w:t>
      </w:r>
      <w:r>
        <w:rPr>
          <w:rFonts w:ascii="Arial" w:hAnsi="Arial" w:cs="Arial"/>
          <w:kern w:val="0"/>
          <w:szCs w:val="21"/>
          <w:highlight w:val="none"/>
          <w:u w:val="single"/>
        </w:rPr>
        <w:t xml:space="preserve">            </w:t>
      </w:r>
    </w:p>
    <w:p>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法定代表人或其授权代表（</w:t>
      </w:r>
      <w:r>
        <w:rPr>
          <w:rFonts w:ascii="Arial" w:hAnsi="Arial" w:cs="Arial"/>
          <w:szCs w:val="21"/>
          <w:highlight w:val="none"/>
          <w:lang w:val="zh-CN"/>
        </w:rPr>
        <w:t>签字</w:t>
      </w:r>
      <w:r>
        <w:rPr>
          <w:rFonts w:hint="eastAsia" w:ascii="Arial" w:hAnsi="Arial" w:cs="Arial"/>
          <w:szCs w:val="21"/>
          <w:highlight w:val="none"/>
        </w:rPr>
        <w:t>或</w:t>
      </w:r>
      <w:r>
        <w:rPr>
          <w:rFonts w:hint="eastAsia" w:ascii="Arial" w:hAnsi="Arial" w:cs="Arial"/>
          <w:kern w:val="0"/>
          <w:szCs w:val="21"/>
          <w:highlight w:val="none"/>
        </w:rPr>
        <w:t>签章</w:t>
      </w:r>
      <w:r>
        <w:rPr>
          <w:rFonts w:ascii="Arial" w:hAnsi="Arial" w:cs="Arial"/>
          <w:kern w:val="0"/>
          <w:szCs w:val="21"/>
          <w:highlight w:val="none"/>
        </w:rPr>
        <w:t>）：</w:t>
      </w:r>
      <w:r>
        <w:rPr>
          <w:rFonts w:ascii="Arial" w:hAnsi="Arial" w:cs="Arial"/>
          <w:kern w:val="0"/>
          <w:szCs w:val="21"/>
          <w:highlight w:val="none"/>
          <w:u w:val="single"/>
        </w:rPr>
        <w:t>          </w:t>
      </w:r>
    </w:p>
    <w:p>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日    期：   年    月    日</w:t>
      </w:r>
    </w:p>
    <w:p>
      <w:pPr>
        <w:widowControl/>
        <w:shd w:val="clear" w:color="auto" w:fill="FFFFFF"/>
        <w:spacing w:line="360" w:lineRule="auto"/>
        <w:jc w:val="left"/>
        <w:rPr>
          <w:rFonts w:ascii="Arial" w:hAnsi="Arial" w:cs="Arial"/>
          <w:kern w:val="0"/>
          <w:szCs w:val="21"/>
          <w:highlight w:val="none"/>
        </w:rPr>
      </w:pPr>
    </w:p>
    <w:p>
      <w:pPr>
        <w:spacing w:line="360" w:lineRule="auto"/>
        <w:rPr>
          <w:b/>
          <w:highlight w:val="none"/>
        </w:rPr>
      </w:pPr>
      <w:bookmarkStart w:id="83" w:name="_Toc504573092"/>
      <w:bookmarkStart w:id="84" w:name="_Toc490133037"/>
      <w:bookmarkStart w:id="85" w:name="_Toc504056877"/>
      <w:bookmarkStart w:id="86" w:name="_Toc504044389"/>
      <w:bookmarkStart w:id="87" w:name="_Toc8704"/>
      <w:bookmarkStart w:id="88" w:name="_Toc534273809"/>
      <w:bookmarkStart w:id="89" w:name="_Toc534273686"/>
    </w:p>
    <w:p>
      <w:pPr>
        <w:rPr>
          <w:b/>
          <w:highlight w:val="none"/>
        </w:rPr>
      </w:pPr>
      <w:r>
        <w:rPr>
          <w:b/>
          <w:highlight w:val="none"/>
        </w:rPr>
        <w:br w:type="page"/>
      </w:r>
    </w:p>
    <w:p>
      <w:pPr>
        <w:spacing w:before="240" w:beforeLines="100" w:after="240" w:afterLines="100"/>
        <w:rPr>
          <w:b/>
          <w:highlight w:val="none"/>
        </w:rPr>
      </w:pPr>
      <w:r>
        <w:rPr>
          <w:b/>
          <w:highlight w:val="none"/>
        </w:rPr>
        <w:t>附件</w:t>
      </w:r>
      <w:r>
        <w:rPr>
          <w:rFonts w:hint="eastAsia"/>
          <w:b/>
          <w:highlight w:val="none"/>
          <w:lang w:val="en-US" w:eastAsia="zh-CN"/>
        </w:rPr>
        <w:t>八</w:t>
      </w:r>
      <w:r>
        <w:rPr>
          <w:b/>
          <w:highlight w:val="none"/>
        </w:rPr>
        <w:t>、无重大违法记录声明格式</w:t>
      </w:r>
    </w:p>
    <w:p>
      <w:pPr>
        <w:spacing w:line="240" w:lineRule="atLeast"/>
        <w:jc w:val="center"/>
        <w:rPr>
          <w:rFonts w:ascii="Arial" w:hAnsi="Arial" w:eastAsia="黑体" w:cs="Arial"/>
          <w:sz w:val="28"/>
          <w:szCs w:val="36"/>
          <w:highlight w:val="none"/>
        </w:rPr>
      </w:pPr>
    </w:p>
    <w:p>
      <w:pPr>
        <w:spacing w:line="240" w:lineRule="atLeast"/>
        <w:jc w:val="center"/>
        <w:rPr>
          <w:rFonts w:ascii="Arial" w:hAnsi="Arial" w:eastAsia="黑体" w:cs="Arial"/>
          <w:sz w:val="28"/>
          <w:szCs w:val="36"/>
          <w:highlight w:val="none"/>
        </w:rPr>
      </w:pPr>
      <w:r>
        <w:rPr>
          <w:rFonts w:ascii="Arial" w:hAnsi="Arial" w:eastAsia="黑体" w:cs="Arial"/>
          <w:sz w:val="28"/>
          <w:szCs w:val="36"/>
          <w:highlight w:val="none"/>
        </w:rPr>
        <w:t>无重大违法记录声明</w:t>
      </w:r>
    </w:p>
    <w:p>
      <w:pPr>
        <w:spacing w:line="360" w:lineRule="auto"/>
        <w:rPr>
          <w:rFonts w:ascii="Arial" w:hAnsi="Arial" w:eastAsia="黑体" w:cs="Arial"/>
          <w:szCs w:val="21"/>
          <w:highlight w:val="none"/>
        </w:rPr>
      </w:pPr>
    </w:p>
    <w:p>
      <w:pPr>
        <w:spacing w:line="360" w:lineRule="auto"/>
        <w:rPr>
          <w:rFonts w:ascii="Arial" w:hAnsi="Arial" w:cs="Arial"/>
          <w:szCs w:val="21"/>
          <w:highlight w:val="none"/>
        </w:rPr>
      </w:pPr>
      <w:r>
        <w:rPr>
          <w:rFonts w:ascii="Arial" w:hAnsi="Arial" w:cs="Arial"/>
          <w:szCs w:val="21"/>
          <w:highlight w:val="none"/>
        </w:rPr>
        <w:t>江苏省设备成套股份有限公司：</w:t>
      </w:r>
    </w:p>
    <w:p>
      <w:pPr>
        <w:spacing w:line="360" w:lineRule="auto"/>
        <w:rPr>
          <w:rFonts w:ascii="Arial" w:hAnsi="Arial" w:cs="Arial"/>
          <w:highlight w:val="none"/>
        </w:rPr>
      </w:pPr>
    </w:p>
    <w:p>
      <w:pPr>
        <w:widowControl/>
        <w:shd w:val="clear" w:color="auto" w:fill="FFFFFF"/>
        <w:spacing w:line="360" w:lineRule="auto"/>
        <w:ind w:firstLine="420"/>
        <w:rPr>
          <w:rFonts w:ascii="Arial" w:hAnsi="Arial" w:cs="Arial"/>
          <w:kern w:val="0"/>
          <w:szCs w:val="21"/>
          <w:highlight w:val="none"/>
        </w:rPr>
      </w:pPr>
      <w:r>
        <w:rPr>
          <w:rFonts w:ascii="Arial" w:hAnsi="Arial" w:cs="Arial"/>
          <w:kern w:val="0"/>
          <w:szCs w:val="21"/>
          <w:highlight w:val="none"/>
        </w:rPr>
        <w:t>我单位（供应商名称）宣布声明和承诺如下：</w:t>
      </w:r>
    </w:p>
    <w:p>
      <w:pPr>
        <w:widowControl/>
        <w:shd w:val="clear" w:color="auto" w:fill="FFFFFF"/>
        <w:spacing w:line="360" w:lineRule="auto"/>
        <w:ind w:firstLine="310" w:firstLineChars="147"/>
        <w:rPr>
          <w:rFonts w:ascii="Arial" w:hAnsi="Arial" w:cs="Arial"/>
          <w:b/>
          <w:kern w:val="0"/>
          <w:szCs w:val="21"/>
          <w:highlight w:val="none"/>
        </w:rPr>
      </w:pPr>
      <w:r>
        <w:rPr>
          <w:rFonts w:ascii="Arial" w:hAnsi="Arial" w:cs="Arial"/>
          <w:b/>
          <w:kern w:val="0"/>
          <w:szCs w:val="21"/>
          <w:highlight w:val="none"/>
        </w:rPr>
        <w:t xml:space="preserve"> </w:t>
      </w:r>
      <w:r>
        <w:rPr>
          <w:rFonts w:ascii="Arial" w:hAnsi="Arial" w:cs="Arial"/>
          <w:kern w:val="0"/>
          <w:szCs w:val="21"/>
          <w:highlight w:val="none"/>
        </w:rPr>
        <w:t>我单位参加本次采购活动前3年内在经营活动中</w:t>
      </w:r>
      <w:r>
        <w:rPr>
          <w:rFonts w:hint="eastAsia" w:ascii="Arial" w:hAnsi="Arial" w:cs="Arial"/>
          <w:kern w:val="0"/>
          <w:szCs w:val="21"/>
          <w:highlight w:val="none"/>
          <w:u w:val="single"/>
        </w:rPr>
        <w:t xml:space="preserve">    </w:t>
      </w:r>
      <w:r>
        <w:rPr>
          <w:rFonts w:ascii="Arial" w:hAnsi="Arial" w:cs="Arial"/>
          <w:highlight w:val="none"/>
        </w:rPr>
        <w:t>（</w:t>
      </w:r>
      <w:r>
        <w:rPr>
          <w:rFonts w:ascii="Arial" w:hAnsi="Arial" w:cs="Arial"/>
          <w:b/>
          <w:i/>
          <w:highlight w:val="none"/>
          <w:u w:val="single"/>
        </w:rPr>
        <w:t>在下划线上如实填写：有或没有</w:t>
      </w:r>
      <w:r>
        <w:rPr>
          <w:rFonts w:ascii="Arial" w:hAnsi="Arial" w:cs="Arial"/>
          <w:highlight w:val="none"/>
        </w:rPr>
        <w:t>）</w:t>
      </w:r>
      <w:r>
        <w:rPr>
          <w:rFonts w:ascii="Arial" w:hAnsi="Arial" w:cs="Arial"/>
          <w:b/>
          <w:highlight w:val="none"/>
        </w:rPr>
        <w:t>重大违法记录</w:t>
      </w:r>
      <w:r>
        <w:rPr>
          <w:rFonts w:ascii="Arial" w:hAnsi="Arial" w:cs="Arial"/>
          <w:b/>
          <w:kern w:val="0"/>
          <w:szCs w:val="21"/>
          <w:highlight w:val="none"/>
        </w:rPr>
        <w:t>，且不是失信被执行人、重大税收违法案件当事人名单、政府采购严重违法失信行为记录名单的供应商。</w:t>
      </w:r>
    </w:p>
    <w:p>
      <w:pPr>
        <w:spacing w:line="360" w:lineRule="auto"/>
        <w:ind w:firstLine="315" w:firstLineChars="150"/>
        <w:rPr>
          <w:rFonts w:ascii="Arial" w:hAnsi="Arial" w:cs="Arial"/>
          <w:highlight w:val="none"/>
        </w:rPr>
      </w:pPr>
      <w:r>
        <w:rPr>
          <w:rFonts w:ascii="Arial" w:hAnsi="Arial" w:cs="Arial"/>
          <w:highlight w:val="none"/>
        </w:rPr>
        <w:t>（说明：政府采购法第二十二条第一款第五项所称重大违法记录，是指供应商因违法经营受到刑事处罚或者责令停产停业、吊销许可证或者执照、较大数额罚款等行政处罚。）</w:t>
      </w:r>
    </w:p>
    <w:p>
      <w:pPr>
        <w:spacing w:line="360" w:lineRule="auto"/>
        <w:ind w:firstLine="315" w:firstLineChars="150"/>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ind w:firstLine="5103" w:firstLineChars="2430"/>
        <w:rPr>
          <w:rFonts w:ascii="Arial" w:hAnsi="Arial" w:cs="Arial"/>
          <w:highlight w:val="none"/>
        </w:rPr>
      </w:pPr>
      <w:r>
        <w:rPr>
          <w:rFonts w:ascii="Arial" w:hAnsi="Arial" w:cs="Arial"/>
          <w:highlight w:val="none"/>
        </w:rPr>
        <w:t>声明人：（公章）</w:t>
      </w:r>
    </w:p>
    <w:p>
      <w:pPr>
        <w:autoSpaceDE w:val="0"/>
        <w:autoSpaceDN w:val="0"/>
        <w:adjustRightInd w:val="0"/>
        <w:spacing w:line="360" w:lineRule="auto"/>
        <w:ind w:firstLine="5040" w:firstLineChars="2400"/>
        <w:rPr>
          <w:rFonts w:ascii="Arial" w:hAnsi="Arial" w:cs="Arial"/>
          <w:b/>
          <w:highlight w:val="none"/>
        </w:rPr>
      </w:pPr>
      <w:r>
        <w:rPr>
          <w:rFonts w:ascii="Arial" w:hAnsi="Arial" w:cs="Arial"/>
          <w:highlight w:val="none"/>
        </w:rPr>
        <w:t>日期：    年   月</w:t>
      </w:r>
      <w:r>
        <w:rPr>
          <w:rFonts w:ascii="Arial" w:hAnsi="Arial" w:cs="Arial"/>
          <w:highlight w:val="none"/>
        </w:rPr>
        <w:br w:type="page"/>
      </w:r>
      <w:bookmarkEnd w:id="83"/>
      <w:bookmarkEnd w:id="84"/>
      <w:bookmarkEnd w:id="85"/>
      <w:bookmarkEnd w:id="86"/>
      <w:bookmarkEnd w:id="87"/>
      <w:bookmarkEnd w:id="88"/>
      <w:bookmarkEnd w:id="89"/>
      <w:r>
        <w:rPr>
          <w:rFonts w:ascii="Arial" w:hAnsi="Arial" w:cs="Arial"/>
          <w:b/>
          <w:highlight w:val="none"/>
        </w:rPr>
        <w:t>附件</w:t>
      </w:r>
      <w:r>
        <w:rPr>
          <w:rFonts w:hint="eastAsia" w:ascii="Arial" w:hAnsi="Arial" w:cs="Arial"/>
          <w:b/>
          <w:highlight w:val="none"/>
          <w:lang w:val="en-US" w:eastAsia="zh-CN"/>
        </w:rPr>
        <w:t>九</w:t>
      </w:r>
      <w:r>
        <w:rPr>
          <w:rFonts w:ascii="Arial" w:hAnsi="Arial" w:cs="Arial"/>
          <w:b/>
          <w:highlight w:val="none"/>
        </w:rPr>
        <w:t>、 资格资信证明文件</w:t>
      </w:r>
    </w:p>
    <w:p>
      <w:pPr>
        <w:autoSpaceDE w:val="0"/>
        <w:autoSpaceDN w:val="0"/>
        <w:adjustRightInd w:val="0"/>
        <w:spacing w:line="360" w:lineRule="auto"/>
        <w:rPr>
          <w:rFonts w:ascii="Arial" w:hAnsi="Arial" w:cs="Arial"/>
          <w:b/>
          <w:highlight w:val="none"/>
        </w:rPr>
      </w:pPr>
    </w:p>
    <w:p>
      <w:pPr>
        <w:autoSpaceDE w:val="0"/>
        <w:autoSpaceDN w:val="0"/>
        <w:adjustRightInd w:val="0"/>
        <w:spacing w:line="360" w:lineRule="auto"/>
        <w:rPr>
          <w:rFonts w:ascii="Arial" w:hAnsi="Arial" w:cs="Arial"/>
          <w:b/>
          <w:highlight w:val="none"/>
        </w:rPr>
      </w:pPr>
    </w:p>
    <w:p>
      <w:pPr>
        <w:autoSpaceDE w:val="0"/>
        <w:autoSpaceDN w:val="0"/>
        <w:adjustRightInd w:val="0"/>
        <w:spacing w:line="360" w:lineRule="auto"/>
        <w:rPr>
          <w:rFonts w:ascii="Arial" w:hAnsi="Arial" w:cs="Arial"/>
          <w:b/>
          <w:highlight w:val="none"/>
        </w:rPr>
      </w:pPr>
    </w:p>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kern w:val="0"/>
          <w:szCs w:val="21"/>
          <w:highlight w:val="none"/>
        </w:rPr>
      </w:pPr>
    </w:p>
    <w:p>
      <w:pPr>
        <w:widowControl/>
        <w:shd w:val="clear" w:color="auto" w:fill="FFFFFF"/>
        <w:spacing w:line="360" w:lineRule="auto"/>
        <w:jc w:val="left"/>
        <w:rPr>
          <w:rFonts w:ascii="Arial" w:hAnsi="Arial" w:cs="Arial"/>
          <w:b/>
          <w:bCs/>
          <w:kern w:val="0"/>
          <w:szCs w:val="21"/>
          <w:highlight w:val="none"/>
        </w:rPr>
      </w:pPr>
    </w:p>
    <w:p>
      <w:pPr>
        <w:widowControl/>
        <w:shd w:val="clear" w:color="auto" w:fill="FFFFFF"/>
        <w:spacing w:line="360" w:lineRule="auto"/>
        <w:jc w:val="left"/>
        <w:rPr>
          <w:rFonts w:ascii="Arial" w:hAnsi="Arial" w:cs="Arial"/>
          <w:b/>
          <w:bCs/>
          <w:kern w:val="0"/>
          <w:szCs w:val="21"/>
          <w:highlight w:val="none"/>
        </w:rPr>
      </w:pPr>
    </w:p>
    <w:p>
      <w:pPr>
        <w:pStyle w:val="95"/>
        <w:ind w:firstLine="422"/>
        <w:rPr>
          <w:rFonts w:ascii="Arial" w:hAnsi="Arial" w:cs="Arial"/>
          <w:b/>
          <w:highlight w:val="none"/>
        </w:rPr>
      </w:pPr>
    </w:p>
    <w:p>
      <w:pPr>
        <w:pStyle w:val="95"/>
        <w:ind w:firstLine="422"/>
        <w:rPr>
          <w:rFonts w:ascii="Arial" w:hAnsi="Arial" w:cs="Arial"/>
          <w:b/>
          <w:highlight w:val="none"/>
        </w:rPr>
      </w:pPr>
    </w:p>
    <w:p>
      <w:pPr>
        <w:pStyle w:val="95"/>
        <w:ind w:firstLine="422"/>
        <w:rPr>
          <w:rFonts w:ascii="Arial" w:hAnsi="Arial" w:cs="Arial"/>
          <w:b/>
          <w:highlight w:val="none"/>
        </w:rPr>
      </w:pPr>
    </w:p>
    <w:p>
      <w:pPr>
        <w:pStyle w:val="95"/>
        <w:ind w:firstLine="422"/>
        <w:rPr>
          <w:rFonts w:ascii="Arial" w:hAnsi="Arial" w:cs="Arial"/>
          <w:b/>
          <w:highlight w:val="none"/>
        </w:rPr>
      </w:pPr>
    </w:p>
    <w:p>
      <w:pPr>
        <w:pStyle w:val="95"/>
        <w:ind w:firstLine="422"/>
        <w:rPr>
          <w:rFonts w:ascii="Arial" w:hAnsi="Arial" w:cs="Arial"/>
          <w:b/>
          <w:highlight w:val="none"/>
        </w:rPr>
      </w:pPr>
    </w:p>
    <w:p>
      <w:pPr>
        <w:pStyle w:val="95"/>
        <w:ind w:firstLine="422"/>
        <w:rPr>
          <w:rFonts w:ascii="Arial" w:hAnsi="Arial" w:cs="Arial"/>
          <w:b/>
          <w:highlight w:val="none"/>
        </w:rPr>
      </w:pPr>
    </w:p>
    <w:p>
      <w:pPr>
        <w:autoSpaceDE w:val="0"/>
        <w:autoSpaceDN w:val="0"/>
        <w:adjustRightInd w:val="0"/>
        <w:spacing w:line="360" w:lineRule="auto"/>
        <w:rPr>
          <w:rFonts w:ascii="Arial" w:hAnsi="Arial" w:cs="Arial"/>
          <w:b/>
          <w:highlight w:val="none"/>
        </w:rPr>
      </w:pPr>
    </w:p>
    <w:p>
      <w:pPr>
        <w:autoSpaceDE w:val="0"/>
        <w:autoSpaceDN w:val="0"/>
        <w:adjustRightInd w:val="0"/>
        <w:spacing w:line="360" w:lineRule="auto"/>
        <w:rPr>
          <w:rFonts w:ascii="Arial" w:hAnsi="Arial" w:cs="Arial"/>
          <w:b/>
          <w:highlight w:val="none"/>
        </w:rPr>
      </w:pPr>
      <w:r>
        <w:rPr>
          <w:rFonts w:ascii="Arial" w:hAnsi="Arial" w:cs="Arial"/>
          <w:b/>
          <w:highlight w:val="none"/>
        </w:rPr>
        <w:t>附件十、其他</w:t>
      </w:r>
    </w:p>
    <w:p>
      <w:pPr>
        <w:widowControl/>
        <w:snapToGrid w:val="0"/>
        <w:spacing w:before="19" w:line="360" w:lineRule="auto"/>
        <w:rPr>
          <w:rFonts w:hint="eastAsia" w:ascii="Arial" w:hAnsi="Arial" w:cs="Arial"/>
          <w:szCs w:val="21"/>
          <w:highlight w:val="none"/>
        </w:rPr>
      </w:pPr>
    </w:p>
    <w:sectPr>
      <w:type w:val="continuous"/>
      <w:pgSz w:w="11906" w:h="16838"/>
      <w:pgMar w:top="1440" w:right="1797" w:bottom="1440" w:left="1797" w:header="851" w:footer="794" w:gutter="0"/>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hH2anQAQAAow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TPL0HmqsuvdYF4dPbkilUxwwmFgPMpj0RT4E8yju8SyuGCLh6VK1rKoSUxxzs4M4xeN1HyB+&#10;Fs6QZDQ04OtlUdnhK8SxdC5J3ay7VVpjnNXakh5RL6ury3zjnEJ0bbFJYjFOm6w4bIeJwta1R2TW&#10;4wo01OLGU6K/WFQ4bctshNnYzsbeB7Xr8jql/uBv9hHHyVOmDiPs1BjfLvOc9iwtx1M/Vz3+W+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IhH2anQAQAAowMAAA4AAAAAAAAAAQAgAAAAIgEA&#10;AGRycy9lMm9Eb2MueG1sUEsFBgAAAAAGAAYAWQEAAGQFAAAAAA==&#10;">
              <v:fill on="f" focussize="0,0"/>
              <v:stroke on="f" weight="1.25pt"/>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IZ4T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0hnhNIBAACjAwAADgAAAAAAAAABACAAAAAi&#10;AQAAZHJzL2Uyb0RvYy54bWxQSwUGAAAAAAYABgBZAQAAZgUAAAAA&#10;">
              <v:fill on="f" focussize="0,0"/>
              <v:stroke on="f" weight="1.25pt"/>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4955" cy="147955"/>
              <wp:effectExtent l="0" t="0" r="0" b="0"/>
              <wp:wrapNone/>
              <wp:docPr id="3" name="文本框 5"/>
              <wp:cNvGraphicFramePr/>
              <a:graphic xmlns:a="http://schemas.openxmlformats.org/drawingml/2006/main">
                <a:graphicData uri="http://schemas.microsoft.com/office/word/2010/wordprocessingShape">
                  <wps:wsp>
                    <wps:cNvSpPr txBox="1"/>
                    <wps:spPr>
                      <a:xfrm>
                        <a:off x="0" y="0"/>
                        <a:ext cx="274955" cy="147955"/>
                      </a:xfrm>
                      <a:prstGeom prst="rect">
                        <a:avLst/>
                      </a:prstGeom>
                      <a:noFill/>
                      <a:ln w="15875">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square" lIns="0" tIns="0" rIns="0" bIns="0" upright="0"/>
                  </wps:wsp>
                </a:graphicData>
              </a:graphic>
            </wp:anchor>
          </w:drawing>
        </mc:Choice>
        <mc:Fallback>
          <w:pict>
            <v:shape id="文本框 5" o:spid="_x0000_s1026" o:spt="202" type="#_x0000_t202" style="position:absolute;left:0pt;margin-top:0pt;height:11.65pt;width:21.65pt;mso-position-horizontal:center;mso-position-horizontal-relative:margin;z-index:251661312;mso-width-relative:page;mso-height-relative:page;" filled="f" stroked="f" coordsize="21600,21600" o:gfxdata="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uOwAX0wAAAAMBAAAPAAAAAAAAAAEAIAAAACIAAABkcnMvZG93&#10;bnJldi54bWxQSwECFAAUAAAACACHTuJANZizQ8wBAACJAwAADgAAAAAAAAABACAAAAAiAQAAZHJz&#10;L2Uyb0RvYy54bWxQSwUGAAAAAAYABgBZAQAAYAUAAAAA&#10;">
              <v:fill on="f" focussize="0,0"/>
              <v:stroke on="f" weight="1.25pt"/>
              <v:imagedata o:title=""/>
              <o:lock v:ext="edit" aspectratio="f"/>
              <v:textbox inset="0mm,0mm,0mm,0mm">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3D42D"/>
    <w:multiLevelType w:val="singleLevel"/>
    <w:tmpl w:val="BD63D42D"/>
    <w:lvl w:ilvl="0" w:tentative="0">
      <w:start w:val="2"/>
      <w:numFmt w:val="chineseCounting"/>
      <w:suff w:val="nothing"/>
      <w:lvlText w:val="%1、"/>
      <w:lvlJc w:val="left"/>
      <w:rPr>
        <w:rFonts w:hint="eastAsia"/>
      </w:rPr>
    </w:lvl>
  </w:abstractNum>
  <w:abstractNum w:abstractNumId="1">
    <w:nsid w:val="E6841193"/>
    <w:multiLevelType w:val="singleLevel"/>
    <w:tmpl w:val="E6841193"/>
    <w:lvl w:ilvl="0" w:tentative="0">
      <w:start w:val="1"/>
      <w:numFmt w:val="decimal"/>
      <w:suff w:val="nothing"/>
      <w:lvlText w:val="%1、"/>
      <w:lvlJc w:val="left"/>
    </w:lvl>
  </w:abstractNum>
  <w:abstractNum w:abstractNumId="2">
    <w:nsid w:val="ED6B4FDD"/>
    <w:multiLevelType w:val="singleLevel"/>
    <w:tmpl w:val="ED6B4FDD"/>
    <w:lvl w:ilvl="0" w:tentative="0">
      <w:start w:val="5"/>
      <w:numFmt w:val="chineseCounting"/>
      <w:suff w:val="space"/>
      <w:lvlText w:val="第%1章"/>
      <w:lvlJc w:val="left"/>
      <w:rPr>
        <w:rFonts w:hint="eastAsia"/>
      </w:rPr>
    </w:lvl>
  </w:abstractNum>
  <w:abstractNum w:abstractNumId="3">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4">
    <w:nsid w:val="12033F9D"/>
    <w:multiLevelType w:val="singleLevel"/>
    <w:tmpl w:val="12033F9D"/>
    <w:lvl w:ilvl="0" w:tentative="0">
      <w:start w:val="4"/>
      <w:numFmt w:val="chineseCounting"/>
      <w:suff w:val="space"/>
      <w:lvlText w:val="第%1章"/>
      <w:lvlJc w:val="left"/>
      <w:rPr>
        <w:rFonts w:hint="eastAsia"/>
      </w:rPr>
    </w:lvl>
  </w:abstractNum>
  <w:abstractNum w:abstractNumId="5">
    <w:nsid w:val="20620658"/>
    <w:multiLevelType w:val="multilevel"/>
    <w:tmpl w:val="20620658"/>
    <w:lvl w:ilvl="0" w:tentative="0">
      <w:start w:val="1"/>
      <w:numFmt w:val="bullet"/>
      <w:pStyle w:val="14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4121AA6"/>
    <w:multiLevelType w:val="multilevel"/>
    <w:tmpl w:val="44121AA6"/>
    <w:lvl w:ilvl="0" w:tentative="0">
      <w:start w:val="1"/>
      <w:numFmt w:val="decimal"/>
      <w:pStyle w:val="128"/>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51002338"/>
    <w:multiLevelType w:val="singleLevel"/>
    <w:tmpl w:val="51002338"/>
    <w:lvl w:ilvl="0" w:tentative="0">
      <w:start w:val="1"/>
      <w:numFmt w:val="bullet"/>
      <w:pStyle w:val="138"/>
      <w:lvlText w:val=""/>
      <w:lvlJc w:val="left"/>
      <w:pPr>
        <w:tabs>
          <w:tab w:val="left" w:pos="360"/>
        </w:tabs>
        <w:ind w:left="360" w:hanging="360"/>
      </w:pPr>
      <w:rPr>
        <w:rFonts w:hint="default" w:ascii="Symbol" w:hAnsi="Symbol"/>
      </w:rPr>
    </w:lvl>
  </w:abstractNum>
  <w:abstractNum w:abstractNumId="8">
    <w:nsid w:val="581D2BC5"/>
    <w:multiLevelType w:val="multilevel"/>
    <w:tmpl w:val="581D2BC5"/>
    <w:lvl w:ilvl="0" w:tentative="0">
      <w:start w:val="1"/>
      <w:numFmt w:val="decimal"/>
      <w:pStyle w:val="94"/>
      <w:lvlText w:val="%1"/>
      <w:lvlJc w:val="left"/>
      <w:pPr>
        <w:tabs>
          <w:tab w:val="left" w:pos="567"/>
        </w:tabs>
        <w:ind w:left="567" w:hanging="567"/>
      </w:pPr>
      <w:rPr>
        <w:rFonts w:hint="eastAsia" w:cs="Times New Roman"/>
      </w:rPr>
    </w:lvl>
    <w:lvl w:ilvl="1" w:tentative="0">
      <w:start w:val="1"/>
      <w:numFmt w:val="decimal"/>
      <w:pStyle w:val="110"/>
      <w:lvlText w:val="%1.%2"/>
      <w:lvlJc w:val="left"/>
      <w:pPr>
        <w:tabs>
          <w:tab w:val="left" w:pos="1004"/>
        </w:tabs>
        <w:ind w:left="567" w:hanging="283"/>
      </w:pPr>
      <w:rPr>
        <w:rFonts w:hint="eastAsia" w:cs="Times New Roman"/>
      </w:rPr>
    </w:lvl>
    <w:lvl w:ilvl="2" w:tentative="0">
      <w:start w:val="1"/>
      <w:numFmt w:val="decimal"/>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9">
    <w:nsid w:val="58C6081D"/>
    <w:multiLevelType w:val="singleLevel"/>
    <w:tmpl w:val="58C6081D"/>
    <w:lvl w:ilvl="0" w:tentative="0">
      <w:start w:val="1"/>
      <w:numFmt w:val="decimal"/>
      <w:suff w:val="nothing"/>
      <w:lvlText w:val="（%1）"/>
      <w:lvlJc w:val="left"/>
    </w:lvl>
  </w:abstractNum>
  <w:abstractNum w:abstractNumId="10">
    <w:nsid w:val="6FDEE9A6"/>
    <w:multiLevelType w:val="singleLevel"/>
    <w:tmpl w:val="6FDEE9A6"/>
    <w:lvl w:ilvl="0" w:tentative="0">
      <w:start w:val="1"/>
      <w:numFmt w:val="decimal"/>
      <w:lvlText w:val="%1."/>
      <w:lvlJc w:val="left"/>
      <w:pPr>
        <w:tabs>
          <w:tab w:val="left" w:pos="312"/>
        </w:tabs>
      </w:pPr>
    </w:lvl>
  </w:abstractNum>
  <w:abstractNum w:abstractNumId="11">
    <w:nsid w:val="7B357710"/>
    <w:multiLevelType w:val="singleLevel"/>
    <w:tmpl w:val="7B357710"/>
    <w:lvl w:ilvl="0" w:tentative="0">
      <w:start w:val="1"/>
      <w:numFmt w:val="decimal"/>
      <w:suff w:val="nothing"/>
      <w:lvlText w:val="（%1）"/>
      <w:lvlJc w:val="left"/>
    </w:lvl>
  </w:abstractNum>
  <w:num w:numId="1">
    <w:abstractNumId w:val="3"/>
  </w:num>
  <w:num w:numId="2">
    <w:abstractNumId w:val="8"/>
  </w:num>
  <w:num w:numId="3">
    <w:abstractNumId w:val="6"/>
  </w:num>
  <w:num w:numId="4">
    <w:abstractNumId w:val="7"/>
  </w:num>
  <w:num w:numId="5">
    <w:abstractNumId w:val="5"/>
  </w:num>
  <w:num w:numId="6">
    <w:abstractNumId w:val="0"/>
  </w:num>
  <w:num w:numId="7">
    <w:abstractNumId w:val="9"/>
  </w:num>
  <w:num w:numId="8">
    <w:abstractNumId w:val="11"/>
  </w:num>
  <w:num w:numId="9">
    <w:abstractNumId w:val="1"/>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0"/>
  <w:drawingGridVerticalSpacing w:val="14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ZlM2M4NDdjYWZkN2NkNjk3MjM2MGEyYmQ1YzcifQ=="/>
  </w:docVars>
  <w:rsids>
    <w:rsidRoot w:val="00172A27"/>
    <w:rsid w:val="00012F59"/>
    <w:rsid w:val="00025FD2"/>
    <w:rsid w:val="00033F7E"/>
    <w:rsid w:val="00056FA6"/>
    <w:rsid w:val="00062B5C"/>
    <w:rsid w:val="00070EFF"/>
    <w:rsid w:val="00073336"/>
    <w:rsid w:val="00087BC9"/>
    <w:rsid w:val="000A38EF"/>
    <w:rsid w:val="000D24D3"/>
    <w:rsid w:val="000E4E64"/>
    <w:rsid w:val="000F3D62"/>
    <w:rsid w:val="0012756B"/>
    <w:rsid w:val="00140830"/>
    <w:rsid w:val="00157700"/>
    <w:rsid w:val="00157CA7"/>
    <w:rsid w:val="00157D8C"/>
    <w:rsid w:val="00162E16"/>
    <w:rsid w:val="001723C9"/>
    <w:rsid w:val="00175DA7"/>
    <w:rsid w:val="001944FA"/>
    <w:rsid w:val="00194802"/>
    <w:rsid w:val="001A7B1D"/>
    <w:rsid w:val="001C6775"/>
    <w:rsid w:val="00202F79"/>
    <w:rsid w:val="00224545"/>
    <w:rsid w:val="00241561"/>
    <w:rsid w:val="002417F2"/>
    <w:rsid w:val="002476FD"/>
    <w:rsid w:val="00247C32"/>
    <w:rsid w:val="00253490"/>
    <w:rsid w:val="00255FE0"/>
    <w:rsid w:val="00263E61"/>
    <w:rsid w:val="002C795D"/>
    <w:rsid w:val="002E1624"/>
    <w:rsid w:val="002E21DB"/>
    <w:rsid w:val="002F171F"/>
    <w:rsid w:val="002F1825"/>
    <w:rsid w:val="00305AEA"/>
    <w:rsid w:val="003077DF"/>
    <w:rsid w:val="003110E2"/>
    <w:rsid w:val="003120BB"/>
    <w:rsid w:val="00317ED1"/>
    <w:rsid w:val="003254F3"/>
    <w:rsid w:val="003331D0"/>
    <w:rsid w:val="0035462A"/>
    <w:rsid w:val="00371BD0"/>
    <w:rsid w:val="003A66B8"/>
    <w:rsid w:val="003B0768"/>
    <w:rsid w:val="003B5FE3"/>
    <w:rsid w:val="003D0F88"/>
    <w:rsid w:val="00426A0D"/>
    <w:rsid w:val="00432972"/>
    <w:rsid w:val="00440177"/>
    <w:rsid w:val="00441A6C"/>
    <w:rsid w:val="004466A7"/>
    <w:rsid w:val="00454C03"/>
    <w:rsid w:val="00462754"/>
    <w:rsid w:val="004653D4"/>
    <w:rsid w:val="00472C3E"/>
    <w:rsid w:val="00473318"/>
    <w:rsid w:val="0048034D"/>
    <w:rsid w:val="00486EBD"/>
    <w:rsid w:val="0048735B"/>
    <w:rsid w:val="004967C5"/>
    <w:rsid w:val="004A6366"/>
    <w:rsid w:val="004B2527"/>
    <w:rsid w:val="004D1EEB"/>
    <w:rsid w:val="004D7886"/>
    <w:rsid w:val="004E10D5"/>
    <w:rsid w:val="004E13FF"/>
    <w:rsid w:val="004E2635"/>
    <w:rsid w:val="005215BC"/>
    <w:rsid w:val="005233FB"/>
    <w:rsid w:val="0052391E"/>
    <w:rsid w:val="00531A48"/>
    <w:rsid w:val="00533EEA"/>
    <w:rsid w:val="00541447"/>
    <w:rsid w:val="0055037F"/>
    <w:rsid w:val="00591928"/>
    <w:rsid w:val="00591D04"/>
    <w:rsid w:val="00593DB9"/>
    <w:rsid w:val="005B450E"/>
    <w:rsid w:val="005D3A9D"/>
    <w:rsid w:val="005D5B91"/>
    <w:rsid w:val="005E541A"/>
    <w:rsid w:val="005F0845"/>
    <w:rsid w:val="005F0AD0"/>
    <w:rsid w:val="0062231E"/>
    <w:rsid w:val="00645CF9"/>
    <w:rsid w:val="00656567"/>
    <w:rsid w:val="00664015"/>
    <w:rsid w:val="00674758"/>
    <w:rsid w:val="006874F4"/>
    <w:rsid w:val="006912D0"/>
    <w:rsid w:val="006A6C9E"/>
    <w:rsid w:val="006B1866"/>
    <w:rsid w:val="006C68DB"/>
    <w:rsid w:val="006F244F"/>
    <w:rsid w:val="007063FE"/>
    <w:rsid w:val="00717C14"/>
    <w:rsid w:val="007233BC"/>
    <w:rsid w:val="007410AE"/>
    <w:rsid w:val="007414D5"/>
    <w:rsid w:val="0078145A"/>
    <w:rsid w:val="0078526B"/>
    <w:rsid w:val="007D07B9"/>
    <w:rsid w:val="007D12D6"/>
    <w:rsid w:val="007E7D30"/>
    <w:rsid w:val="00816E41"/>
    <w:rsid w:val="008222E2"/>
    <w:rsid w:val="00833437"/>
    <w:rsid w:val="00854A55"/>
    <w:rsid w:val="00864B7E"/>
    <w:rsid w:val="00867575"/>
    <w:rsid w:val="00893282"/>
    <w:rsid w:val="008E5420"/>
    <w:rsid w:val="008F6E58"/>
    <w:rsid w:val="00901251"/>
    <w:rsid w:val="0090461F"/>
    <w:rsid w:val="0090684B"/>
    <w:rsid w:val="00924EE2"/>
    <w:rsid w:val="009347E9"/>
    <w:rsid w:val="0097073A"/>
    <w:rsid w:val="009B1F8A"/>
    <w:rsid w:val="009C177C"/>
    <w:rsid w:val="009C34E4"/>
    <w:rsid w:val="009D1DCE"/>
    <w:rsid w:val="009E63D6"/>
    <w:rsid w:val="009F20FC"/>
    <w:rsid w:val="00A0136B"/>
    <w:rsid w:val="00A120E0"/>
    <w:rsid w:val="00A121DD"/>
    <w:rsid w:val="00A137FA"/>
    <w:rsid w:val="00A151F4"/>
    <w:rsid w:val="00A42739"/>
    <w:rsid w:val="00A445B5"/>
    <w:rsid w:val="00A45AED"/>
    <w:rsid w:val="00A66C7C"/>
    <w:rsid w:val="00A873D6"/>
    <w:rsid w:val="00A93C96"/>
    <w:rsid w:val="00A94C65"/>
    <w:rsid w:val="00A97491"/>
    <w:rsid w:val="00AE12CA"/>
    <w:rsid w:val="00B128A9"/>
    <w:rsid w:val="00B237AC"/>
    <w:rsid w:val="00B417A1"/>
    <w:rsid w:val="00B41D6E"/>
    <w:rsid w:val="00B420D5"/>
    <w:rsid w:val="00B509CC"/>
    <w:rsid w:val="00B53E6A"/>
    <w:rsid w:val="00B62F4E"/>
    <w:rsid w:val="00B64ECE"/>
    <w:rsid w:val="00B65F0F"/>
    <w:rsid w:val="00B66362"/>
    <w:rsid w:val="00B74690"/>
    <w:rsid w:val="00B80DF6"/>
    <w:rsid w:val="00B910A5"/>
    <w:rsid w:val="00B9123B"/>
    <w:rsid w:val="00B9175A"/>
    <w:rsid w:val="00B91A8B"/>
    <w:rsid w:val="00B9291B"/>
    <w:rsid w:val="00B95E66"/>
    <w:rsid w:val="00BA2F3F"/>
    <w:rsid w:val="00BB0052"/>
    <w:rsid w:val="00BB2591"/>
    <w:rsid w:val="00BB7140"/>
    <w:rsid w:val="00BC4BE8"/>
    <w:rsid w:val="00BF31E6"/>
    <w:rsid w:val="00BF3416"/>
    <w:rsid w:val="00C03915"/>
    <w:rsid w:val="00C34FB5"/>
    <w:rsid w:val="00C41063"/>
    <w:rsid w:val="00C5351A"/>
    <w:rsid w:val="00C55508"/>
    <w:rsid w:val="00C645D5"/>
    <w:rsid w:val="00C957CE"/>
    <w:rsid w:val="00CD4BCC"/>
    <w:rsid w:val="00CD686B"/>
    <w:rsid w:val="00CE1637"/>
    <w:rsid w:val="00CF2240"/>
    <w:rsid w:val="00D13A20"/>
    <w:rsid w:val="00D33C12"/>
    <w:rsid w:val="00D60EBE"/>
    <w:rsid w:val="00D93F78"/>
    <w:rsid w:val="00DC7310"/>
    <w:rsid w:val="00DD296F"/>
    <w:rsid w:val="00DF23CF"/>
    <w:rsid w:val="00E2229E"/>
    <w:rsid w:val="00E368A1"/>
    <w:rsid w:val="00E502E7"/>
    <w:rsid w:val="00E84B4B"/>
    <w:rsid w:val="00E9542A"/>
    <w:rsid w:val="00EA1953"/>
    <w:rsid w:val="00ED1F90"/>
    <w:rsid w:val="00F121FE"/>
    <w:rsid w:val="00F3417D"/>
    <w:rsid w:val="00F46609"/>
    <w:rsid w:val="00F60E62"/>
    <w:rsid w:val="00F7389F"/>
    <w:rsid w:val="00F75247"/>
    <w:rsid w:val="00FF5337"/>
    <w:rsid w:val="00FF7F97"/>
    <w:rsid w:val="01470E47"/>
    <w:rsid w:val="01B80D51"/>
    <w:rsid w:val="023F3705"/>
    <w:rsid w:val="028C5C48"/>
    <w:rsid w:val="03A97E86"/>
    <w:rsid w:val="04F85637"/>
    <w:rsid w:val="05972365"/>
    <w:rsid w:val="05A343F2"/>
    <w:rsid w:val="060C19D4"/>
    <w:rsid w:val="066A6DE7"/>
    <w:rsid w:val="06755314"/>
    <w:rsid w:val="06937236"/>
    <w:rsid w:val="06AC1E40"/>
    <w:rsid w:val="07F64735"/>
    <w:rsid w:val="08214E07"/>
    <w:rsid w:val="097304B9"/>
    <w:rsid w:val="0A2615FD"/>
    <w:rsid w:val="0A6A0B6B"/>
    <w:rsid w:val="0A6B674C"/>
    <w:rsid w:val="0A933F5B"/>
    <w:rsid w:val="0AF36C07"/>
    <w:rsid w:val="0B703B4B"/>
    <w:rsid w:val="0C096BB1"/>
    <w:rsid w:val="0CAD6E25"/>
    <w:rsid w:val="0E5E39A7"/>
    <w:rsid w:val="0F4B48EC"/>
    <w:rsid w:val="11963EE2"/>
    <w:rsid w:val="12297C0D"/>
    <w:rsid w:val="12FC1FF4"/>
    <w:rsid w:val="13D204A4"/>
    <w:rsid w:val="13DD096F"/>
    <w:rsid w:val="14DE00E9"/>
    <w:rsid w:val="14E866EE"/>
    <w:rsid w:val="16944332"/>
    <w:rsid w:val="16D95372"/>
    <w:rsid w:val="1A5F6E9C"/>
    <w:rsid w:val="1BC17085"/>
    <w:rsid w:val="1BEF03D3"/>
    <w:rsid w:val="1C297D63"/>
    <w:rsid w:val="1C7D72F6"/>
    <w:rsid w:val="1CE407F6"/>
    <w:rsid w:val="1DC0204A"/>
    <w:rsid w:val="1DD32381"/>
    <w:rsid w:val="1DE21613"/>
    <w:rsid w:val="1E652903"/>
    <w:rsid w:val="1E6B6CF8"/>
    <w:rsid w:val="1F3D58D3"/>
    <w:rsid w:val="1F8C710B"/>
    <w:rsid w:val="20F63F8C"/>
    <w:rsid w:val="21843D08"/>
    <w:rsid w:val="22A50AB6"/>
    <w:rsid w:val="235063C5"/>
    <w:rsid w:val="241412F8"/>
    <w:rsid w:val="2523194E"/>
    <w:rsid w:val="25533533"/>
    <w:rsid w:val="257464D4"/>
    <w:rsid w:val="25A73256"/>
    <w:rsid w:val="25F70D31"/>
    <w:rsid w:val="261B1514"/>
    <w:rsid w:val="2895040B"/>
    <w:rsid w:val="28A90E60"/>
    <w:rsid w:val="2DCC4A4B"/>
    <w:rsid w:val="2E5D4C9A"/>
    <w:rsid w:val="2EB3685C"/>
    <w:rsid w:val="2ECE36C7"/>
    <w:rsid w:val="2F032B0E"/>
    <w:rsid w:val="2F4C26D9"/>
    <w:rsid w:val="2FD02D8F"/>
    <w:rsid w:val="3046418B"/>
    <w:rsid w:val="308D62E3"/>
    <w:rsid w:val="32504EB6"/>
    <w:rsid w:val="32C1515D"/>
    <w:rsid w:val="33CB2014"/>
    <w:rsid w:val="3439692C"/>
    <w:rsid w:val="34830E79"/>
    <w:rsid w:val="34E27153"/>
    <w:rsid w:val="35DE2358"/>
    <w:rsid w:val="35DF71EB"/>
    <w:rsid w:val="363A0CB8"/>
    <w:rsid w:val="365029D8"/>
    <w:rsid w:val="37442A49"/>
    <w:rsid w:val="384B2FEA"/>
    <w:rsid w:val="396B4C29"/>
    <w:rsid w:val="39AC4B2D"/>
    <w:rsid w:val="3A774BE8"/>
    <w:rsid w:val="3B0334DA"/>
    <w:rsid w:val="3C0F6121"/>
    <w:rsid w:val="3DB75589"/>
    <w:rsid w:val="3E90221A"/>
    <w:rsid w:val="42292DCC"/>
    <w:rsid w:val="43A8157F"/>
    <w:rsid w:val="43D832D8"/>
    <w:rsid w:val="43F82B08"/>
    <w:rsid w:val="456D1501"/>
    <w:rsid w:val="477772F8"/>
    <w:rsid w:val="47AB3C6F"/>
    <w:rsid w:val="490039B8"/>
    <w:rsid w:val="4977360C"/>
    <w:rsid w:val="49D47C80"/>
    <w:rsid w:val="4A227549"/>
    <w:rsid w:val="4C5D334A"/>
    <w:rsid w:val="4DC77BA9"/>
    <w:rsid w:val="4DEF1E45"/>
    <w:rsid w:val="4E5146F7"/>
    <w:rsid w:val="4EBC1134"/>
    <w:rsid w:val="4EF62012"/>
    <w:rsid w:val="4F505963"/>
    <w:rsid w:val="4FCF22B5"/>
    <w:rsid w:val="4FD516F1"/>
    <w:rsid w:val="4FD53E19"/>
    <w:rsid w:val="50677227"/>
    <w:rsid w:val="50E13A61"/>
    <w:rsid w:val="51A15133"/>
    <w:rsid w:val="51B9241F"/>
    <w:rsid w:val="52AA7F59"/>
    <w:rsid w:val="54072021"/>
    <w:rsid w:val="543349E8"/>
    <w:rsid w:val="55197C6D"/>
    <w:rsid w:val="56466984"/>
    <w:rsid w:val="57FB44E4"/>
    <w:rsid w:val="58DD589E"/>
    <w:rsid w:val="5AAA2F8A"/>
    <w:rsid w:val="5ABC6254"/>
    <w:rsid w:val="5B471B29"/>
    <w:rsid w:val="5FA647F3"/>
    <w:rsid w:val="604D5B05"/>
    <w:rsid w:val="621023F8"/>
    <w:rsid w:val="62714529"/>
    <w:rsid w:val="631A7F61"/>
    <w:rsid w:val="63E022EB"/>
    <w:rsid w:val="63F22D2F"/>
    <w:rsid w:val="644D3681"/>
    <w:rsid w:val="652D5AA8"/>
    <w:rsid w:val="662C38DB"/>
    <w:rsid w:val="667A42E4"/>
    <w:rsid w:val="66B47100"/>
    <w:rsid w:val="692F2B19"/>
    <w:rsid w:val="6B255A98"/>
    <w:rsid w:val="6B344186"/>
    <w:rsid w:val="6BAD1922"/>
    <w:rsid w:val="6C7672FB"/>
    <w:rsid w:val="6CB13DEA"/>
    <w:rsid w:val="6E1032D1"/>
    <w:rsid w:val="6ED46E7E"/>
    <w:rsid w:val="6F223CBA"/>
    <w:rsid w:val="6F227995"/>
    <w:rsid w:val="6FC033CB"/>
    <w:rsid w:val="701104DC"/>
    <w:rsid w:val="702A2506"/>
    <w:rsid w:val="711C5469"/>
    <w:rsid w:val="71484063"/>
    <w:rsid w:val="72814F7F"/>
    <w:rsid w:val="73E454DC"/>
    <w:rsid w:val="740A37E6"/>
    <w:rsid w:val="74E219D2"/>
    <w:rsid w:val="74ED25AC"/>
    <w:rsid w:val="76C1006A"/>
    <w:rsid w:val="76FA401E"/>
    <w:rsid w:val="772B7C4B"/>
    <w:rsid w:val="774A385E"/>
    <w:rsid w:val="77764653"/>
    <w:rsid w:val="78407572"/>
    <w:rsid w:val="788D7477"/>
    <w:rsid w:val="7CBC2712"/>
    <w:rsid w:val="7CD633DE"/>
    <w:rsid w:val="7EA16012"/>
    <w:rsid w:val="7F4C38F5"/>
    <w:rsid w:val="7FC24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0" w:name="envelope address" w:locked="1"/>
    <w:lsdException w:qFormat="1" w:uiPriority="99" w:semiHidden="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qFormat="1" w:unhideWhenUsed="0" w:uiPriority="99" w:semiHidden="0" w:name="List 3"/>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99" w:semiHidden="0" w:name="Date"/>
    <w:lsdException w:qFormat="1" w:unhideWhenUsed="0" w:uiPriority="99" w:semiHidden="0" w:name="Body Text First Indent"/>
    <w:lsdException w:qFormat="1" w:uiPriority="99" w:semiHidden="0" w:name="Body Text First Indent 2" w:locked="1"/>
    <w:lsdException w:uiPriority="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99" w:semiHidden="0" w:name="HTML Preformatted"/>
    <w:lsdException w:uiPriority="0" w:name="HTML Sample" w:locked="1"/>
    <w:lsdException w:uiPriority="0" w:name="HTML Typewriter" w:locked="1"/>
    <w:lsdException w:uiPriority="0" w:name="HTML Variable" w:locked="1"/>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link w:val="61"/>
    <w:autoRedefine/>
    <w:qFormat/>
    <w:uiPriority w:val="0"/>
    <w:pPr>
      <w:keepNext/>
      <w:numPr>
        <w:ilvl w:val="0"/>
        <w:numId w:val="1"/>
      </w:numPr>
      <w:tabs>
        <w:tab w:val="left" w:pos="1440"/>
        <w:tab w:val="left" w:pos="5670"/>
      </w:tabs>
      <w:spacing w:before="312" w:beforeLines="100" w:after="312" w:afterLines="100"/>
      <w:ind w:firstLineChars="1203"/>
      <w:outlineLvl w:val="0"/>
    </w:pPr>
    <w:rPr>
      <w:rFonts w:ascii="黑体" w:eastAsia="黑体"/>
      <w:b/>
      <w:kern w:val="44"/>
      <w:sz w:val="28"/>
    </w:rPr>
  </w:style>
  <w:style w:type="paragraph" w:styleId="4">
    <w:name w:val="heading 2"/>
    <w:basedOn w:val="1"/>
    <w:next w:val="1"/>
    <w:link w:val="63"/>
    <w:autoRedefine/>
    <w:qFormat/>
    <w:uiPriority w:val="99"/>
    <w:pPr>
      <w:keepNext/>
      <w:keepLines/>
      <w:numPr>
        <w:ilvl w:val="1"/>
        <w:numId w:val="1"/>
      </w:numPr>
      <w:spacing w:before="120" w:after="120"/>
      <w:jc w:val="left"/>
      <w:outlineLvl w:val="1"/>
    </w:pPr>
    <w:rPr>
      <w:rFonts w:ascii="Cambria" w:hAnsi="Cambria"/>
      <w:b/>
      <w:bCs/>
      <w:kern w:val="0"/>
      <w:sz w:val="32"/>
      <w:szCs w:val="32"/>
    </w:rPr>
  </w:style>
  <w:style w:type="paragraph" w:styleId="5">
    <w:name w:val="heading 3"/>
    <w:basedOn w:val="1"/>
    <w:next w:val="6"/>
    <w:link w:val="64"/>
    <w:autoRedefine/>
    <w:qFormat/>
    <w:uiPriority w:val="99"/>
    <w:pPr>
      <w:keepNext/>
      <w:keepLines/>
      <w:numPr>
        <w:ilvl w:val="2"/>
        <w:numId w:val="1"/>
      </w:numPr>
      <w:spacing w:before="120" w:after="120"/>
      <w:outlineLvl w:val="2"/>
    </w:pPr>
    <w:rPr>
      <w:b/>
      <w:bCs/>
      <w:kern w:val="0"/>
      <w:sz w:val="32"/>
      <w:szCs w:val="32"/>
    </w:rPr>
  </w:style>
  <w:style w:type="paragraph" w:styleId="7">
    <w:name w:val="heading 4"/>
    <w:basedOn w:val="1"/>
    <w:next w:val="6"/>
    <w:link w:val="66"/>
    <w:autoRedefine/>
    <w:qFormat/>
    <w:uiPriority w:val="99"/>
    <w:pPr>
      <w:keepNext/>
      <w:keepLines/>
      <w:numPr>
        <w:ilvl w:val="3"/>
        <w:numId w:val="1"/>
      </w:numPr>
      <w:spacing w:before="120" w:after="120"/>
      <w:outlineLvl w:val="3"/>
    </w:pPr>
    <w:rPr>
      <w:rFonts w:ascii="Cambria" w:hAnsi="Cambria"/>
      <w:b/>
      <w:bCs/>
      <w:kern w:val="0"/>
      <w:sz w:val="28"/>
      <w:szCs w:val="28"/>
    </w:rPr>
  </w:style>
  <w:style w:type="paragraph" w:styleId="8">
    <w:name w:val="heading 5"/>
    <w:basedOn w:val="1"/>
    <w:next w:val="6"/>
    <w:link w:val="67"/>
    <w:autoRedefine/>
    <w:qFormat/>
    <w:uiPriority w:val="99"/>
    <w:pPr>
      <w:keepNext/>
      <w:numPr>
        <w:ilvl w:val="4"/>
        <w:numId w:val="1"/>
      </w:numPr>
      <w:autoSpaceDE w:val="0"/>
      <w:autoSpaceDN w:val="0"/>
      <w:adjustRightInd w:val="0"/>
      <w:spacing w:before="156" w:beforeLines="50" w:after="156" w:afterLines="50"/>
      <w:outlineLvl w:val="4"/>
    </w:pPr>
    <w:rPr>
      <w:b/>
      <w:bCs/>
      <w:kern w:val="0"/>
      <w:sz w:val="28"/>
      <w:szCs w:val="28"/>
    </w:rPr>
  </w:style>
  <w:style w:type="paragraph" w:styleId="9">
    <w:name w:val="heading 6"/>
    <w:basedOn w:val="1"/>
    <w:next w:val="1"/>
    <w:link w:val="68"/>
    <w:autoRedefine/>
    <w:qFormat/>
    <w:uiPriority w:val="99"/>
    <w:pPr>
      <w:keepNext/>
      <w:keepLines/>
      <w:numPr>
        <w:ilvl w:val="5"/>
        <w:numId w:val="1"/>
      </w:numPr>
      <w:spacing w:before="240" w:after="64" w:line="320" w:lineRule="auto"/>
      <w:outlineLvl w:val="5"/>
    </w:pPr>
    <w:rPr>
      <w:rFonts w:ascii="Cambria" w:hAnsi="Cambria"/>
      <w:b/>
      <w:bCs/>
      <w:kern w:val="0"/>
      <w:sz w:val="24"/>
      <w:szCs w:val="24"/>
    </w:rPr>
  </w:style>
  <w:style w:type="paragraph" w:styleId="10">
    <w:name w:val="heading 7"/>
    <w:basedOn w:val="1"/>
    <w:next w:val="1"/>
    <w:link w:val="69"/>
    <w:autoRedefine/>
    <w:qFormat/>
    <w:uiPriority w:val="99"/>
    <w:pPr>
      <w:keepNext/>
      <w:keepLines/>
      <w:numPr>
        <w:ilvl w:val="6"/>
        <w:numId w:val="1"/>
      </w:numPr>
      <w:spacing w:before="240" w:after="64" w:line="320" w:lineRule="auto"/>
      <w:outlineLvl w:val="6"/>
    </w:pPr>
    <w:rPr>
      <w:b/>
      <w:bCs/>
      <w:kern w:val="0"/>
      <w:sz w:val="24"/>
      <w:szCs w:val="24"/>
    </w:rPr>
  </w:style>
  <w:style w:type="paragraph" w:styleId="11">
    <w:name w:val="heading 8"/>
    <w:basedOn w:val="1"/>
    <w:next w:val="1"/>
    <w:link w:val="70"/>
    <w:autoRedefine/>
    <w:qFormat/>
    <w:uiPriority w:val="99"/>
    <w:pPr>
      <w:keepNext/>
      <w:keepLines/>
      <w:numPr>
        <w:ilvl w:val="7"/>
        <w:numId w:val="1"/>
      </w:numPr>
      <w:spacing w:before="240" w:after="64" w:line="320" w:lineRule="auto"/>
      <w:outlineLvl w:val="7"/>
    </w:pPr>
    <w:rPr>
      <w:rFonts w:ascii="Cambria" w:hAnsi="Cambria"/>
      <w:kern w:val="0"/>
      <w:sz w:val="24"/>
      <w:szCs w:val="24"/>
    </w:rPr>
  </w:style>
  <w:style w:type="paragraph" w:styleId="12">
    <w:name w:val="heading 9"/>
    <w:basedOn w:val="1"/>
    <w:next w:val="1"/>
    <w:link w:val="71"/>
    <w:autoRedefine/>
    <w:qFormat/>
    <w:uiPriority w:val="99"/>
    <w:pPr>
      <w:keepNext/>
      <w:keepLines/>
      <w:numPr>
        <w:ilvl w:val="8"/>
        <w:numId w:val="1"/>
      </w:numPr>
      <w:spacing w:before="240" w:after="64" w:line="320" w:lineRule="auto"/>
      <w:outlineLvl w:val="8"/>
    </w:pPr>
    <w:rPr>
      <w:rFonts w:ascii="Cambria" w:hAnsi="Cambria"/>
      <w:kern w:val="0"/>
      <w:szCs w:val="21"/>
    </w:rPr>
  </w:style>
  <w:style w:type="character" w:default="1" w:styleId="54">
    <w:name w:val="Default Paragraph Font"/>
    <w:autoRedefine/>
    <w:unhideWhenUsed/>
    <w:qFormat/>
    <w:uiPriority w:val="1"/>
  </w:style>
  <w:style w:type="table" w:default="1" w:styleId="53">
    <w:name w:val="Normal Table"/>
    <w:autoRedefine/>
    <w:unhideWhenUsed/>
    <w:qFormat/>
    <w:uiPriority w:val="99"/>
    <w:tblPr>
      <w:tblCellMar>
        <w:top w:w="0" w:type="dxa"/>
        <w:left w:w="108" w:type="dxa"/>
        <w:bottom w:w="0" w:type="dxa"/>
        <w:right w:w="108" w:type="dxa"/>
      </w:tblCellMar>
    </w:tblPr>
  </w:style>
  <w:style w:type="paragraph" w:styleId="3">
    <w:name w:val="Body Text"/>
    <w:basedOn w:val="1"/>
    <w:link w:val="62"/>
    <w:autoRedefine/>
    <w:qFormat/>
    <w:uiPriority w:val="99"/>
    <w:rPr>
      <w:kern w:val="0"/>
      <w:sz w:val="20"/>
    </w:rPr>
  </w:style>
  <w:style w:type="paragraph" w:styleId="6">
    <w:name w:val="Normal Indent"/>
    <w:basedOn w:val="1"/>
    <w:next w:val="1"/>
    <w:link w:val="65"/>
    <w:autoRedefine/>
    <w:qFormat/>
    <w:uiPriority w:val="0"/>
    <w:pPr>
      <w:ind w:firstLine="420"/>
    </w:pPr>
  </w:style>
  <w:style w:type="paragraph" w:styleId="13">
    <w:name w:val="List 3"/>
    <w:basedOn w:val="1"/>
    <w:autoRedefine/>
    <w:qFormat/>
    <w:uiPriority w:val="99"/>
    <w:pPr>
      <w:ind w:left="1260" w:hanging="420"/>
    </w:pPr>
  </w:style>
  <w:style w:type="paragraph" w:styleId="14">
    <w:name w:val="toc 7"/>
    <w:basedOn w:val="1"/>
    <w:next w:val="1"/>
    <w:autoRedefine/>
    <w:semiHidden/>
    <w:qFormat/>
    <w:uiPriority w:val="99"/>
    <w:pPr>
      <w:ind w:left="1260"/>
      <w:jc w:val="left"/>
    </w:pPr>
    <w:rPr>
      <w:sz w:val="18"/>
    </w:rPr>
  </w:style>
  <w:style w:type="paragraph" w:styleId="15">
    <w:name w:val="index 8"/>
    <w:basedOn w:val="1"/>
    <w:next w:val="1"/>
    <w:autoRedefine/>
    <w:semiHidden/>
    <w:qFormat/>
    <w:uiPriority w:val="99"/>
    <w:pPr>
      <w:ind w:left="2940"/>
    </w:pPr>
  </w:style>
  <w:style w:type="paragraph" w:styleId="16">
    <w:name w:val="index 5"/>
    <w:basedOn w:val="1"/>
    <w:next w:val="1"/>
    <w:autoRedefine/>
    <w:semiHidden/>
    <w:qFormat/>
    <w:uiPriority w:val="99"/>
    <w:pPr>
      <w:ind w:left="1680"/>
    </w:pPr>
  </w:style>
  <w:style w:type="paragraph" w:styleId="17">
    <w:name w:val="Document Map"/>
    <w:basedOn w:val="1"/>
    <w:link w:val="72"/>
    <w:autoRedefine/>
    <w:semiHidden/>
    <w:qFormat/>
    <w:uiPriority w:val="99"/>
    <w:pPr>
      <w:shd w:val="clear" w:color="auto" w:fill="000080"/>
    </w:pPr>
    <w:rPr>
      <w:kern w:val="0"/>
      <w:sz w:val="2"/>
    </w:rPr>
  </w:style>
  <w:style w:type="paragraph" w:styleId="18">
    <w:name w:val="annotation text"/>
    <w:basedOn w:val="1"/>
    <w:link w:val="73"/>
    <w:autoRedefine/>
    <w:qFormat/>
    <w:uiPriority w:val="0"/>
    <w:pPr>
      <w:jc w:val="left"/>
    </w:pPr>
    <w:rPr>
      <w:kern w:val="0"/>
      <w:sz w:val="20"/>
    </w:rPr>
  </w:style>
  <w:style w:type="paragraph" w:styleId="19">
    <w:name w:val="index 6"/>
    <w:basedOn w:val="1"/>
    <w:next w:val="1"/>
    <w:autoRedefine/>
    <w:semiHidden/>
    <w:qFormat/>
    <w:uiPriority w:val="99"/>
    <w:pPr>
      <w:ind w:left="2100"/>
    </w:pPr>
  </w:style>
  <w:style w:type="paragraph" w:styleId="20">
    <w:name w:val="Body Text 3"/>
    <w:basedOn w:val="1"/>
    <w:link w:val="74"/>
    <w:autoRedefine/>
    <w:qFormat/>
    <w:uiPriority w:val="99"/>
    <w:rPr>
      <w:kern w:val="0"/>
      <w:sz w:val="16"/>
      <w:szCs w:val="16"/>
    </w:rPr>
  </w:style>
  <w:style w:type="paragraph" w:styleId="21">
    <w:name w:val="Body Text Indent"/>
    <w:basedOn w:val="1"/>
    <w:link w:val="60"/>
    <w:autoRedefine/>
    <w:qFormat/>
    <w:uiPriority w:val="99"/>
    <w:pPr>
      <w:ind w:firstLine="645"/>
    </w:pPr>
    <w:rPr>
      <w:kern w:val="0"/>
      <w:sz w:val="20"/>
    </w:rPr>
  </w:style>
  <w:style w:type="paragraph" w:styleId="22">
    <w:name w:val="index 4"/>
    <w:basedOn w:val="1"/>
    <w:next w:val="1"/>
    <w:autoRedefine/>
    <w:semiHidden/>
    <w:qFormat/>
    <w:uiPriority w:val="99"/>
    <w:pPr>
      <w:ind w:left="1260"/>
    </w:pPr>
  </w:style>
  <w:style w:type="paragraph" w:styleId="23">
    <w:name w:val="toc 5"/>
    <w:basedOn w:val="1"/>
    <w:next w:val="1"/>
    <w:autoRedefine/>
    <w:semiHidden/>
    <w:qFormat/>
    <w:uiPriority w:val="99"/>
    <w:pPr>
      <w:ind w:left="840"/>
      <w:jc w:val="left"/>
    </w:pPr>
    <w:rPr>
      <w:sz w:val="18"/>
    </w:rPr>
  </w:style>
  <w:style w:type="paragraph" w:styleId="24">
    <w:name w:val="toc 3"/>
    <w:basedOn w:val="1"/>
    <w:next w:val="1"/>
    <w:autoRedefine/>
    <w:semiHidden/>
    <w:qFormat/>
    <w:uiPriority w:val="99"/>
    <w:pPr>
      <w:ind w:left="420"/>
      <w:jc w:val="left"/>
    </w:pPr>
    <w:rPr>
      <w:i/>
      <w:sz w:val="20"/>
    </w:rPr>
  </w:style>
  <w:style w:type="paragraph" w:styleId="25">
    <w:name w:val="Plain Text"/>
    <w:basedOn w:val="1"/>
    <w:next w:val="6"/>
    <w:link w:val="75"/>
    <w:autoRedefine/>
    <w:qFormat/>
    <w:uiPriority w:val="0"/>
    <w:rPr>
      <w:rFonts w:ascii="宋体" w:hAnsi="Courier New"/>
      <w:kern w:val="0"/>
      <w:szCs w:val="21"/>
    </w:rPr>
  </w:style>
  <w:style w:type="paragraph" w:styleId="26">
    <w:name w:val="toc 8"/>
    <w:basedOn w:val="1"/>
    <w:next w:val="1"/>
    <w:autoRedefine/>
    <w:semiHidden/>
    <w:qFormat/>
    <w:uiPriority w:val="99"/>
    <w:pPr>
      <w:ind w:left="1470"/>
      <w:jc w:val="left"/>
    </w:pPr>
    <w:rPr>
      <w:sz w:val="18"/>
    </w:rPr>
  </w:style>
  <w:style w:type="paragraph" w:styleId="27">
    <w:name w:val="index 3"/>
    <w:basedOn w:val="1"/>
    <w:next w:val="1"/>
    <w:autoRedefine/>
    <w:semiHidden/>
    <w:qFormat/>
    <w:uiPriority w:val="99"/>
    <w:pPr>
      <w:ind w:left="840"/>
    </w:pPr>
  </w:style>
  <w:style w:type="paragraph" w:styleId="28">
    <w:name w:val="Date"/>
    <w:basedOn w:val="1"/>
    <w:next w:val="1"/>
    <w:link w:val="76"/>
    <w:autoRedefine/>
    <w:qFormat/>
    <w:uiPriority w:val="99"/>
    <w:pPr>
      <w:ind w:left="100" w:leftChars="2500"/>
    </w:pPr>
    <w:rPr>
      <w:kern w:val="0"/>
      <w:sz w:val="20"/>
    </w:rPr>
  </w:style>
  <w:style w:type="paragraph" w:styleId="29">
    <w:name w:val="Body Text Indent 2"/>
    <w:basedOn w:val="1"/>
    <w:link w:val="77"/>
    <w:autoRedefine/>
    <w:qFormat/>
    <w:uiPriority w:val="99"/>
    <w:pPr>
      <w:ind w:left="630" w:firstLine="645"/>
    </w:pPr>
    <w:rPr>
      <w:kern w:val="0"/>
      <w:sz w:val="20"/>
    </w:rPr>
  </w:style>
  <w:style w:type="paragraph" w:styleId="30">
    <w:name w:val="Balloon Text"/>
    <w:basedOn w:val="1"/>
    <w:link w:val="78"/>
    <w:autoRedefine/>
    <w:semiHidden/>
    <w:qFormat/>
    <w:uiPriority w:val="99"/>
    <w:rPr>
      <w:sz w:val="18"/>
      <w:szCs w:val="18"/>
    </w:rPr>
  </w:style>
  <w:style w:type="paragraph" w:styleId="31">
    <w:name w:val="footer"/>
    <w:basedOn w:val="1"/>
    <w:link w:val="79"/>
    <w:autoRedefine/>
    <w:qFormat/>
    <w:uiPriority w:val="99"/>
    <w:pPr>
      <w:tabs>
        <w:tab w:val="center" w:pos="4153"/>
        <w:tab w:val="right" w:pos="8306"/>
      </w:tabs>
      <w:snapToGrid w:val="0"/>
      <w:jc w:val="left"/>
    </w:pPr>
    <w:rPr>
      <w:sz w:val="18"/>
    </w:rPr>
  </w:style>
  <w:style w:type="paragraph" w:styleId="32">
    <w:name w:val="envelope return"/>
    <w:basedOn w:val="1"/>
    <w:autoRedefine/>
    <w:unhideWhenUsed/>
    <w:qFormat/>
    <w:locked/>
    <w:uiPriority w:val="99"/>
    <w:pPr>
      <w:tabs>
        <w:tab w:val="left" w:pos="240"/>
        <w:tab w:val="center" w:pos="4080"/>
        <w:tab w:val="right" w:pos="8160"/>
      </w:tabs>
      <w:snapToGrid w:val="0"/>
    </w:pPr>
    <w:rPr>
      <w:rFonts w:ascii="Arial" w:hAnsi="Arial"/>
    </w:rPr>
  </w:style>
  <w:style w:type="paragraph" w:styleId="33">
    <w:name w:val="header"/>
    <w:basedOn w:val="1"/>
    <w:link w:val="80"/>
    <w:autoRedefine/>
    <w:qFormat/>
    <w:uiPriority w:val="99"/>
    <w:pPr>
      <w:pBdr>
        <w:bottom w:val="single" w:color="auto" w:sz="6" w:space="1"/>
      </w:pBdr>
      <w:tabs>
        <w:tab w:val="center" w:pos="4153"/>
        <w:tab w:val="right" w:pos="8306"/>
      </w:tabs>
      <w:snapToGrid w:val="0"/>
      <w:jc w:val="center"/>
    </w:pPr>
    <w:rPr>
      <w:sz w:val="18"/>
    </w:rPr>
  </w:style>
  <w:style w:type="paragraph" w:styleId="34">
    <w:name w:val="toc 1"/>
    <w:basedOn w:val="1"/>
    <w:next w:val="1"/>
    <w:autoRedefine/>
    <w:qFormat/>
    <w:uiPriority w:val="39"/>
    <w:pPr>
      <w:spacing w:before="120" w:beforeLines="0" w:after="120" w:afterLines="0"/>
      <w:jc w:val="left"/>
    </w:pPr>
    <w:rPr>
      <w:b/>
      <w:caps/>
      <w:sz w:val="20"/>
    </w:rPr>
  </w:style>
  <w:style w:type="paragraph" w:styleId="35">
    <w:name w:val="toc 4"/>
    <w:basedOn w:val="1"/>
    <w:next w:val="1"/>
    <w:autoRedefine/>
    <w:semiHidden/>
    <w:qFormat/>
    <w:uiPriority w:val="99"/>
    <w:pPr>
      <w:ind w:left="630"/>
      <w:jc w:val="left"/>
    </w:pPr>
    <w:rPr>
      <w:sz w:val="18"/>
    </w:rPr>
  </w:style>
  <w:style w:type="paragraph" w:styleId="36">
    <w:name w:val="index heading"/>
    <w:basedOn w:val="1"/>
    <w:next w:val="37"/>
    <w:autoRedefine/>
    <w:semiHidden/>
    <w:qFormat/>
    <w:uiPriority w:val="99"/>
  </w:style>
  <w:style w:type="paragraph" w:styleId="37">
    <w:name w:val="index 1"/>
    <w:basedOn w:val="1"/>
    <w:next w:val="1"/>
    <w:autoRedefine/>
    <w:semiHidden/>
    <w:qFormat/>
    <w:uiPriority w:val="99"/>
    <w:pPr>
      <w:jc w:val="center"/>
    </w:pPr>
    <w:rPr>
      <w:rFonts w:ascii="仿宋_GB2312" w:hAnsi="宋体" w:eastAsia="仿宋_GB2312"/>
      <w:sz w:val="30"/>
      <w:szCs w:val="24"/>
    </w:rPr>
  </w:style>
  <w:style w:type="paragraph" w:styleId="38">
    <w:name w:val="toc 6"/>
    <w:basedOn w:val="1"/>
    <w:next w:val="1"/>
    <w:autoRedefine/>
    <w:semiHidden/>
    <w:qFormat/>
    <w:uiPriority w:val="99"/>
    <w:pPr>
      <w:ind w:left="1050"/>
      <w:jc w:val="left"/>
    </w:pPr>
    <w:rPr>
      <w:sz w:val="18"/>
    </w:rPr>
  </w:style>
  <w:style w:type="paragraph" w:styleId="39">
    <w:name w:val="Body Text Indent 3"/>
    <w:basedOn w:val="1"/>
    <w:link w:val="81"/>
    <w:autoRedefine/>
    <w:qFormat/>
    <w:uiPriority w:val="99"/>
    <w:pPr>
      <w:ind w:left="645" w:firstLine="645"/>
    </w:pPr>
    <w:rPr>
      <w:kern w:val="0"/>
      <w:sz w:val="16"/>
      <w:szCs w:val="16"/>
    </w:rPr>
  </w:style>
  <w:style w:type="paragraph" w:styleId="40">
    <w:name w:val="index 7"/>
    <w:basedOn w:val="1"/>
    <w:next w:val="1"/>
    <w:autoRedefine/>
    <w:semiHidden/>
    <w:qFormat/>
    <w:uiPriority w:val="99"/>
    <w:pPr>
      <w:ind w:left="2520"/>
    </w:pPr>
  </w:style>
  <w:style w:type="paragraph" w:styleId="41">
    <w:name w:val="index 9"/>
    <w:basedOn w:val="1"/>
    <w:next w:val="1"/>
    <w:autoRedefine/>
    <w:semiHidden/>
    <w:qFormat/>
    <w:uiPriority w:val="99"/>
    <w:pPr>
      <w:ind w:left="3360"/>
    </w:pPr>
  </w:style>
  <w:style w:type="paragraph" w:styleId="42">
    <w:name w:val="table of figures"/>
    <w:basedOn w:val="1"/>
    <w:next w:val="1"/>
    <w:autoRedefine/>
    <w:semiHidden/>
    <w:qFormat/>
    <w:uiPriority w:val="99"/>
    <w:pPr>
      <w:ind w:left="840" w:hanging="420"/>
    </w:pPr>
  </w:style>
  <w:style w:type="paragraph" w:styleId="43">
    <w:name w:val="toc 2"/>
    <w:basedOn w:val="1"/>
    <w:next w:val="1"/>
    <w:autoRedefine/>
    <w:qFormat/>
    <w:uiPriority w:val="39"/>
    <w:pPr>
      <w:ind w:left="210"/>
      <w:jc w:val="left"/>
    </w:pPr>
    <w:rPr>
      <w:smallCaps/>
      <w:sz w:val="20"/>
    </w:rPr>
  </w:style>
  <w:style w:type="paragraph" w:styleId="44">
    <w:name w:val="toc 9"/>
    <w:basedOn w:val="1"/>
    <w:next w:val="1"/>
    <w:autoRedefine/>
    <w:semiHidden/>
    <w:qFormat/>
    <w:uiPriority w:val="99"/>
    <w:pPr>
      <w:ind w:left="1680"/>
      <w:jc w:val="left"/>
    </w:pPr>
    <w:rPr>
      <w:sz w:val="18"/>
    </w:rPr>
  </w:style>
  <w:style w:type="paragraph" w:styleId="45">
    <w:name w:val="Body Text 2"/>
    <w:basedOn w:val="1"/>
    <w:link w:val="82"/>
    <w:autoRedefine/>
    <w:qFormat/>
    <w:uiPriority w:val="99"/>
    <w:pPr>
      <w:widowControl/>
      <w:jc w:val="center"/>
    </w:pPr>
    <w:rPr>
      <w:kern w:val="0"/>
      <w:sz w:val="20"/>
    </w:rPr>
  </w:style>
  <w:style w:type="paragraph" w:styleId="46">
    <w:name w:val="HTML Preformatted"/>
    <w:basedOn w:val="1"/>
    <w:link w:val="8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7">
    <w:name w:val="Normal (Web)"/>
    <w:basedOn w:val="1"/>
    <w:autoRedefine/>
    <w:qFormat/>
    <w:uiPriority w:val="99"/>
    <w:pPr>
      <w:widowControl/>
      <w:spacing w:before="100" w:beforeLines="0" w:beforeAutospacing="1" w:after="100" w:afterLines="0" w:afterAutospacing="1"/>
      <w:jc w:val="left"/>
    </w:pPr>
    <w:rPr>
      <w:rFonts w:ascii="Arial" w:hAnsi="Arial" w:cs="Arial"/>
      <w:kern w:val="0"/>
      <w:sz w:val="24"/>
      <w:szCs w:val="24"/>
    </w:rPr>
  </w:style>
  <w:style w:type="paragraph" w:styleId="48">
    <w:name w:val="index 2"/>
    <w:basedOn w:val="1"/>
    <w:next w:val="1"/>
    <w:autoRedefine/>
    <w:semiHidden/>
    <w:qFormat/>
    <w:uiPriority w:val="99"/>
    <w:pPr>
      <w:ind w:left="420"/>
    </w:pPr>
  </w:style>
  <w:style w:type="paragraph" w:styleId="49">
    <w:name w:val="Title"/>
    <w:basedOn w:val="1"/>
    <w:next w:val="1"/>
    <w:link w:val="84"/>
    <w:autoRedefine/>
    <w:qFormat/>
    <w:locked/>
    <w:uiPriority w:val="10"/>
    <w:pPr>
      <w:spacing w:before="240" w:after="60"/>
      <w:jc w:val="center"/>
      <w:outlineLvl w:val="0"/>
    </w:pPr>
    <w:rPr>
      <w:rFonts w:ascii="Cambria" w:hAnsi="Cambria"/>
      <w:b/>
      <w:bCs/>
      <w:sz w:val="32"/>
      <w:szCs w:val="32"/>
    </w:rPr>
  </w:style>
  <w:style w:type="paragraph" w:styleId="50">
    <w:name w:val="annotation subject"/>
    <w:basedOn w:val="18"/>
    <w:next w:val="18"/>
    <w:link w:val="85"/>
    <w:autoRedefine/>
    <w:semiHidden/>
    <w:qFormat/>
    <w:uiPriority w:val="99"/>
    <w:rPr>
      <w:b/>
      <w:bCs/>
    </w:rPr>
  </w:style>
  <w:style w:type="paragraph" w:styleId="51">
    <w:name w:val="Body Text First Indent"/>
    <w:basedOn w:val="3"/>
    <w:link w:val="86"/>
    <w:autoRedefine/>
    <w:qFormat/>
    <w:uiPriority w:val="99"/>
    <w:pPr>
      <w:spacing w:after="120" w:afterLines="0"/>
      <w:ind w:firstLine="420" w:firstLineChars="100"/>
    </w:pPr>
    <w:rPr>
      <w:rFonts w:ascii="Times New Roman" w:hAnsi="Times New Roman" w:eastAsia="宋体"/>
      <w:sz w:val="21"/>
      <w:szCs w:val="24"/>
    </w:rPr>
  </w:style>
  <w:style w:type="paragraph" w:styleId="52">
    <w:name w:val="Body Text First Indent 2"/>
    <w:basedOn w:val="21"/>
    <w:autoRedefine/>
    <w:unhideWhenUsed/>
    <w:qFormat/>
    <w:locked/>
    <w:uiPriority w:val="99"/>
    <w:pPr>
      <w:ind w:firstLine="420" w:firstLineChars="200"/>
      <w:jc w:val="left"/>
    </w:pPr>
    <w:rPr>
      <w:rFonts w:eastAsia="Calibri"/>
      <w:sz w:val="22"/>
      <w:szCs w:val="22"/>
    </w:rPr>
  </w:style>
  <w:style w:type="character" w:styleId="55">
    <w:name w:val="page number"/>
    <w:autoRedefine/>
    <w:qFormat/>
    <w:uiPriority w:val="0"/>
    <w:rPr>
      <w:rFonts w:cs="Times New Roman"/>
    </w:rPr>
  </w:style>
  <w:style w:type="character" w:styleId="56">
    <w:name w:val="FollowedHyperlink"/>
    <w:autoRedefine/>
    <w:qFormat/>
    <w:uiPriority w:val="99"/>
    <w:rPr>
      <w:rFonts w:cs="Times New Roman"/>
      <w:color w:val="800080"/>
      <w:u w:val="single"/>
    </w:rPr>
  </w:style>
  <w:style w:type="character" w:styleId="57">
    <w:name w:val="Emphasis"/>
    <w:autoRedefine/>
    <w:qFormat/>
    <w:locked/>
    <w:uiPriority w:val="20"/>
    <w:rPr>
      <w:i/>
      <w:iCs/>
    </w:rPr>
  </w:style>
  <w:style w:type="character" w:styleId="58">
    <w:name w:val="Hyperlink"/>
    <w:autoRedefine/>
    <w:qFormat/>
    <w:uiPriority w:val="99"/>
    <w:rPr>
      <w:rFonts w:cs="Times New Roman"/>
      <w:color w:val="0000FF"/>
      <w:u w:val="single"/>
    </w:rPr>
  </w:style>
  <w:style w:type="character" w:styleId="59">
    <w:name w:val="annotation reference"/>
    <w:autoRedefine/>
    <w:qFormat/>
    <w:uiPriority w:val="0"/>
    <w:rPr>
      <w:rFonts w:cs="Times New Roman"/>
      <w:sz w:val="21"/>
    </w:rPr>
  </w:style>
  <w:style w:type="character" w:customStyle="1" w:styleId="60">
    <w:name w:val="正文文本缩进 字符"/>
    <w:link w:val="21"/>
    <w:autoRedefine/>
    <w:semiHidden/>
    <w:qFormat/>
    <w:locked/>
    <w:uiPriority w:val="99"/>
    <w:rPr>
      <w:rFonts w:cs="Times New Roman"/>
      <w:sz w:val="20"/>
      <w:szCs w:val="20"/>
    </w:rPr>
  </w:style>
  <w:style w:type="character" w:customStyle="1" w:styleId="61">
    <w:name w:val="标题 1 字符"/>
    <w:link w:val="2"/>
    <w:autoRedefine/>
    <w:qFormat/>
    <w:locked/>
    <w:uiPriority w:val="0"/>
    <w:rPr>
      <w:rFonts w:ascii="黑体" w:eastAsia="黑体"/>
      <w:b/>
      <w:kern w:val="44"/>
      <w:sz w:val="28"/>
    </w:rPr>
  </w:style>
  <w:style w:type="character" w:customStyle="1" w:styleId="62">
    <w:name w:val="正文文本 字符"/>
    <w:link w:val="3"/>
    <w:autoRedefine/>
    <w:semiHidden/>
    <w:qFormat/>
    <w:locked/>
    <w:uiPriority w:val="99"/>
    <w:rPr>
      <w:rFonts w:cs="Times New Roman"/>
      <w:sz w:val="20"/>
      <w:szCs w:val="20"/>
    </w:rPr>
  </w:style>
  <w:style w:type="character" w:customStyle="1" w:styleId="63">
    <w:name w:val="标题 2 字符"/>
    <w:link w:val="4"/>
    <w:autoRedefine/>
    <w:qFormat/>
    <w:locked/>
    <w:uiPriority w:val="99"/>
    <w:rPr>
      <w:rFonts w:ascii="Cambria" w:hAnsi="Cambria"/>
      <w:b/>
      <w:bCs/>
      <w:sz w:val="32"/>
      <w:szCs w:val="32"/>
    </w:rPr>
  </w:style>
  <w:style w:type="character" w:customStyle="1" w:styleId="64">
    <w:name w:val="标题 3 字符"/>
    <w:link w:val="5"/>
    <w:autoRedefine/>
    <w:qFormat/>
    <w:locked/>
    <w:uiPriority w:val="99"/>
    <w:rPr>
      <w:b/>
      <w:bCs/>
      <w:sz w:val="32"/>
      <w:szCs w:val="32"/>
    </w:rPr>
  </w:style>
  <w:style w:type="character" w:customStyle="1" w:styleId="65">
    <w:name w:val="正文缩进 字符"/>
    <w:link w:val="6"/>
    <w:autoRedefine/>
    <w:qFormat/>
    <w:locked/>
    <w:uiPriority w:val="0"/>
    <w:rPr>
      <w:rFonts w:eastAsia="宋体" w:cs="Times New Roman"/>
      <w:kern w:val="2"/>
      <w:sz w:val="21"/>
      <w:lang w:val="en-US" w:eastAsia="zh-CN" w:bidi="ar-SA"/>
    </w:rPr>
  </w:style>
  <w:style w:type="character" w:customStyle="1" w:styleId="66">
    <w:name w:val="标题 4 字符"/>
    <w:link w:val="7"/>
    <w:autoRedefine/>
    <w:qFormat/>
    <w:locked/>
    <w:uiPriority w:val="99"/>
    <w:rPr>
      <w:rFonts w:ascii="Cambria" w:hAnsi="Cambria"/>
      <w:b/>
      <w:bCs/>
      <w:sz w:val="28"/>
      <w:szCs w:val="28"/>
    </w:rPr>
  </w:style>
  <w:style w:type="character" w:customStyle="1" w:styleId="67">
    <w:name w:val="标题 5 字符"/>
    <w:link w:val="8"/>
    <w:autoRedefine/>
    <w:qFormat/>
    <w:locked/>
    <w:uiPriority w:val="99"/>
    <w:rPr>
      <w:b/>
      <w:bCs/>
      <w:sz w:val="28"/>
      <w:szCs w:val="28"/>
    </w:rPr>
  </w:style>
  <w:style w:type="character" w:customStyle="1" w:styleId="68">
    <w:name w:val="标题 6 字符"/>
    <w:link w:val="9"/>
    <w:autoRedefine/>
    <w:qFormat/>
    <w:locked/>
    <w:uiPriority w:val="99"/>
    <w:rPr>
      <w:rFonts w:ascii="Cambria" w:hAnsi="Cambria"/>
      <w:b/>
      <w:bCs/>
      <w:sz w:val="24"/>
      <w:szCs w:val="24"/>
    </w:rPr>
  </w:style>
  <w:style w:type="character" w:customStyle="1" w:styleId="69">
    <w:name w:val="标题 7 字符"/>
    <w:link w:val="10"/>
    <w:autoRedefine/>
    <w:qFormat/>
    <w:locked/>
    <w:uiPriority w:val="99"/>
    <w:rPr>
      <w:b/>
      <w:bCs/>
      <w:sz w:val="24"/>
      <w:szCs w:val="24"/>
    </w:rPr>
  </w:style>
  <w:style w:type="character" w:customStyle="1" w:styleId="70">
    <w:name w:val="标题 8 字符"/>
    <w:link w:val="11"/>
    <w:autoRedefine/>
    <w:qFormat/>
    <w:locked/>
    <w:uiPriority w:val="99"/>
    <w:rPr>
      <w:rFonts w:ascii="Cambria" w:hAnsi="Cambria"/>
      <w:sz w:val="24"/>
      <w:szCs w:val="24"/>
    </w:rPr>
  </w:style>
  <w:style w:type="character" w:customStyle="1" w:styleId="71">
    <w:name w:val="标题 9 字符"/>
    <w:link w:val="12"/>
    <w:autoRedefine/>
    <w:qFormat/>
    <w:locked/>
    <w:uiPriority w:val="99"/>
    <w:rPr>
      <w:rFonts w:ascii="Cambria" w:hAnsi="Cambria"/>
      <w:sz w:val="21"/>
      <w:szCs w:val="21"/>
    </w:rPr>
  </w:style>
  <w:style w:type="character" w:customStyle="1" w:styleId="72">
    <w:name w:val="文档结构图 字符"/>
    <w:link w:val="17"/>
    <w:autoRedefine/>
    <w:semiHidden/>
    <w:qFormat/>
    <w:locked/>
    <w:uiPriority w:val="99"/>
    <w:rPr>
      <w:rFonts w:cs="Times New Roman"/>
      <w:sz w:val="2"/>
    </w:rPr>
  </w:style>
  <w:style w:type="character" w:customStyle="1" w:styleId="73">
    <w:name w:val="批注文字 字符"/>
    <w:link w:val="18"/>
    <w:autoRedefine/>
    <w:qFormat/>
    <w:locked/>
    <w:uiPriority w:val="0"/>
    <w:rPr>
      <w:rFonts w:cs="Times New Roman"/>
      <w:sz w:val="20"/>
      <w:szCs w:val="20"/>
    </w:rPr>
  </w:style>
  <w:style w:type="character" w:customStyle="1" w:styleId="74">
    <w:name w:val="正文文本 3 字符"/>
    <w:link w:val="20"/>
    <w:autoRedefine/>
    <w:semiHidden/>
    <w:qFormat/>
    <w:locked/>
    <w:uiPriority w:val="99"/>
    <w:rPr>
      <w:rFonts w:cs="Times New Roman"/>
      <w:sz w:val="16"/>
      <w:szCs w:val="16"/>
    </w:rPr>
  </w:style>
  <w:style w:type="character" w:customStyle="1" w:styleId="75">
    <w:name w:val="纯文本 字符"/>
    <w:link w:val="25"/>
    <w:autoRedefine/>
    <w:qFormat/>
    <w:locked/>
    <w:uiPriority w:val="0"/>
    <w:rPr>
      <w:rFonts w:ascii="宋体" w:hAnsi="Courier New" w:cs="Courier New"/>
      <w:sz w:val="21"/>
      <w:szCs w:val="21"/>
    </w:rPr>
  </w:style>
  <w:style w:type="character" w:customStyle="1" w:styleId="76">
    <w:name w:val="日期 字符"/>
    <w:link w:val="28"/>
    <w:autoRedefine/>
    <w:semiHidden/>
    <w:qFormat/>
    <w:locked/>
    <w:uiPriority w:val="99"/>
    <w:rPr>
      <w:rFonts w:cs="Times New Roman"/>
      <w:sz w:val="20"/>
      <w:szCs w:val="20"/>
    </w:rPr>
  </w:style>
  <w:style w:type="character" w:customStyle="1" w:styleId="77">
    <w:name w:val="正文文本缩进 2 字符"/>
    <w:link w:val="29"/>
    <w:autoRedefine/>
    <w:semiHidden/>
    <w:qFormat/>
    <w:locked/>
    <w:uiPriority w:val="99"/>
    <w:rPr>
      <w:rFonts w:cs="Times New Roman"/>
      <w:sz w:val="20"/>
      <w:szCs w:val="20"/>
    </w:rPr>
  </w:style>
  <w:style w:type="character" w:customStyle="1" w:styleId="78">
    <w:name w:val="批注框文本 字符"/>
    <w:link w:val="30"/>
    <w:autoRedefine/>
    <w:semiHidden/>
    <w:qFormat/>
    <w:uiPriority w:val="99"/>
    <w:rPr>
      <w:kern w:val="2"/>
      <w:sz w:val="18"/>
      <w:szCs w:val="18"/>
    </w:rPr>
  </w:style>
  <w:style w:type="character" w:customStyle="1" w:styleId="79">
    <w:name w:val="页脚 字符"/>
    <w:link w:val="31"/>
    <w:autoRedefine/>
    <w:qFormat/>
    <w:locked/>
    <w:uiPriority w:val="99"/>
    <w:rPr>
      <w:rFonts w:eastAsia="宋体" w:cs="Times New Roman"/>
      <w:kern w:val="2"/>
      <w:sz w:val="18"/>
      <w:lang w:val="en-US" w:eastAsia="zh-CN" w:bidi="ar-SA"/>
    </w:rPr>
  </w:style>
  <w:style w:type="character" w:customStyle="1" w:styleId="80">
    <w:name w:val="页眉 字符"/>
    <w:link w:val="33"/>
    <w:autoRedefine/>
    <w:semiHidden/>
    <w:qFormat/>
    <w:locked/>
    <w:uiPriority w:val="99"/>
    <w:rPr>
      <w:rFonts w:eastAsia="宋体" w:cs="Times New Roman"/>
      <w:kern w:val="2"/>
      <w:sz w:val="18"/>
      <w:lang w:val="en-US" w:eastAsia="zh-CN" w:bidi="ar-SA"/>
    </w:rPr>
  </w:style>
  <w:style w:type="character" w:customStyle="1" w:styleId="81">
    <w:name w:val="正文文本缩进 3 字符"/>
    <w:link w:val="39"/>
    <w:autoRedefine/>
    <w:semiHidden/>
    <w:qFormat/>
    <w:locked/>
    <w:uiPriority w:val="99"/>
    <w:rPr>
      <w:rFonts w:cs="Times New Roman"/>
      <w:sz w:val="16"/>
      <w:szCs w:val="16"/>
    </w:rPr>
  </w:style>
  <w:style w:type="character" w:customStyle="1" w:styleId="82">
    <w:name w:val="正文文本 2 字符"/>
    <w:link w:val="45"/>
    <w:autoRedefine/>
    <w:semiHidden/>
    <w:qFormat/>
    <w:locked/>
    <w:uiPriority w:val="99"/>
    <w:rPr>
      <w:rFonts w:cs="Times New Roman"/>
      <w:sz w:val="20"/>
      <w:szCs w:val="20"/>
    </w:rPr>
  </w:style>
  <w:style w:type="character" w:customStyle="1" w:styleId="83">
    <w:name w:val="HTML 预设格式 字符"/>
    <w:link w:val="46"/>
    <w:autoRedefine/>
    <w:semiHidden/>
    <w:qFormat/>
    <w:locked/>
    <w:uiPriority w:val="99"/>
    <w:rPr>
      <w:rFonts w:ascii="Courier New" w:hAnsi="Courier New" w:cs="Courier New"/>
      <w:sz w:val="20"/>
      <w:szCs w:val="20"/>
    </w:rPr>
  </w:style>
  <w:style w:type="character" w:customStyle="1" w:styleId="84">
    <w:name w:val="标题 字符"/>
    <w:link w:val="49"/>
    <w:autoRedefine/>
    <w:qFormat/>
    <w:uiPriority w:val="10"/>
    <w:rPr>
      <w:rFonts w:ascii="Cambria" w:hAnsi="Cambria" w:cs="Times New Roman"/>
      <w:b/>
      <w:bCs/>
      <w:kern w:val="2"/>
      <w:sz w:val="32"/>
      <w:szCs w:val="32"/>
    </w:rPr>
  </w:style>
  <w:style w:type="character" w:customStyle="1" w:styleId="85">
    <w:name w:val="批注主题 字符"/>
    <w:link w:val="50"/>
    <w:autoRedefine/>
    <w:semiHidden/>
    <w:qFormat/>
    <w:locked/>
    <w:uiPriority w:val="99"/>
    <w:rPr>
      <w:rFonts w:cs="Times New Roman"/>
      <w:b/>
      <w:bCs/>
      <w:sz w:val="20"/>
      <w:szCs w:val="20"/>
    </w:rPr>
  </w:style>
  <w:style w:type="character" w:customStyle="1" w:styleId="86">
    <w:name w:val="正文文本首行缩进 字符"/>
    <w:link w:val="51"/>
    <w:autoRedefine/>
    <w:semiHidden/>
    <w:qFormat/>
    <w:locked/>
    <w:uiPriority w:val="99"/>
  </w:style>
  <w:style w:type="character" w:customStyle="1" w:styleId="87">
    <w:name w:val="标题 3 Char"/>
    <w:autoRedefine/>
    <w:qFormat/>
    <w:uiPriority w:val="99"/>
    <w:rPr>
      <w:rFonts w:ascii="宋体" w:hAnsi="宋体" w:eastAsia="宋体" w:cs="Times New Roman"/>
      <w:b/>
      <w:bCs/>
      <w:kern w:val="2"/>
      <w:sz w:val="32"/>
      <w:szCs w:val="32"/>
      <w:lang w:val="en-US" w:eastAsia="zh-CN" w:bidi="ar-SA"/>
    </w:rPr>
  </w:style>
  <w:style w:type="character" w:customStyle="1" w:styleId="88">
    <w:name w:val="para_small"/>
    <w:autoRedefine/>
    <w:qFormat/>
    <w:uiPriority w:val="99"/>
    <w:rPr>
      <w:rFonts w:cs="Times New Roman"/>
    </w:rPr>
  </w:style>
  <w:style w:type="character" w:customStyle="1" w:styleId="89">
    <w:name w:val="point_normal1"/>
    <w:autoRedefine/>
    <w:qFormat/>
    <w:uiPriority w:val="99"/>
    <w:rPr>
      <w:rFonts w:ascii="Arial" w:hAnsi="Arial" w:cs="Arial"/>
      <w:sz w:val="18"/>
      <w:szCs w:val="18"/>
    </w:rPr>
  </w:style>
  <w:style w:type="character" w:customStyle="1" w:styleId="90">
    <w:name w:val="正文2 Char"/>
    <w:link w:val="91"/>
    <w:autoRedefine/>
    <w:qFormat/>
    <w:uiPriority w:val="0"/>
    <w:rPr>
      <w:kern w:val="2"/>
      <w:sz w:val="24"/>
    </w:rPr>
  </w:style>
  <w:style w:type="paragraph" w:customStyle="1" w:styleId="91">
    <w:name w:val="正文2"/>
    <w:basedOn w:val="1"/>
    <w:link w:val="90"/>
    <w:autoRedefine/>
    <w:qFormat/>
    <w:uiPriority w:val="0"/>
    <w:pPr>
      <w:spacing w:before="156" w:beforeLines="0" w:line="360" w:lineRule="auto"/>
      <w:ind w:firstLine="510" w:firstLineChars="200"/>
    </w:pPr>
    <w:rPr>
      <w:sz w:val="24"/>
    </w:rPr>
  </w:style>
  <w:style w:type="character" w:customStyle="1" w:styleId="92">
    <w:name w:val="纯文本 Char1"/>
    <w:autoRedefine/>
    <w:qFormat/>
    <w:uiPriority w:val="0"/>
    <w:rPr>
      <w:rFonts w:ascii="宋体" w:hAnsi="Courier New" w:eastAsia="宋体"/>
      <w:kern w:val="2"/>
      <w:sz w:val="21"/>
      <w:lang w:val="en-US" w:eastAsia="zh-CN" w:bidi="ar-SA"/>
    </w:rPr>
  </w:style>
  <w:style w:type="character" w:customStyle="1" w:styleId="93">
    <w:name w:val="二级目录 Char"/>
    <w:link w:val="94"/>
    <w:autoRedefine/>
    <w:qFormat/>
    <w:uiPriority w:val="99"/>
    <w:rPr>
      <w:b/>
      <w:kern w:val="2"/>
      <w:sz w:val="30"/>
      <w:szCs w:val="28"/>
      <w:lang w:val="en-US" w:eastAsia="zh-CN" w:bidi="ar-SA"/>
    </w:rPr>
  </w:style>
  <w:style w:type="paragraph" w:customStyle="1" w:styleId="94">
    <w:name w:val="二级目录"/>
    <w:next w:val="1"/>
    <w:link w:val="93"/>
    <w:autoRedefine/>
    <w:qFormat/>
    <w:uiPriority w:val="99"/>
    <w:pPr>
      <w:numPr>
        <w:ilvl w:val="0"/>
        <w:numId w:val="2"/>
      </w:numPr>
      <w:tabs>
        <w:tab w:val="left" w:pos="720"/>
        <w:tab w:val="clear" w:pos="567"/>
      </w:tabs>
      <w:outlineLvl w:val="1"/>
    </w:pPr>
    <w:rPr>
      <w:rFonts w:ascii="Times New Roman" w:hAnsi="Times New Roman" w:eastAsia="宋体" w:cs="Times New Roman"/>
      <w:b/>
      <w:kern w:val="2"/>
      <w:sz w:val="30"/>
      <w:szCs w:val="28"/>
      <w:lang w:val="en-US" w:eastAsia="zh-CN" w:bidi="ar-SA"/>
    </w:rPr>
  </w:style>
  <w:style w:type="paragraph" w:customStyle="1" w:styleId="95">
    <w:name w:val="列表段落1"/>
    <w:basedOn w:val="1"/>
    <w:autoRedefine/>
    <w:qFormat/>
    <w:uiPriority w:val="99"/>
    <w:pPr>
      <w:ind w:firstLine="420" w:firstLineChars="200"/>
    </w:pPr>
    <w:rPr>
      <w:rFonts w:ascii="Times New Roman" w:hAnsi="Times New Roman" w:eastAsia="宋体" w:cs="Times New Roman"/>
      <w:szCs w:val="20"/>
    </w:rPr>
  </w:style>
  <w:style w:type="paragraph" w:customStyle="1" w:styleId="96">
    <w:name w:val="font6"/>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rPr>
  </w:style>
  <w:style w:type="paragraph" w:customStyle="1" w:styleId="97">
    <w:name w:val="Char"/>
    <w:basedOn w:val="1"/>
    <w:autoRedefine/>
    <w:qFormat/>
    <w:uiPriority w:val="0"/>
    <w:rPr>
      <w:rFonts w:ascii="Tahoma" w:hAnsi="Tahoma" w:cs="仿宋_GB2312"/>
      <w:sz w:val="24"/>
      <w:szCs w:val="28"/>
    </w:rPr>
  </w:style>
  <w:style w:type="paragraph" w:customStyle="1" w:styleId="9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Arial" w:hAnsi="Arial" w:cs="Arial"/>
      <w:b/>
      <w:bCs/>
      <w:color w:val="000000"/>
      <w:kern w:val="0"/>
      <w:sz w:val="20"/>
    </w:rPr>
  </w:style>
  <w:style w:type="paragraph" w:customStyle="1" w:styleId="99">
    <w:name w:val="tableau"/>
    <w:basedOn w:val="1"/>
    <w:autoRedefine/>
    <w:qFormat/>
    <w:uiPriority w:val="99"/>
    <w:pPr>
      <w:widowControl/>
      <w:spacing w:before="20" w:beforeLines="0" w:after="20" w:afterLines="0"/>
      <w:jc w:val="center"/>
    </w:pPr>
    <w:rPr>
      <w:rFonts w:ascii="Arial" w:hAnsi="Arial"/>
      <w:kern w:val="0"/>
      <w:sz w:val="16"/>
      <w:lang w:eastAsia="en-US"/>
    </w:rPr>
  </w:style>
  <w:style w:type="paragraph" w:customStyle="1" w:styleId="100">
    <w:name w:val="Char Char2 Char Char"/>
    <w:basedOn w:val="17"/>
    <w:autoRedefine/>
    <w:qFormat/>
    <w:uiPriority w:val="99"/>
    <w:pPr>
      <w:spacing w:line="436" w:lineRule="exact"/>
    </w:pPr>
    <w:rPr>
      <w:rFonts w:ascii="Tahoma" w:hAnsi="Tahoma"/>
      <w:sz w:val="24"/>
    </w:rPr>
  </w:style>
  <w:style w:type="paragraph" w:customStyle="1" w:styleId="101">
    <w:name w:val="默认段落字体 Para Char"/>
    <w:basedOn w:val="1"/>
    <w:autoRedefine/>
    <w:qFormat/>
    <w:uiPriority w:val="99"/>
    <w:rPr>
      <w:sz w:val="24"/>
      <w:szCs w:val="24"/>
    </w:rPr>
  </w:style>
  <w:style w:type="paragraph" w:customStyle="1" w:styleId="102">
    <w:name w:val="丁华正文"/>
    <w:basedOn w:val="39"/>
    <w:autoRedefine/>
    <w:qFormat/>
    <w:uiPriority w:val="99"/>
    <w:pPr>
      <w:adjustRightInd w:val="0"/>
      <w:snapToGrid w:val="0"/>
      <w:spacing w:line="360" w:lineRule="auto"/>
      <w:ind w:left="0" w:firstLine="510"/>
    </w:pPr>
    <w:rPr>
      <w:rFonts w:ascii="Times New Roman" w:hAnsi="Times New Roman" w:eastAsia="宋体"/>
      <w:color w:val="auto"/>
      <w:sz w:val="24"/>
      <w:szCs w:val="16"/>
    </w:rPr>
  </w:style>
  <w:style w:type="paragraph" w:customStyle="1" w:styleId="103">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b/>
      <w:bCs/>
      <w:color w:val="000000"/>
      <w:kern w:val="0"/>
      <w:sz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color w:val="000000"/>
      <w:kern w:val="0"/>
      <w:sz w:val="20"/>
    </w:rPr>
  </w:style>
  <w:style w:type="paragraph" w:customStyle="1" w:styleId="105">
    <w:name w:val="msolistparagraph"/>
    <w:basedOn w:val="1"/>
    <w:autoRedefine/>
    <w:qFormat/>
    <w:uiPriority w:val="99"/>
    <w:pPr>
      <w:ind w:firstLine="420" w:firstLineChars="200"/>
    </w:pPr>
    <w:rPr>
      <w:rFonts w:ascii="Calibri" w:hAnsi="Calibri"/>
      <w:szCs w:val="22"/>
    </w:rPr>
  </w:style>
  <w:style w:type="paragraph" w:customStyle="1" w:styleId="106">
    <w:name w:val="retrait3"/>
    <w:basedOn w:val="1"/>
    <w:autoRedefine/>
    <w:qFormat/>
    <w:uiPriority w:val="99"/>
    <w:pPr>
      <w:widowControl/>
      <w:spacing w:before="20" w:beforeLines="0" w:after="20" w:afterLines="0"/>
      <w:ind w:left="851"/>
      <w:jc w:val="left"/>
    </w:pPr>
    <w:rPr>
      <w:rFonts w:ascii="Arial" w:hAnsi="Arial"/>
      <w:kern w:val="0"/>
      <w:sz w:val="24"/>
    </w:rPr>
  </w:style>
  <w:style w:type="paragraph" w:customStyle="1" w:styleId="107">
    <w:name w:val="xl107"/>
    <w:basedOn w:val="1"/>
    <w:autoRedefine/>
    <w:qFormat/>
    <w:uiPriority w:val="0"/>
    <w:pPr>
      <w:widowControl/>
      <w:spacing w:before="100" w:beforeLines="0" w:beforeAutospacing="1" w:after="100" w:afterLines="0" w:afterAutospacing="1"/>
      <w:jc w:val="left"/>
    </w:pPr>
    <w:rPr>
      <w:rFonts w:ascii="Arial" w:hAnsi="Arial" w:cs="Arial"/>
      <w:kern w:val="0"/>
      <w:sz w:val="20"/>
    </w:rPr>
  </w:style>
  <w:style w:type="paragraph" w:customStyle="1" w:styleId="108">
    <w:name w:val="Char Char Char Char"/>
    <w:basedOn w:val="17"/>
    <w:autoRedefine/>
    <w:qFormat/>
    <w:uiPriority w:val="99"/>
    <w:pPr>
      <w:adjustRightInd w:val="0"/>
      <w:snapToGrid w:val="0"/>
      <w:spacing w:line="360" w:lineRule="auto"/>
    </w:pPr>
    <w:rPr>
      <w:rFonts w:ascii="Tahoma" w:hAnsi="Tahoma"/>
      <w:sz w:val="24"/>
      <w:szCs w:val="24"/>
    </w:rPr>
  </w:style>
  <w:style w:type="paragraph" w:customStyle="1" w:styleId="109">
    <w:name w:val="表格1"/>
    <w:basedOn w:val="1"/>
    <w:autoRedefine/>
    <w:qFormat/>
    <w:uiPriority w:val="99"/>
    <w:pPr>
      <w:adjustRightInd w:val="0"/>
      <w:textAlignment w:val="baseline"/>
    </w:pPr>
    <w:rPr>
      <w:rFonts w:ascii="宋体"/>
      <w:kern w:val="24"/>
      <w:szCs w:val="21"/>
    </w:rPr>
  </w:style>
  <w:style w:type="paragraph" w:customStyle="1" w:styleId="110">
    <w:name w:val="丁华标题2"/>
    <w:basedOn w:val="4"/>
    <w:next w:val="102"/>
    <w:autoRedefine/>
    <w:qFormat/>
    <w:uiPriority w:val="99"/>
    <w:pPr>
      <w:numPr>
        <w:ilvl w:val="1"/>
        <w:numId w:val="2"/>
      </w:numPr>
      <w:tabs>
        <w:tab w:val="left" w:pos="567"/>
        <w:tab w:val="clear" w:pos="1004"/>
      </w:tabs>
      <w:spacing w:line="415" w:lineRule="auto"/>
    </w:pPr>
    <w:rPr>
      <w:rFonts w:ascii="Arial" w:hAnsi="Arial" w:eastAsia="黑体"/>
      <w:b w:val="0"/>
      <w:sz w:val="28"/>
      <w:szCs w:val="20"/>
    </w:rPr>
  </w:style>
  <w:style w:type="paragraph" w:customStyle="1" w:styleId="111">
    <w:name w:val="段落"/>
    <w:basedOn w:val="1"/>
    <w:autoRedefine/>
    <w:qFormat/>
    <w:uiPriority w:val="99"/>
    <w:pPr>
      <w:spacing w:line="460" w:lineRule="exact"/>
      <w:ind w:firstLine="480"/>
    </w:pPr>
    <w:rPr>
      <w:sz w:val="24"/>
    </w:rPr>
  </w:style>
  <w:style w:type="paragraph" w:customStyle="1" w:styleId="112">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color w:val="000000"/>
      <w:kern w:val="0"/>
      <w:sz w:val="20"/>
    </w:rPr>
  </w:style>
  <w:style w:type="paragraph" w:customStyle="1" w:styleId="113">
    <w:name w:val="font7"/>
    <w:basedOn w:val="1"/>
    <w:autoRedefine/>
    <w:qFormat/>
    <w:uiPriority w:val="0"/>
    <w:pPr>
      <w:widowControl/>
      <w:spacing w:before="100" w:beforeLines="0" w:beforeAutospacing="1" w:after="100" w:afterLines="0" w:afterAutospacing="1"/>
      <w:jc w:val="left"/>
    </w:pPr>
    <w:rPr>
      <w:rFonts w:ascii="Arial" w:hAnsi="Arial" w:cs="Arial"/>
      <w:color w:val="000000"/>
      <w:kern w:val="0"/>
      <w:sz w:val="20"/>
    </w:rPr>
  </w:style>
  <w:style w:type="paragraph" w:customStyle="1" w:styleId="114">
    <w:name w:val="Char Char Char"/>
    <w:basedOn w:val="17"/>
    <w:autoRedefine/>
    <w:qFormat/>
    <w:uiPriority w:val="99"/>
    <w:pPr>
      <w:spacing w:line="436" w:lineRule="exact"/>
    </w:pPr>
    <w:rPr>
      <w:szCs w:val="24"/>
    </w:rPr>
  </w:style>
  <w:style w:type="paragraph" w:customStyle="1" w:styleId="115">
    <w:name w:val="Char1"/>
    <w:basedOn w:val="1"/>
    <w:autoRedefine/>
    <w:qFormat/>
    <w:uiPriority w:val="99"/>
    <w:pPr>
      <w:widowControl/>
      <w:spacing w:after="160" w:afterLines="0" w:line="240" w:lineRule="exact"/>
      <w:jc w:val="left"/>
    </w:pPr>
    <w:rPr>
      <w:rFonts w:ascii="Verdana" w:hAnsi="Verdana" w:eastAsia="仿宋_GB2312"/>
      <w:kern w:val="0"/>
      <w:sz w:val="24"/>
      <w:lang w:eastAsia="en-US"/>
    </w:rPr>
  </w:style>
  <w:style w:type="paragraph" w:customStyle="1" w:styleId="116">
    <w:name w:val="默认段落字体 Para Char Char Char Char Char Char Char"/>
    <w:basedOn w:val="1"/>
    <w:autoRedefine/>
    <w:qFormat/>
    <w:uiPriority w:val="99"/>
  </w:style>
  <w:style w:type="paragraph" w:styleId="117">
    <w:name w:val="List Paragraph"/>
    <w:basedOn w:val="1"/>
    <w:link w:val="118"/>
    <w:autoRedefine/>
    <w:qFormat/>
    <w:uiPriority w:val="34"/>
    <w:pPr>
      <w:ind w:firstLine="420" w:firstLineChars="200"/>
    </w:pPr>
    <w:rPr>
      <w:rFonts w:ascii="Calibri" w:hAnsi="Calibri"/>
      <w:szCs w:val="22"/>
    </w:rPr>
  </w:style>
  <w:style w:type="character" w:customStyle="1" w:styleId="118">
    <w:name w:val="列表段落 字符"/>
    <w:link w:val="117"/>
    <w:autoRedefine/>
    <w:qFormat/>
    <w:locked/>
    <w:uiPriority w:val="34"/>
    <w:rPr>
      <w:rFonts w:ascii="Calibri" w:hAnsi="Calibri"/>
      <w:kern w:val="2"/>
      <w:sz w:val="21"/>
      <w:szCs w:val="22"/>
    </w:rPr>
  </w:style>
  <w:style w:type="paragraph" w:customStyle="1" w:styleId="119">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Arial" w:hAnsi="Arial" w:cs="Arial"/>
      <w:color w:val="000000"/>
      <w:kern w:val="0"/>
      <w:sz w:val="20"/>
    </w:rPr>
  </w:style>
  <w:style w:type="paragraph" w:customStyle="1" w:styleId="120">
    <w:name w:val="xl25"/>
    <w:basedOn w:val="1"/>
    <w:autoRedefine/>
    <w:qFormat/>
    <w:uiPriority w:val="99"/>
    <w:pPr>
      <w:widowControl/>
      <w:pBdr>
        <w:right w:val="single" w:color="auto" w:sz="4" w:space="0"/>
      </w:pBdr>
      <w:spacing w:before="100" w:beforeLines="0" w:beforeAutospacing="1" w:after="100" w:afterLines="0" w:afterAutospacing="1"/>
      <w:jc w:val="center"/>
    </w:pPr>
    <w:rPr>
      <w:kern w:val="0"/>
      <w:szCs w:val="21"/>
    </w:rPr>
  </w:style>
  <w:style w:type="paragraph" w:styleId="121">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2">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rPr>
  </w:style>
  <w:style w:type="paragraph" w:customStyle="1" w:styleId="123">
    <w:name w:val="列出段落1"/>
    <w:basedOn w:val="1"/>
    <w:autoRedefine/>
    <w:qFormat/>
    <w:uiPriority w:val="99"/>
    <w:pPr>
      <w:widowControl/>
      <w:ind w:left="720"/>
      <w:contextualSpacing/>
      <w:jc w:val="left"/>
    </w:pPr>
    <w:rPr>
      <w:rFonts w:ascii="Arial" w:hAnsi="Arial" w:eastAsia="黑体"/>
      <w:kern w:val="0"/>
      <w:sz w:val="24"/>
      <w:szCs w:val="24"/>
      <w:lang w:eastAsia="en-US"/>
    </w:rPr>
  </w:style>
  <w:style w:type="paragraph" w:customStyle="1" w:styleId="124">
    <w:name w:val="p0"/>
    <w:basedOn w:val="1"/>
    <w:autoRedefine/>
    <w:qFormat/>
    <w:uiPriority w:val="99"/>
    <w:pPr>
      <w:widowControl/>
    </w:pPr>
    <w:rPr>
      <w:kern w:val="0"/>
      <w:szCs w:val="21"/>
    </w:rPr>
  </w:style>
  <w:style w:type="paragraph" w:customStyle="1" w:styleId="12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b/>
      <w:bCs/>
      <w:color w:val="000000"/>
      <w:kern w:val="0"/>
      <w:sz w:val="20"/>
    </w:rPr>
  </w:style>
  <w:style w:type="paragraph" w:customStyle="1" w:styleId="126">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0"/>
    </w:rPr>
  </w:style>
  <w:style w:type="paragraph" w:customStyle="1" w:styleId="127">
    <w:name w:val="模板正文"/>
    <w:basedOn w:val="1"/>
    <w:autoRedefine/>
    <w:qFormat/>
    <w:uiPriority w:val="0"/>
    <w:pPr>
      <w:wordWrap w:val="0"/>
      <w:spacing w:before="120" w:beforeLines="0" w:line="360" w:lineRule="auto"/>
      <w:ind w:firstLine="200" w:firstLineChars="200"/>
    </w:pPr>
    <w:rPr>
      <w:rFonts w:eastAsia="仿宋_GB2312"/>
      <w:sz w:val="24"/>
      <w:szCs w:val="21"/>
    </w:rPr>
  </w:style>
  <w:style w:type="paragraph" w:customStyle="1" w:styleId="128">
    <w:name w:val="Item Step in Table"/>
    <w:autoRedefine/>
    <w:qFormat/>
    <w:uiPriority w:val="99"/>
    <w:pPr>
      <w:numPr>
        <w:ilvl w:val="0"/>
        <w:numId w:val="3"/>
      </w:numPr>
      <w:spacing w:before="40" w:after="40"/>
      <w:jc w:val="both"/>
    </w:pPr>
    <w:rPr>
      <w:rFonts w:ascii="Arial" w:hAnsi="Arial" w:eastAsia="宋体" w:cs="Arial"/>
      <w:sz w:val="18"/>
      <w:szCs w:val="18"/>
      <w:lang w:val="en-US" w:eastAsia="zh-CN" w:bidi="ar-SA"/>
    </w:rPr>
  </w:style>
  <w:style w:type="paragraph" w:customStyle="1" w:styleId="129">
    <w:name w:val="丁华标题3"/>
    <w:basedOn w:val="110"/>
    <w:next w:val="102"/>
    <w:autoRedefine/>
    <w:qFormat/>
    <w:uiPriority w:val="99"/>
    <w:pPr>
      <w:numPr>
        <w:ilvl w:val="1"/>
        <w:numId w:val="0"/>
      </w:numPr>
      <w:tabs>
        <w:tab w:val="left" w:pos="1470"/>
        <w:tab w:val="left" w:pos="1980"/>
        <w:tab w:val="clear" w:pos="567"/>
      </w:tabs>
      <w:spacing w:after="0" w:afterLines="0"/>
      <w:ind w:left="1980" w:hanging="420"/>
      <w:outlineLvl w:val="2"/>
    </w:pPr>
    <w:rPr>
      <w:sz w:val="24"/>
    </w:rPr>
  </w:style>
  <w:style w:type="paragraph" w:customStyle="1" w:styleId="130">
    <w:name w:val="丁华标题1"/>
    <w:basedOn w:val="2"/>
    <w:next w:val="102"/>
    <w:autoRedefine/>
    <w:qFormat/>
    <w:uiPriority w:val="99"/>
    <w:pPr>
      <w:keepLines/>
      <w:numPr>
        <w:ilvl w:val="0"/>
        <w:numId w:val="2"/>
      </w:numPr>
      <w:tabs>
        <w:tab w:val="clear" w:pos="567"/>
        <w:tab w:val="clear" w:pos="1440"/>
        <w:tab w:val="clear" w:pos="5670"/>
      </w:tabs>
      <w:spacing w:before="0" w:beforeLines="0" w:line="578" w:lineRule="auto"/>
      <w:ind w:firstLine="0" w:firstLineChars="0"/>
      <w:jc w:val="left"/>
    </w:pPr>
    <w:rPr>
      <w:rFonts w:ascii="Times New Roman"/>
      <w:b w:val="0"/>
      <w:sz w:val="32"/>
      <w:szCs w:val="20"/>
    </w:rPr>
  </w:style>
  <w:style w:type="paragraph" w:customStyle="1" w:styleId="131">
    <w:name w:val="Char Char Char Char Char Char Char Char Char Char Char1 Char Char Char1"/>
    <w:basedOn w:val="1"/>
    <w:autoRedefine/>
    <w:semiHidden/>
    <w:qFormat/>
    <w:uiPriority w:val="99"/>
    <w:pPr>
      <w:ind w:firstLine="200" w:firstLineChars="200"/>
      <w:jc w:val="left"/>
    </w:pPr>
    <w:rPr>
      <w:rFonts w:ascii="Tahoma" w:hAnsi="Tahoma"/>
      <w:sz w:val="24"/>
      <w:szCs w:val="24"/>
    </w:rPr>
  </w:style>
  <w:style w:type="paragraph" w:customStyle="1" w:styleId="13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rPr>
  </w:style>
  <w:style w:type="paragraph" w:customStyle="1" w:styleId="133">
    <w:name w:val="论文正文"/>
    <w:basedOn w:val="29"/>
    <w:autoRedefine/>
    <w:qFormat/>
    <w:uiPriority w:val="99"/>
    <w:pPr>
      <w:spacing w:line="360" w:lineRule="auto"/>
      <w:ind w:left="0" w:firstLine="200" w:firstLineChars="200"/>
      <w:jc w:val="left"/>
    </w:pPr>
    <w:rPr>
      <w:rFonts w:ascii="Times New Roman" w:hAnsi="Times New Roman"/>
      <w:sz w:val="28"/>
      <w:szCs w:val="24"/>
    </w:rPr>
  </w:style>
  <w:style w:type="paragraph" w:customStyle="1" w:styleId="134">
    <w:name w:val="Char Char Char Char Char Char Char Char Char Char Char Char Char"/>
    <w:basedOn w:val="17"/>
    <w:autoRedefine/>
    <w:qFormat/>
    <w:uiPriority w:val="99"/>
    <w:rPr>
      <w:rFonts w:ascii="Tahoma" w:hAnsi="Tahoma"/>
      <w:sz w:val="24"/>
      <w:szCs w:val="24"/>
    </w:rPr>
  </w:style>
  <w:style w:type="paragraph" w:customStyle="1" w:styleId="135">
    <w:name w:val="样式"/>
    <w:basedOn w:val="1"/>
    <w:next w:val="3"/>
    <w:autoRedefine/>
    <w:qFormat/>
    <w:uiPriority w:val="99"/>
    <w:rPr>
      <w:rFonts w:ascii="楷体_GB2312" w:hAnsi="Arial" w:eastAsia="楷体_GB2312"/>
      <w:sz w:val="28"/>
    </w:rPr>
  </w:style>
  <w:style w:type="paragraph" w:customStyle="1" w:styleId="136">
    <w:name w:val="List Paragraph1"/>
    <w:basedOn w:val="1"/>
    <w:autoRedefine/>
    <w:qFormat/>
    <w:uiPriority w:val="99"/>
    <w:pPr>
      <w:ind w:firstLine="420" w:firstLineChars="200"/>
    </w:pPr>
    <w:rPr>
      <w:szCs w:val="24"/>
    </w:rPr>
  </w:style>
  <w:style w:type="paragraph" w:customStyle="1" w:styleId="137">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rPr>
  </w:style>
  <w:style w:type="paragraph" w:customStyle="1" w:styleId="138">
    <w:name w:val="Bullets L1"/>
    <w:basedOn w:val="1"/>
    <w:autoRedefine/>
    <w:qFormat/>
    <w:uiPriority w:val="99"/>
    <w:pPr>
      <w:widowControl/>
      <w:numPr>
        <w:ilvl w:val="0"/>
        <w:numId w:val="4"/>
      </w:numPr>
      <w:spacing w:before="60" w:beforeLines="0" w:after="60" w:afterLines="0"/>
      <w:jc w:val="left"/>
    </w:pPr>
    <w:rPr>
      <w:rFonts w:ascii="Arial" w:hAnsi="Arial"/>
      <w:kern w:val="0"/>
      <w:sz w:val="20"/>
    </w:rPr>
  </w:style>
  <w:style w:type="paragraph" w:customStyle="1" w:styleId="139">
    <w:name w:val="列出段落2"/>
    <w:basedOn w:val="1"/>
    <w:autoRedefine/>
    <w:qFormat/>
    <w:uiPriority w:val="34"/>
    <w:pPr>
      <w:ind w:firstLine="420" w:firstLineChars="200"/>
    </w:pPr>
  </w:style>
  <w:style w:type="paragraph" w:customStyle="1" w:styleId="140">
    <w:name w:val="标题6"/>
    <w:basedOn w:val="8"/>
    <w:autoRedefine/>
    <w:qFormat/>
    <w:uiPriority w:val="99"/>
    <w:pPr>
      <w:keepLines/>
      <w:numPr>
        <w:ilvl w:val="0"/>
        <w:numId w:val="5"/>
      </w:numPr>
      <w:adjustRightInd/>
    </w:pPr>
    <w:rPr>
      <w:rFonts w:ascii="Times New Roman"/>
      <w:b w:val="0"/>
      <w:color w:val="auto"/>
      <w:kern w:val="2"/>
      <w:sz w:val="24"/>
      <w:szCs w:val="28"/>
    </w:rPr>
  </w:style>
  <w:style w:type="paragraph" w:customStyle="1" w:styleId="141">
    <w:name w:val="_Style 140"/>
    <w:basedOn w:val="2"/>
    <w:next w:val="1"/>
    <w:autoRedefine/>
    <w:qFormat/>
    <w:uiPriority w:val="39"/>
    <w:pPr>
      <w:keepLines/>
      <w:widowControl/>
      <w:tabs>
        <w:tab w:val="clear" w:pos="1440"/>
        <w:tab w:val="clear" w:pos="5670"/>
      </w:tabs>
      <w:spacing w:before="480" w:beforeLines="0" w:after="0" w:afterLines="0" w:line="276" w:lineRule="auto"/>
      <w:ind w:firstLine="0" w:firstLineChars="0"/>
      <w:jc w:val="left"/>
      <w:outlineLvl w:val="9"/>
    </w:pPr>
    <w:rPr>
      <w:rFonts w:ascii="Cambria" w:hAnsi="Cambria" w:eastAsia="宋体" w:cs="Times New Roman"/>
      <w:bCs/>
      <w:color w:val="365F91"/>
      <w:kern w:val="0"/>
      <w:szCs w:val="28"/>
    </w:rPr>
  </w:style>
  <w:style w:type="paragraph" w:customStyle="1" w:styleId="142">
    <w:name w:val="List Paragraph2"/>
    <w:basedOn w:val="1"/>
    <w:autoRedefine/>
    <w:qFormat/>
    <w:uiPriority w:val="34"/>
    <w:pPr>
      <w:ind w:firstLine="420" w:firstLineChars="200"/>
    </w:pPr>
  </w:style>
  <w:style w:type="paragraph" w:customStyle="1" w:styleId="143">
    <w:name w:val="font5"/>
    <w:basedOn w:val="1"/>
    <w:autoRedefine/>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44">
    <w:name w:val="普通正文"/>
    <w:basedOn w:val="1"/>
    <w:autoRedefine/>
    <w:qFormat/>
    <w:uiPriority w:val="0"/>
    <w:pPr>
      <w:adjustRightInd w:val="0"/>
      <w:spacing w:before="120" w:beforeLines="0" w:after="120" w:afterLines="0" w:line="360" w:lineRule="auto"/>
      <w:ind w:firstLine="480" w:firstLineChars="200"/>
      <w:jc w:val="left"/>
      <w:textAlignment w:val="baseline"/>
    </w:pPr>
    <w:rPr>
      <w:rFonts w:ascii="Arial" w:hAnsi="Arial" w:cs="Arial"/>
      <w:kern w:val="0"/>
      <w:sz w:val="24"/>
      <w:szCs w:val="24"/>
    </w:rPr>
  </w:style>
  <w:style w:type="paragraph" w:customStyle="1" w:styleId="145">
    <w:name w:val="列出段落3"/>
    <w:basedOn w:val="1"/>
    <w:autoRedefine/>
    <w:qFormat/>
    <w:uiPriority w:val="34"/>
    <w:pPr>
      <w:ind w:firstLine="420" w:firstLineChars="200"/>
    </w:pPr>
  </w:style>
  <w:style w:type="paragraph" w:customStyle="1" w:styleId="146">
    <w:name w:val="_Style 145"/>
    <w:autoRedefine/>
    <w:unhideWhenUsed/>
    <w:qFormat/>
    <w:uiPriority w:val="99"/>
    <w:rPr>
      <w:rFonts w:ascii="Times New Roman" w:hAnsi="Times New Roman" w:eastAsia="宋体" w:cs="Times New Roman"/>
      <w:kern w:val="2"/>
      <w:sz w:val="21"/>
      <w:lang w:val="en-US" w:eastAsia="zh-CN" w:bidi="ar-SA"/>
    </w:rPr>
  </w:style>
  <w:style w:type="paragraph" w:customStyle="1" w:styleId="147">
    <w:name w:val="[Normal]"/>
    <w:autoRedefine/>
    <w:qFormat/>
    <w:uiPriority w:val="0"/>
    <w:rPr>
      <w:rFonts w:ascii="微软雅黑" w:hAnsi="微软雅黑" w:eastAsia="微软雅黑" w:cs="Courier New"/>
      <w:sz w:val="24"/>
      <w:szCs w:val="22"/>
      <w:lang w:val="zh-CN" w:eastAsia="zh-CN" w:bidi="ar-SA"/>
    </w:rPr>
  </w:style>
  <w:style w:type="paragraph" w:customStyle="1" w:styleId="14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9">
    <w:name w:val="Heading #3|1"/>
    <w:basedOn w:val="1"/>
    <w:autoRedefine/>
    <w:qFormat/>
    <w:uiPriority w:val="0"/>
    <w:pPr>
      <w:widowControl/>
      <w:spacing w:after="460" w:line="497" w:lineRule="exact"/>
      <w:jc w:val="center"/>
      <w:outlineLvl w:val="2"/>
    </w:pPr>
    <w:rPr>
      <w:rFonts w:ascii="宋体" w:hAnsi="宋体" w:cs="宋体"/>
      <w:b/>
      <w:bCs/>
      <w:sz w:val="26"/>
      <w:szCs w:val="26"/>
      <w:lang w:val="zh-TW" w:eastAsia="zh-TW" w:bidi="zh-TW"/>
    </w:rPr>
  </w:style>
  <w:style w:type="paragraph" w:customStyle="1" w:styleId="150">
    <w:name w:val="Body text|1"/>
    <w:basedOn w:val="1"/>
    <w:autoRedefine/>
    <w:qFormat/>
    <w:uiPriority w:val="0"/>
    <w:pPr>
      <w:spacing w:line="298" w:lineRule="auto"/>
      <w:ind w:firstLine="400"/>
    </w:pPr>
    <w:rPr>
      <w:rFonts w:ascii="宋体" w:hAnsi="宋体" w:cs="宋体"/>
      <w:sz w:val="22"/>
      <w:szCs w:val="22"/>
      <w:lang w:val="zh-TW" w:eastAsia="zh-TW" w:bidi="zh-TW"/>
    </w:rPr>
  </w:style>
  <w:style w:type="paragraph" w:customStyle="1" w:styleId="151">
    <w:name w:val="Other|1"/>
    <w:basedOn w:val="1"/>
    <w:autoRedefine/>
    <w:qFormat/>
    <w:uiPriority w:val="0"/>
    <w:pPr>
      <w:spacing w:after="480"/>
      <w:jc w:val="center"/>
    </w:pPr>
    <w:rPr>
      <w:rFonts w:ascii="宋体" w:hAnsi="宋体" w:eastAsia="宋体" w:cs="宋体"/>
      <w:color w:val="0A06DB"/>
      <w:sz w:val="26"/>
      <w:szCs w:val="26"/>
      <w:u w:val="single"/>
      <w:lang w:val="zh-TW" w:eastAsia="zh-TW" w:bidi="zh-TW"/>
    </w:rPr>
  </w:style>
  <w:style w:type="paragraph" w:customStyle="1" w:styleId="152">
    <w:name w:val="首行缩进"/>
    <w:basedOn w:val="1"/>
    <w:autoRedefine/>
    <w:qFormat/>
    <w:uiPriority w:val="0"/>
    <w:pPr>
      <w:spacing w:line="360" w:lineRule="auto"/>
      <w:ind w:firstLine="480"/>
      <w:jc w:val="left"/>
    </w:pPr>
    <w:rPr>
      <w:rFonts w:ascii="宋体" w:hAnsi="宋体"/>
      <w:sz w:val="24"/>
    </w:rPr>
  </w:style>
  <w:style w:type="character" w:customStyle="1" w:styleId="153">
    <w:name w:val="font01"/>
    <w:basedOn w:val="54"/>
    <w:autoRedefine/>
    <w:qFormat/>
    <w:uiPriority w:val="0"/>
    <w:rPr>
      <w:rFonts w:hint="eastAsia" w:ascii="宋体" w:hAnsi="宋体" w:eastAsia="宋体" w:cs="宋体"/>
      <w:color w:val="000000"/>
      <w:sz w:val="24"/>
      <w:szCs w:val="24"/>
      <w:u w:val="none"/>
    </w:rPr>
  </w:style>
  <w:style w:type="character" w:customStyle="1" w:styleId="154">
    <w:name w:val="font21"/>
    <w:basedOn w:val="54"/>
    <w:autoRedefine/>
    <w:qFormat/>
    <w:uiPriority w:val="0"/>
    <w:rPr>
      <w:rFonts w:hint="default" w:ascii="Times New Roman" w:hAnsi="Times New Roman" w:cs="Times New Roman"/>
      <w:color w:val="000000"/>
      <w:sz w:val="24"/>
      <w:szCs w:val="24"/>
      <w:u w:val="none"/>
    </w:rPr>
  </w:style>
  <w:style w:type="character" w:customStyle="1" w:styleId="155">
    <w:name w:val="htd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35</Pages>
  <Words>18296</Words>
  <Characters>19405</Characters>
  <Lines>171</Lines>
  <Paragraphs>48</Paragraphs>
  <TotalTime>14</TotalTime>
  <ScaleCrop>false</ScaleCrop>
  <LinksUpToDate>false</LinksUpToDate>
  <CharactersWithSpaces>21135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2024-04-19T03:11:00Z</dcterms:created>
  <dc:creator>whh</dc:creator>
  <cp:lastModifiedBy>季海燕</cp:lastModifiedBy>
  <cp:lastPrinted>2020-07-01T02:06:00Z</cp:lastPrinted>
  <dcterms:modified xsi:type="dcterms:W3CDTF">2025-11-18T03:30:43Z</dcterms:modified>
  <dc:title>竞争性谈判文件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9FF3BA8AE0724A0392113075638A67FC_13</vt:lpwstr>
  </property>
  <property fmtid="{D5CDD505-2E9C-101B-9397-08002B2CF9AE}" pid="4" name="KSOTemplateDocerSaveRecord">
    <vt:lpwstr>eyJoZGlkIjoiYTdlN2U2MzI2Mjg0YzdiMGMzN2MyMzI0YmE1NzZjZTIiLCJ1c2VySWQiOiIxNzUwNTU1MTY0In0=</vt:lpwstr>
  </property>
</Properties>
</file>