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228"/>
        <w:gridCol w:w="6710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评审</w:t>
            </w:r>
          </w:p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评审细则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报价</w:t>
            </w:r>
          </w:p>
          <w:p>
            <w:pPr>
              <w:keepNext/>
              <w:keepLines/>
              <w:spacing w:before="260" w:after="260" w:line="416" w:lineRule="auto"/>
              <w:jc w:val="center"/>
              <w:outlineLvl w:val="1"/>
              <w:rPr>
                <w:rFonts w:ascii="Arial" w:hAnsi="Arial" w:eastAsia="幼圆" w:cs="Arial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1"/>
              </w:rPr>
              <w:t>0分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价格分采用低价优先法计算，即满足采购文件要求且报价最低的加盖为评审基准价，其价格分为满分。其他报价单位的价格分统一按下列公式计算：报价得分=（评定基准价/报价）×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szCs w:val="24"/>
              </w:rPr>
              <w:t>0；计算结果保留至小数点后两位。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业绩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10分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提供近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szCs w:val="24"/>
              </w:rPr>
              <w:t>年（20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24</w:t>
            </w:r>
            <w:r>
              <w:rPr>
                <w:rFonts w:hint="eastAsia" w:ascii="Calibri" w:hAnsi="Calibri" w:eastAsia="宋体" w:cs="Times New Roman"/>
                <w:szCs w:val="24"/>
              </w:rPr>
              <w:t>年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  <w:szCs w:val="24"/>
              </w:rPr>
              <w:t>月1日以来）签订</w:t>
            </w:r>
            <w:r>
              <w:rPr>
                <w:rFonts w:ascii="Calibri" w:hAnsi="Calibri" w:eastAsia="宋体" w:cs="Times New Roman"/>
                <w:szCs w:val="24"/>
              </w:rPr>
              <w:t>的</w:t>
            </w:r>
            <w:r>
              <w:rPr>
                <w:rFonts w:hint="eastAsia" w:ascii="Calibri" w:hAnsi="Calibri" w:eastAsia="宋体" w:cs="Times New Roman"/>
                <w:szCs w:val="24"/>
              </w:rPr>
              <w:t>类似合同，</w:t>
            </w:r>
            <w:r>
              <w:rPr>
                <w:rFonts w:ascii="Calibri" w:hAnsi="Calibri" w:eastAsia="宋体" w:cs="Times New Roman"/>
                <w:szCs w:val="24"/>
              </w:rPr>
              <w:t>每提供一个得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5</w:t>
            </w:r>
            <w:r>
              <w:rPr>
                <w:rFonts w:hint="eastAsia" w:ascii="Calibri" w:hAnsi="Calibri" w:eastAsia="宋体" w:cs="Times New Roman"/>
                <w:szCs w:val="24"/>
              </w:rPr>
              <w:t>分</w:t>
            </w:r>
            <w:r>
              <w:rPr>
                <w:rFonts w:ascii="Calibri" w:hAnsi="Calibri" w:eastAsia="宋体" w:cs="Times New Roman"/>
                <w:szCs w:val="24"/>
              </w:rPr>
              <w:t>，</w:t>
            </w:r>
            <w:r>
              <w:rPr>
                <w:rFonts w:hint="eastAsia" w:ascii="Calibri" w:hAnsi="Calibri" w:eastAsia="宋体" w:cs="Times New Roman"/>
                <w:szCs w:val="24"/>
              </w:rPr>
              <w:t>最高得10分。（以</w:t>
            </w:r>
            <w:r>
              <w:rPr>
                <w:rFonts w:ascii="Calibri" w:hAnsi="Calibri" w:eastAsia="宋体" w:cs="Times New Roman"/>
                <w:szCs w:val="24"/>
              </w:rPr>
              <w:t>合同签订日期为准，提供合同复印件</w:t>
            </w:r>
            <w:r>
              <w:rPr>
                <w:rFonts w:hint="eastAsia" w:ascii="Calibri" w:hAnsi="Calibri" w:eastAsia="宋体" w:cs="Times New Roman"/>
                <w:szCs w:val="24"/>
              </w:rPr>
              <w:t>并加盖公章</w:t>
            </w:r>
            <w:r>
              <w:rPr>
                <w:rFonts w:ascii="Calibri" w:hAnsi="Calibri" w:eastAsia="宋体" w:cs="Times New Roman"/>
                <w:szCs w:val="24"/>
              </w:rPr>
              <w:t>，合同须包含签订时间、服务内容</w:t>
            </w:r>
            <w:r>
              <w:rPr>
                <w:rFonts w:hint="eastAsia" w:ascii="Calibri" w:hAnsi="Calibri" w:eastAsia="宋体" w:cs="Times New Roman"/>
                <w:szCs w:val="24"/>
              </w:rPr>
              <w:t>等，否则不得分。）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5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2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项目实施方案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4"/>
              </w:rPr>
              <w:t>提供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  <w:lang w:val="en-US" w:eastAsia="zh-CN"/>
              </w:rPr>
              <w:t>数智化在线课程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</w:rPr>
              <w:t>建设方案。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方案详实、可操作性强、优于项目需求得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10</w:t>
            </w:r>
            <w:r>
              <w:rPr>
                <w:rFonts w:hint="eastAsia" w:ascii="Calibri" w:hAnsi="Calibri" w:eastAsia="宋体" w:cs="Times New Roman"/>
                <w:szCs w:val="24"/>
              </w:rPr>
              <w:t>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方案较详实、可操作性较强、满足项目需求得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7</w:t>
            </w:r>
            <w:r>
              <w:rPr>
                <w:rFonts w:hint="eastAsia" w:ascii="Calibri" w:hAnsi="Calibri" w:eastAsia="宋体" w:cs="Times New Roman"/>
                <w:szCs w:val="24"/>
              </w:rPr>
              <w:t>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方案详实性一般、可操作性一般、基本满足项目需求得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4</w:t>
            </w:r>
            <w:r>
              <w:rPr>
                <w:rFonts w:hint="eastAsia" w:ascii="Calibri" w:hAnsi="Calibri" w:eastAsia="宋体" w:cs="Times New Roman"/>
                <w:szCs w:val="24"/>
              </w:rPr>
              <w:t>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方案详实性较差、可操作性较差、不完全满足项目需求得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szCs w:val="24"/>
              </w:rPr>
              <w:t>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未提供者不得分。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exac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4"/>
              </w:rPr>
              <w:t>提供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  <w:lang w:val="en-US" w:eastAsia="zh-CN"/>
              </w:rPr>
              <w:t>AI学习空间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</w:rPr>
              <w:t>建设方案。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方案详实、可操作性强、优于项目需求得10分；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方案较详实、可操作性较强、满足项目需求得7分；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方案详实性一般、可操作性一般、基本满足项目需求得4分；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方案详实性较差、可操作性较差、不完全满足项目需求得1分；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未提供者不得分。</w:t>
            </w:r>
          </w:p>
        </w:tc>
        <w:tc>
          <w:tcPr>
            <w:tcW w:w="9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exac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eastAsia="宋体" w:cs="Times New Roman"/>
                <w:b/>
                <w:bCs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4"/>
              </w:rPr>
              <w:t>提供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  <w:lang w:val="en-US" w:eastAsia="zh-CN"/>
              </w:rPr>
              <w:t>课程学习助手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</w:rPr>
              <w:t>建设方案。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方案详实、可操作性强、优于项目需求得10分；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方案较详实、可操作性较强、满足项目需求得7分；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方案详实性一般、可操作性一般、基本满足项目需求得4分；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方案详实性较差、可操作性较差、不完全满足项目需求得1分；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未提供者不得分。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exac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4"/>
              </w:rPr>
              <w:t>提供课程运行建设方案。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方案详实、可操作性强、优于项目需求得1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0</w:t>
            </w:r>
            <w:r>
              <w:rPr>
                <w:rFonts w:hint="eastAsia" w:ascii="Calibri" w:hAnsi="Calibri" w:eastAsia="宋体" w:cs="Times New Roman"/>
                <w:szCs w:val="24"/>
              </w:rPr>
              <w:t>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方案较详实、可操作性较强、满足项目需求得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7</w:t>
            </w:r>
            <w:r>
              <w:rPr>
                <w:rFonts w:hint="eastAsia" w:ascii="Calibri" w:hAnsi="Calibri" w:eastAsia="宋体" w:cs="Times New Roman"/>
                <w:szCs w:val="24"/>
              </w:rPr>
              <w:t>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方案详实性一般、可操作性一般、基本满足项目需求得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4</w:t>
            </w:r>
            <w:r>
              <w:rPr>
                <w:rFonts w:hint="eastAsia" w:ascii="Calibri" w:hAnsi="Calibri" w:eastAsia="宋体" w:cs="Times New Roman"/>
                <w:szCs w:val="24"/>
              </w:rPr>
              <w:t>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方案详实性较差、可操作性较差、不完全满足项目需求得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szCs w:val="24"/>
              </w:rPr>
              <w:t>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未提供者不得分。</w:t>
            </w:r>
          </w:p>
        </w:tc>
        <w:tc>
          <w:tcPr>
            <w:tcW w:w="9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exac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4"/>
              </w:rPr>
              <w:t>提供教学管理建设方案。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方案详实、可操作性强、优于项目需求得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10</w:t>
            </w:r>
            <w:r>
              <w:rPr>
                <w:rFonts w:hint="eastAsia" w:ascii="Calibri" w:hAnsi="Calibri" w:eastAsia="宋体" w:cs="Times New Roman"/>
                <w:szCs w:val="24"/>
              </w:rPr>
              <w:t>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方案较详实、可操作性较强、满足项目需求得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7</w:t>
            </w:r>
            <w:r>
              <w:rPr>
                <w:rFonts w:hint="eastAsia" w:ascii="Calibri" w:hAnsi="Calibri" w:eastAsia="宋体" w:cs="Times New Roman"/>
                <w:szCs w:val="24"/>
              </w:rPr>
              <w:t>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方案详实性一般、可操作性一般、基本满足项目需求得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4</w:t>
            </w:r>
            <w:r>
              <w:rPr>
                <w:rFonts w:hint="eastAsia" w:ascii="Calibri" w:hAnsi="Calibri" w:eastAsia="宋体" w:cs="Times New Roman"/>
                <w:szCs w:val="24"/>
              </w:rPr>
              <w:t>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方案详实性较差、可操作性较差、不完全满足项目需求得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szCs w:val="24"/>
              </w:rPr>
              <w:t>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未提供者不得分。</w:t>
            </w:r>
          </w:p>
        </w:tc>
        <w:tc>
          <w:tcPr>
            <w:tcW w:w="9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项目重点难点分析、应对措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施及相关的合理化建议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投标人制定符合本项目特点的项目重点难点分析，对项目中具体需求的理解、有针对性的给出应对措施和合理化建议等</w:t>
            </w:r>
            <w:r>
              <w:rPr>
                <w:rFonts w:hint="eastAsia" w:ascii="宋体" w:hAnsi="宋体" w:eastAsia="宋体" w:cs="宋体"/>
                <w:lang w:eastAsia="zh-CN"/>
              </w:rPr>
              <w:t>，专家根据各供应商的具体响应内容进行评审。评价为优得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lang w:eastAsia="zh-CN"/>
              </w:rPr>
              <w:t>分；评价为良得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lang w:eastAsia="zh-CN"/>
              </w:rPr>
              <w:t>分；评价为中得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lang w:eastAsia="zh-CN"/>
              </w:rPr>
              <w:t>分；评价为差得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lang w:eastAsia="zh-CN"/>
              </w:rPr>
              <w:t>分，</w:t>
            </w:r>
            <w:r>
              <w:rPr>
                <w:rFonts w:hint="eastAsia" w:ascii="Calibri" w:hAnsi="Calibri" w:eastAsia="宋体" w:cs="Times New Roman"/>
                <w:color w:val="000000"/>
                <w:szCs w:val="24"/>
              </w:rPr>
              <w:t>不提供者不得分。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    计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</w:p>
        </w:tc>
      </w:tr>
    </w:tbl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iZmM4ODZmY2YwZTU2MDljY2NhZGFiMjZmZDk1ZTcifQ=="/>
  </w:docVars>
  <w:rsids>
    <w:rsidRoot w:val="002A356E"/>
    <w:rsid w:val="000907E1"/>
    <w:rsid w:val="001158F3"/>
    <w:rsid w:val="00130CA0"/>
    <w:rsid w:val="00146A5F"/>
    <w:rsid w:val="00194500"/>
    <w:rsid w:val="001A4D44"/>
    <w:rsid w:val="001A5EF8"/>
    <w:rsid w:val="002660C8"/>
    <w:rsid w:val="002950E2"/>
    <w:rsid w:val="002A356E"/>
    <w:rsid w:val="00342C8D"/>
    <w:rsid w:val="00354F67"/>
    <w:rsid w:val="003B061C"/>
    <w:rsid w:val="003F0F81"/>
    <w:rsid w:val="004060C8"/>
    <w:rsid w:val="004150FA"/>
    <w:rsid w:val="0044210E"/>
    <w:rsid w:val="00445661"/>
    <w:rsid w:val="00475366"/>
    <w:rsid w:val="005463D6"/>
    <w:rsid w:val="005819E3"/>
    <w:rsid w:val="00581D6B"/>
    <w:rsid w:val="005B187E"/>
    <w:rsid w:val="005B4669"/>
    <w:rsid w:val="0063479C"/>
    <w:rsid w:val="00640F43"/>
    <w:rsid w:val="00647DA3"/>
    <w:rsid w:val="0068131C"/>
    <w:rsid w:val="00692046"/>
    <w:rsid w:val="006B26F7"/>
    <w:rsid w:val="006B33F6"/>
    <w:rsid w:val="006D5161"/>
    <w:rsid w:val="006E2758"/>
    <w:rsid w:val="00713D25"/>
    <w:rsid w:val="0073639F"/>
    <w:rsid w:val="00742609"/>
    <w:rsid w:val="00754554"/>
    <w:rsid w:val="007A61E4"/>
    <w:rsid w:val="00804332"/>
    <w:rsid w:val="008C7175"/>
    <w:rsid w:val="00913E7B"/>
    <w:rsid w:val="00943739"/>
    <w:rsid w:val="009D0E58"/>
    <w:rsid w:val="009D1CD3"/>
    <w:rsid w:val="00A026FB"/>
    <w:rsid w:val="00A26E5D"/>
    <w:rsid w:val="00A40B92"/>
    <w:rsid w:val="00AF53FD"/>
    <w:rsid w:val="00BE1670"/>
    <w:rsid w:val="00C32016"/>
    <w:rsid w:val="00C32F07"/>
    <w:rsid w:val="00CD3271"/>
    <w:rsid w:val="00D20D80"/>
    <w:rsid w:val="00D55108"/>
    <w:rsid w:val="00D55161"/>
    <w:rsid w:val="00DB31CF"/>
    <w:rsid w:val="00E44FAA"/>
    <w:rsid w:val="00E9473B"/>
    <w:rsid w:val="00EB0D07"/>
    <w:rsid w:val="00F020C3"/>
    <w:rsid w:val="00F4066C"/>
    <w:rsid w:val="29707F29"/>
    <w:rsid w:val="3A43603C"/>
    <w:rsid w:val="3D023F8C"/>
    <w:rsid w:val="50C95781"/>
    <w:rsid w:val="5630340A"/>
    <w:rsid w:val="58977827"/>
    <w:rsid w:val="65053D8A"/>
    <w:rsid w:val="7206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4"/>
    <w:autoRedefine/>
    <w:qFormat/>
    <w:uiPriority w:val="0"/>
    <w:rPr>
      <w:rFonts w:ascii="宋体" w:hAnsi="Courier New"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3">
    <w:name w:val="纯文本 字符"/>
    <w:basedOn w:val="8"/>
    <w:autoRedefine/>
    <w:semiHidden/>
    <w:qFormat/>
    <w:uiPriority w:val="99"/>
    <w:rPr>
      <w:rFonts w:hAnsi="Courier New" w:cs="Courier New" w:asciiTheme="minorEastAsia"/>
    </w:rPr>
  </w:style>
  <w:style w:type="character" w:customStyle="1" w:styleId="14">
    <w:name w:val="纯文本 字符1"/>
    <w:basedOn w:val="8"/>
    <w:link w:val="4"/>
    <w:autoRedefine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959</Words>
  <Characters>989</Characters>
  <Lines>49</Lines>
  <Paragraphs>37</Paragraphs>
  <TotalTime>1</TotalTime>
  <ScaleCrop>false</ScaleCrop>
  <LinksUpToDate>false</LinksUpToDate>
  <CharactersWithSpaces>993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2022-10-18T06:54:00Z</dcterms:created>
  <dc:creator>Dell</dc:creator>
  <cp:lastModifiedBy>季海燕</cp:lastModifiedBy>
  <dcterms:modified xsi:type="dcterms:W3CDTF">2025-09-24T09:05:19Z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eyJoZGlkIjoiYmEwYjRiNTE5M2FiOWRlZjVjY2FkZDNhNzFlNGY3MjUiLCJ1c2VySWQiOiI4NzkyMTQ2MDQifQ==</vt:lpwstr>
  </property>
  <property fmtid="{D5CDD505-2E9C-101B-9397-08002B2CF9AE}" pid="3" name="KSOProductBuildVer">
    <vt:lpwstr>2052-12.1.0.16120</vt:lpwstr>
  </property>
  <property fmtid="{D5CDD505-2E9C-101B-9397-08002B2CF9AE}" pid="4" name="ICV">
    <vt:lpwstr>0A199058236E48F38C6600C0255110B3_13</vt:lpwstr>
  </property>
</Properties>
</file>